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139CF" w14:paraId="1643A4CA" w14:textId="77777777" w:rsidTr="004847FF">
        <w:trPr>
          <w:trHeight w:val="450"/>
        </w:trPr>
        <w:tc>
          <w:tcPr>
            <w:tcW w:w="5000" w:type="pct"/>
            <w:gridSpan w:val="2"/>
            <w:tcBorders>
              <w:top w:val="nil"/>
              <w:left w:val="nil"/>
              <w:right w:val="nil"/>
            </w:tcBorders>
          </w:tcPr>
          <w:p w14:paraId="4C55E51F" w14:textId="77777777" w:rsidR="00602F7D" w:rsidRPr="00B139CF" w:rsidRDefault="00602F7D" w:rsidP="00F2643C">
            <w:pPr>
              <w:pStyle w:val="Heading2"/>
              <w:jc w:val="left"/>
              <w:rPr>
                <w:rFonts w:ascii="Arial" w:hAnsi="Arial" w:cs="Arial"/>
                <w:b w:val="0"/>
                <w:bCs w:val="0"/>
                <w:lang w:val="en-US"/>
              </w:rPr>
            </w:pPr>
          </w:p>
        </w:tc>
      </w:tr>
      <w:tr w:rsidR="0000007A" w:rsidRPr="00B139CF" w14:paraId="127EAD7E" w14:textId="77777777" w:rsidTr="00F33C84">
        <w:trPr>
          <w:trHeight w:val="413"/>
        </w:trPr>
        <w:tc>
          <w:tcPr>
            <w:tcW w:w="1234" w:type="pct"/>
          </w:tcPr>
          <w:p w14:paraId="3C159AA5" w14:textId="77777777" w:rsidR="0000007A" w:rsidRPr="00B139CF" w:rsidRDefault="00D27A79" w:rsidP="00696CAD">
            <w:pPr>
              <w:pStyle w:val="BodyText"/>
              <w:ind w:left="90"/>
              <w:jc w:val="left"/>
              <w:rPr>
                <w:rFonts w:ascii="Arial" w:hAnsi="Arial" w:cs="Arial"/>
                <w:bCs/>
                <w:sz w:val="20"/>
                <w:szCs w:val="20"/>
                <w:lang w:val="en-GB"/>
              </w:rPr>
            </w:pPr>
            <w:r w:rsidRPr="00B139CF">
              <w:rPr>
                <w:rFonts w:ascii="Arial" w:hAnsi="Arial" w:cs="Arial"/>
                <w:bCs/>
                <w:sz w:val="20"/>
                <w:szCs w:val="20"/>
                <w:lang w:val="en-GB"/>
              </w:rPr>
              <w:t xml:space="preserve">Book </w:t>
            </w:r>
            <w:r w:rsidR="0000007A" w:rsidRPr="00B139C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DA3D0E3" w:rsidR="0000007A" w:rsidRPr="00B139CF" w:rsidRDefault="00FD0893" w:rsidP="00054BC4">
            <w:pPr>
              <w:pStyle w:val="NormalWeb"/>
              <w:rPr>
                <w:rFonts w:ascii="Arial" w:hAnsi="Arial" w:cs="Arial"/>
                <w:b/>
                <w:bCs/>
                <w:sz w:val="20"/>
                <w:szCs w:val="20"/>
                <w:u w:val="single"/>
              </w:rPr>
            </w:pPr>
            <w:r w:rsidRPr="00B139CF">
              <w:rPr>
                <w:rFonts w:ascii="Arial" w:hAnsi="Arial" w:cs="Arial"/>
                <w:b/>
                <w:bCs/>
                <w:sz w:val="20"/>
                <w:szCs w:val="20"/>
                <w:u w:val="single"/>
              </w:rPr>
              <w:t>TRADITIONAL &amp; NATUROPATHY REGULATORY FRAMEWORK IN AFRICA</w:t>
            </w:r>
            <w:r w:rsidR="00D012A7" w:rsidRPr="00B139CF">
              <w:rPr>
                <w:rFonts w:ascii="Arial" w:hAnsi="Arial" w:cs="Arial"/>
                <w:b/>
                <w:bCs/>
                <w:sz w:val="20"/>
                <w:szCs w:val="20"/>
                <w:u w:val="single"/>
              </w:rPr>
              <w:t>:</w:t>
            </w:r>
            <w:r w:rsidRPr="00B139CF">
              <w:rPr>
                <w:rFonts w:ascii="Arial" w:hAnsi="Arial" w:cs="Arial"/>
                <w:b/>
                <w:bCs/>
                <w:sz w:val="20"/>
                <w:szCs w:val="20"/>
                <w:u w:val="single"/>
              </w:rPr>
              <w:t xml:space="preserve"> A Comparative Analysis</w:t>
            </w:r>
          </w:p>
        </w:tc>
      </w:tr>
      <w:tr w:rsidR="0000007A" w:rsidRPr="00B139CF" w14:paraId="73C90375" w14:textId="77777777" w:rsidTr="002E7787">
        <w:trPr>
          <w:trHeight w:val="290"/>
        </w:trPr>
        <w:tc>
          <w:tcPr>
            <w:tcW w:w="1234" w:type="pct"/>
          </w:tcPr>
          <w:p w14:paraId="20D28135" w14:textId="77777777" w:rsidR="0000007A" w:rsidRPr="00B139CF" w:rsidRDefault="0000007A" w:rsidP="00696CAD">
            <w:pPr>
              <w:pStyle w:val="BodyText"/>
              <w:ind w:left="90"/>
              <w:jc w:val="left"/>
              <w:rPr>
                <w:rFonts w:ascii="Arial" w:hAnsi="Arial" w:cs="Arial"/>
                <w:bCs/>
                <w:sz w:val="20"/>
                <w:szCs w:val="20"/>
                <w:lang w:val="en-GB"/>
              </w:rPr>
            </w:pPr>
            <w:r w:rsidRPr="00B139C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29188E0" w:rsidR="0000007A" w:rsidRPr="00B139CF" w:rsidRDefault="00E72A8E" w:rsidP="00F3669D">
            <w:pPr>
              <w:pStyle w:val="NormalWeb"/>
              <w:spacing w:before="0" w:beforeAutospacing="0" w:after="0" w:afterAutospacing="0"/>
              <w:rPr>
                <w:rFonts w:ascii="Arial" w:hAnsi="Arial" w:cs="Arial"/>
                <w:b/>
                <w:bCs/>
                <w:sz w:val="20"/>
                <w:szCs w:val="20"/>
                <w:highlight w:val="yellow"/>
                <w:lang w:val="en-GB"/>
              </w:rPr>
            </w:pPr>
            <w:r w:rsidRPr="00B139CF">
              <w:rPr>
                <w:rFonts w:ascii="Arial" w:hAnsi="Arial" w:cs="Arial"/>
                <w:b/>
                <w:bCs/>
                <w:sz w:val="20"/>
                <w:szCs w:val="20"/>
                <w:lang w:val="en-GB"/>
              </w:rPr>
              <w:t>Ms_BP</w:t>
            </w:r>
            <w:r w:rsidR="00FC432A" w:rsidRPr="00B139CF">
              <w:rPr>
                <w:rFonts w:ascii="Arial" w:hAnsi="Arial" w:cs="Arial"/>
                <w:b/>
                <w:bCs/>
                <w:sz w:val="20"/>
                <w:szCs w:val="20"/>
                <w:lang w:val="en-GB"/>
              </w:rPr>
              <w:t>R</w:t>
            </w:r>
            <w:r w:rsidRPr="00B139CF">
              <w:rPr>
                <w:rFonts w:ascii="Arial" w:hAnsi="Arial" w:cs="Arial"/>
                <w:b/>
                <w:bCs/>
                <w:sz w:val="20"/>
                <w:szCs w:val="20"/>
                <w:lang w:val="en-GB"/>
              </w:rPr>
              <w:t>_</w:t>
            </w:r>
            <w:r w:rsidR="00FD0893" w:rsidRPr="00B139CF">
              <w:rPr>
                <w:rFonts w:ascii="Arial" w:hAnsi="Arial" w:cs="Arial"/>
                <w:b/>
                <w:bCs/>
                <w:sz w:val="20"/>
                <w:szCs w:val="20"/>
                <w:lang w:val="en-GB"/>
              </w:rPr>
              <w:t>3013</w:t>
            </w:r>
          </w:p>
        </w:tc>
      </w:tr>
      <w:tr w:rsidR="0000007A" w:rsidRPr="00B139CF" w14:paraId="05B60576" w14:textId="77777777" w:rsidTr="002109D6">
        <w:trPr>
          <w:trHeight w:val="331"/>
        </w:trPr>
        <w:tc>
          <w:tcPr>
            <w:tcW w:w="1234" w:type="pct"/>
          </w:tcPr>
          <w:p w14:paraId="0196A627" w14:textId="77777777" w:rsidR="0000007A" w:rsidRPr="00B139CF" w:rsidRDefault="0000007A" w:rsidP="00696CAD">
            <w:pPr>
              <w:pStyle w:val="BodyText"/>
              <w:ind w:left="90"/>
              <w:jc w:val="left"/>
              <w:rPr>
                <w:rFonts w:ascii="Arial" w:hAnsi="Arial" w:cs="Arial"/>
                <w:bCs/>
                <w:sz w:val="20"/>
                <w:szCs w:val="20"/>
                <w:lang w:val="en-GB"/>
              </w:rPr>
            </w:pPr>
            <w:r w:rsidRPr="00B139C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34BCA7C" w:rsidR="0000007A" w:rsidRPr="00B139CF" w:rsidRDefault="00FD0893" w:rsidP="000450FC">
            <w:pPr>
              <w:pStyle w:val="NormalWeb"/>
              <w:spacing w:before="0" w:beforeAutospacing="0" w:after="0" w:afterAutospacing="0"/>
              <w:rPr>
                <w:rFonts w:ascii="Arial" w:hAnsi="Arial" w:cs="Arial"/>
                <w:b/>
                <w:sz w:val="20"/>
                <w:szCs w:val="20"/>
                <w:highlight w:val="yellow"/>
                <w:lang w:val="en-GB"/>
              </w:rPr>
            </w:pPr>
            <w:r w:rsidRPr="00B139CF">
              <w:rPr>
                <w:rFonts w:ascii="Arial" w:hAnsi="Arial" w:cs="Arial"/>
                <w:b/>
                <w:sz w:val="20"/>
                <w:szCs w:val="20"/>
                <w:lang w:val="en-GB"/>
              </w:rPr>
              <w:t>TRADITIONAL &amp; NATUROPATHY REGULATORY FRAMEWORK IN AFRICA</w:t>
            </w:r>
            <w:r w:rsidR="00D012A7" w:rsidRPr="00B139CF">
              <w:rPr>
                <w:rFonts w:ascii="Arial" w:hAnsi="Arial" w:cs="Arial"/>
                <w:b/>
                <w:sz w:val="20"/>
                <w:szCs w:val="20"/>
                <w:lang w:val="en-GB"/>
              </w:rPr>
              <w:t>:</w:t>
            </w:r>
            <w:r w:rsidRPr="00B139CF">
              <w:rPr>
                <w:rFonts w:ascii="Arial" w:hAnsi="Arial" w:cs="Arial"/>
                <w:b/>
                <w:sz w:val="20"/>
                <w:szCs w:val="20"/>
                <w:lang w:val="en-GB"/>
              </w:rPr>
              <w:t xml:space="preserve"> A Comparative Analysis</w:t>
            </w:r>
          </w:p>
        </w:tc>
      </w:tr>
      <w:tr w:rsidR="00CF0BBB" w:rsidRPr="00B139CF" w14:paraId="6D508B1C" w14:textId="77777777" w:rsidTr="002E7787">
        <w:trPr>
          <w:trHeight w:val="332"/>
        </w:trPr>
        <w:tc>
          <w:tcPr>
            <w:tcW w:w="1234" w:type="pct"/>
          </w:tcPr>
          <w:p w14:paraId="32FC28F7" w14:textId="77777777" w:rsidR="00CF0BBB" w:rsidRPr="00B139CF" w:rsidRDefault="00CF0BBB" w:rsidP="00696CAD">
            <w:pPr>
              <w:pStyle w:val="BodyText"/>
              <w:ind w:left="90"/>
              <w:jc w:val="left"/>
              <w:rPr>
                <w:rFonts w:ascii="Arial" w:hAnsi="Arial" w:cs="Arial"/>
                <w:bCs/>
                <w:sz w:val="20"/>
                <w:szCs w:val="20"/>
                <w:lang w:val="en-GB"/>
              </w:rPr>
            </w:pPr>
            <w:r w:rsidRPr="00B139C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295B136" w:rsidR="00CF0BBB" w:rsidRPr="00B139CF" w:rsidRDefault="00FD0893" w:rsidP="000450FC">
            <w:pPr>
              <w:pStyle w:val="NormalWeb"/>
              <w:spacing w:before="0" w:beforeAutospacing="0" w:after="0" w:afterAutospacing="0"/>
              <w:rPr>
                <w:rFonts w:ascii="Arial" w:hAnsi="Arial" w:cs="Arial"/>
                <w:b/>
                <w:sz w:val="20"/>
                <w:szCs w:val="20"/>
                <w:lang w:val="en-GB"/>
              </w:rPr>
            </w:pPr>
            <w:r w:rsidRPr="00B139CF">
              <w:rPr>
                <w:rFonts w:ascii="Arial" w:hAnsi="Arial" w:cs="Arial"/>
                <w:b/>
                <w:sz w:val="20"/>
                <w:szCs w:val="20"/>
                <w:lang w:val="en-GB"/>
              </w:rPr>
              <w:t>Complete Book</w:t>
            </w:r>
          </w:p>
        </w:tc>
      </w:tr>
    </w:tbl>
    <w:p w14:paraId="79DE1CF8" w14:textId="77777777" w:rsidR="00605952" w:rsidRPr="00B139CF" w:rsidRDefault="00605952" w:rsidP="0000007A">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9358"/>
        <w:gridCol w:w="6276"/>
      </w:tblGrid>
      <w:tr w:rsidR="00F1171E" w:rsidRPr="00B139CF" w14:paraId="71A94C1F" w14:textId="77777777" w:rsidTr="007755B9">
        <w:tc>
          <w:tcPr>
            <w:tcW w:w="5000" w:type="pct"/>
            <w:gridSpan w:val="3"/>
            <w:tcBorders>
              <w:top w:val="nil"/>
              <w:left w:val="nil"/>
              <w:right w:val="nil"/>
            </w:tcBorders>
            <w:noWrap/>
          </w:tcPr>
          <w:p w14:paraId="0BC15285" w14:textId="77777777" w:rsidR="00F1171E" w:rsidRPr="00B139CF" w:rsidRDefault="00F1171E" w:rsidP="007222C8">
            <w:pPr>
              <w:pStyle w:val="Heading2"/>
              <w:jc w:val="left"/>
              <w:rPr>
                <w:rFonts w:ascii="Arial" w:hAnsi="Arial" w:cs="Arial"/>
                <w:lang w:val="en-GB"/>
              </w:rPr>
            </w:pPr>
            <w:r w:rsidRPr="00B139CF">
              <w:rPr>
                <w:rFonts w:ascii="Arial" w:hAnsi="Arial" w:cs="Arial"/>
                <w:highlight w:val="yellow"/>
                <w:lang w:val="en-GB"/>
              </w:rPr>
              <w:t>PART  1:</w:t>
            </w:r>
            <w:r w:rsidRPr="00B139CF">
              <w:rPr>
                <w:rFonts w:ascii="Arial" w:hAnsi="Arial" w:cs="Arial"/>
                <w:lang w:val="en-GB"/>
              </w:rPr>
              <w:t xml:space="preserve"> Review Comments</w:t>
            </w:r>
          </w:p>
          <w:p w14:paraId="1287753C" w14:textId="77777777" w:rsidR="00F1171E" w:rsidRPr="00B139CF" w:rsidRDefault="00F1171E" w:rsidP="007222C8">
            <w:pPr>
              <w:rPr>
                <w:rFonts w:ascii="Arial" w:hAnsi="Arial" w:cs="Arial"/>
                <w:sz w:val="20"/>
                <w:szCs w:val="20"/>
                <w:lang w:val="en-GB"/>
              </w:rPr>
            </w:pPr>
          </w:p>
        </w:tc>
      </w:tr>
      <w:tr w:rsidR="00F1171E" w:rsidRPr="00B139CF" w14:paraId="5EA12279" w14:textId="77777777" w:rsidTr="007755B9">
        <w:tc>
          <w:tcPr>
            <w:tcW w:w="1256" w:type="pct"/>
            <w:noWrap/>
          </w:tcPr>
          <w:p w14:paraId="06DA2C7D" w14:textId="77777777" w:rsidR="00F1171E" w:rsidRPr="00B139CF" w:rsidRDefault="00F1171E" w:rsidP="007222C8">
            <w:pPr>
              <w:pStyle w:val="Heading2"/>
              <w:jc w:val="left"/>
              <w:rPr>
                <w:rFonts w:ascii="Arial" w:hAnsi="Arial" w:cs="Arial"/>
                <w:b w:val="0"/>
                <w:bCs w:val="0"/>
                <w:lang w:val="en-GB"/>
              </w:rPr>
            </w:pPr>
            <w:r w:rsidRPr="00B139CF">
              <w:rPr>
                <w:rFonts w:ascii="Arial" w:hAnsi="Arial" w:cs="Arial"/>
                <w:bCs w:val="0"/>
                <w:u w:val="single"/>
                <w:lang w:val="en-GB"/>
              </w:rPr>
              <w:t xml:space="preserve">Compulsory </w:t>
            </w:r>
            <w:r w:rsidRPr="00B139CF">
              <w:rPr>
                <w:rFonts w:ascii="Arial" w:hAnsi="Arial" w:cs="Arial"/>
                <w:b w:val="0"/>
                <w:bCs w:val="0"/>
                <w:lang w:val="en-GB"/>
              </w:rPr>
              <w:t>REVISION comments</w:t>
            </w:r>
          </w:p>
          <w:p w14:paraId="7AE9682F" w14:textId="77777777" w:rsidR="00F1171E" w:rsidRPr="00B139CF" w:rsidRDefault="00F1171E" w:rsidP="007222C8">
            <w:pPr>
              <w:pStyle w:val="Heading2"/>
              <w:jc w:val="left"/>
              <w:rPr>
                <w:rFonts w:ascii="Arial" w:hAnsi="Arial" w:cs="Arial"/>
                <w:lang w:val="en-GB"/>
              </w:rPr>
            </w:pPr>
          </w:p>
        </w:tc>
        <w:tc>
          <w:tcPr>
            <w:tcW w:w="2241" w:type="pct"/>
          </w:tcPr>
          <w:p w14:paraId="674EDCCA" w14:textId="77777777" w:rsidR="00F1171E" w:rsidRPr="00B139CF" w:rsidRDefault="00F1171E" w:rsidP="007222C8">
            <w:pPr>
              <w:pStyle w:val="Heading2"/>
              <w:jc w:val="left"/>
              <w:rPr>
                <w:rFonts w:ascii="Arial" w:hAnsi="Arial" w:cs="Arial"/>
                <w:lang w:val="en-GB"/>
              </w:rPr>
            </w:pPr>
            <w:r w:rsidRPr="00B139CF">
              <w:rPr>
                <w:rFonts w:ascii="Arial" w:hAnsi="Arial" w:cs="Arial"/>
                <w:lang w:val="en-GB"/>
              </w:rPr>
              <w:t>Reviewer’s comment</w:t>
            </w:r>
          </w:p>
        </w:tc>
        <w:tc>
          <w:tcPr>
            <w:tcW w:w="1504" w:type="pct"/>
          </w:tcPr>
          <w:p w14:paraId="57792C30" w14:textId="77777777" w:rsidR="00F1171E" w:rsidRPr="00B139CF" w:rsidRDefault="00F1171E" w:rsidP="007222C8">
            <w:pPr>
              <w:pStyle w:val="Heading2"/>
              <w:jc w:val="left"/>
              <w:rPr>
                <w:rFonts w:ascii="Arial" w:hAnsi="Arial" w:cs="Arial"/>
                <w:b w:val="0"/>
                <w:lang w:val="en-GB"/>
              </w:rPr>
            </w:pPr>
            <w:r w:rsidRPr="00B139CF">
              <w:rPr>
                <w:rFonts w:ascii="Arial" w:hAnsi="Arial" w:cs="Arial"/>
                <w:lang w:val="en-GB"/>
              </w:rPr>
              <w:t>Author’s Feedback</w:t>
            </w:r>
            <w:r w:rsidRPr="00B139CF">
              <w:rPr>
                <w:rFonts w:ascii="Arial" w:hAnsi="Arial" w:cs="Arial"/>
                <w:b w:val="0"/>
                <w:lang w:val="en-GB"/>
              </w:rPr>
              <w:t xml:space="preserve"> </w:t>
            </w:r>
            <w:r w:rsidRPr="00B139CF">
              <w:rPr>
                <w:rFonts w:ascii="Arial" w:hAnsi="Arial" w:cs="Arial"/>
                <w:b w:val="0"/>
                <w:i/>
                <w:lang w:val="en-GB"/>
              </w:rPr>
              <w:t>(Please correct the manuscript and highlight that part in the manuscript. It is mandatory that authors should write his/her feedback here)</w:t>
            </w:r>
          </w:p>
        </w:tc>
      </w:tr>
      <w:tr w:rsidR="00F1171E" w:rsidRPr="00B139CF" w14:paraId="5C0AB4EC" w14:textId="77777777" w:rsidTr="007755B9">
        <w:trPr>
          <w:trHeight w:val="1264"/>
        </w:trPr>
        <w:tc>
          <w:tcPr>
            <w:tcW w:w="1256" w:type="pct"/>
            <w:noWrap/>
          </w:tcPr>
          <w:p w14:paraId="66B47184" w14:textId="77777777" w:rsidR="00F1171E" w:rsidRPr="00B139CF" w:rsidRDefault="00F1171E" w:rsidP="007222C8">
            <w:pPr>
              <w:ind w:left="360"/>
              <w:rPr>
                <w:rFonts w:ascii="Arial" w:hAnsi="Arial" w:cs="Arial"/>
                <w:b/>
                <w:bCs/>
                <w:sz w:val="20"/>
                <w:szCs w:val="20"/>
                <w:lang w:val="en-GB"/>
              </w:rPr>
            </w:pPr>
            <w:r w:rsidRPr="00B139CF">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B139CF" w:rsidRDefault="00F1171E" w:rsidP="007222C8">
            <w:pPr>
              <w:ind w:left="360"/>
              <w:rPr>
                <w:rFonts w:ascii="Arial" w:eastAsia="MS Mincho" w:hAnsi="Arial" w:cs="Arial"/>
                <w:b/>
                <w:bCs/>
                <w:sz w:val="20"/>
                <w:szCs w:val="20"/>
                <w:lang w:val="en-GB"/>
              </w:rPr>
            </w:pPr>
          </w:p>
        </w:tc>
        <w:tc>
          <w:tcPr>
            <w:tcW w:w="2241" w:type="pct"/>
          </w:tcPr>
          <w:p w14:paraId="00503F41" w14:textId="77777777" w:rsidR="004B757B" w:rsidRPr="00B139CF" w:rsidRDefault="004B757B" w:rsidP="004B757B">
            <w:pPr>
              <w:pStyle w:val="ListParagraph"/>
              <w:ind w:left="0"/>
              <w:jc w:val="both"/>
              <w:rPr>
                <w:rFonts w:ascii="Arial" w:hAnsi="Arial" w:cs="Arial"/>
                <w:sz w:val="20"/>
                <w:szCs w:val="20"/>
                <w:lang w:val="en-GB"/>
              </w:rPr>
            </w:pPr>
            <w:r w:rsidRPr="00B139CF">
              <w:rPr>
                <w:rFonts w:ascii="Arial" w:hAnsi="Arial" w:cs="Arial"/>
                <w:sz w:val="20"/>
                <w:szCs w:val="20"/>
                <w:lang w:val="en-GB"/>
              </w:rPr>
              <w:t>The manuscript fills a significant gap in understanding the legal structures that support or hinder the development of alternative and traditional medicines in Africa.</w:t>
            </w:r>
          </w:p>
          <w:p w14:paraId="21974D33" w14:textId="77777777" w:rsidR="004B757B" w:rsidRPr="00B139CF" w:rsidRDefault="004B757B" w:rsidP="004B757B">
            <w:pPr>
              <w:pStyle w:val="ListParagraph"/>
              <w:jc w:val="both"/>
              <w:rPr>
                <w:rFonts w:ascii="Arial" w:hAnsi="Arial" w:cs="Arial"/>
                <w:sz w:val="20"/>
                <w:szCs w:val="20"/>
                <w:lang w:val="en-GB"/>
              </w:rPr>
            </w:pPr>
          </w:p>
          <w:p w14:paraId="7DBC9196" w14:textId="447953ED" w:rsidR="00F1171E" w:rsidRPr="00B139CF" w:rsidRDefault="004B757B" w:rsidP="004B757B">
            <w:pPr>
              <w:pStyle w:val="ListParagraph"/>
              <w:ind w:left="0"/>
              <w:jc w:val="both"/>
              <w:rPr>
                <w:rFonts w:ascii="Arial" w:hAnsi="Arial" w:cs="Arial"/>
                <w:sz w:val="20"/>
                <w:szCs w:val="20"/>
                <w:lang w:val="en-GB"/>
              </w:rPr>
            </w:pPr>
            <w:r w:rsidRPr="00B139CF">
              <w:rPr>
                <w:rFonts w:ascii="Arial" w:hAnsi="Arial" w:cs="Arial"/>
                <w:sz w:val="20"/>
                <w:szCs w:val="20"/>
                <w:lang w:val="en-GB"/>
              </w:rPr>
              <w:t>I appreciate the manuscript for its detailed exploration of a topic that is often overlooked in global health discussions. Its focus on comparing different legal systems and providing recommendations for improving regulations is both practical and necessary for advancing healthcare access in Africa. The thoroughness of the research, including region-specific case studies, adds depth to the analysis and highlights the diversity of approaches across the continent.</w:t>
            </w:r>
          </w:p>
        </w:tc>
        <w:tc>
          <w:tcPr>
            <w:tcW w:w="1504" w:type="pct"/>
          </w:tcPr>
          <w:p w14:paraId="462A339C" w14:textId="77777777" w:rsidR="00F1171E" w:rsidRPr="00B139CF" w:rsidRDefault="00F1171E" w:rsidP="007222C8">
            <w:pPr>
              <w:pStyle w:val="Heading2"/>
              <w:jc w:val="left"/>
              <w:rPr>
                <w:rFonts w:ascii="Arial" w:hAnsi="Arial" w:cs="Arial"/>
                <w:b w:val="0"/>
                <w:lang w:val="en-GB"/>
              </w:rPr>
            </w:pPr>
          </w:p>
        </w:tc>
      </w:tr>
      <w:tr w:rsidR="00F1171E" w:rsidRPr="00B139CF" w14:paraId="0D8B5B2C" w14:textId="77777777" w:rsidTr="007755B9">
        <w:trPr>
          <w:trHeight w:val="1262"/>
        </w:trPr>
        <w:tc>
          <w:tcPr>
            <w:tcW w:w="1256" w:type="pct"/>
            <w:noWrap/>
          </w:tcPr>
          <w:p w14:paraId="21CBA5FE" w14:textId="77777777" w:rsidR="00F1171E" w:rsidRPr="00B139CF" w:rsidRDefault="00F1171E" w:rsidP="007222C8">
            <w:pPr>
              <w:ind w:left="360"/>
              <w:rPr>
                <w:rFonts w:ascii="Arial" w:hAnsi="Arial" w:cs="Arial"/>
                <w:b/>
                <w:bCs/>
                <w:sz w:val="20"/>
                <w:szCs w:val="20"/>
                <w:lang w:val="en-GB"/>
              </w:rPr>
            </w:pPr>
            <w:r w:rsidRPr="00B139CF">
              <w:rPr>
                <w:rFonts w:ascii="Arial" w:hAnsi="Arial" w:cs="Arial"/>
                <w:b/>
                <w:bCs/>
                <w:sz w:val="20"/>
                <w:szCs w:val="20"/>
                <w:lang w:val="en-GB"/>
              </w:rPr>
              <w:t>Is the title of the article suitable?</w:t>
            </w:r>
          </w:p>
          <w:p w14:paraId="1CABB61A" w14:textId="77777777" w:rsidR="00F1171E" w:rsidRPr="00B139CF" w:rsidRDefault="00F1171E" w:rsidP="007222C8">
            <w:pPr>
              <w:ind w:left="360"/>
              <w:rPr>
                <w:rFonts w:ascii="Arial" w:hAnsi="Arial" w:cs="Arial"/>
                <w:b/>
                <w:bCs/>
                <w:sz w:val="20"/>
                <w:szCs w:val="20"/>
                <w:lang w:val="en-GB"/>
              </w:rPr>
            </w:pPr>
            <w:r w:rsidRPr="00B139CF">
              <w:rPr>
                <w:rFonts w:ascii="Arial" w:hAnsi="Arial" w:cs="Arial"/>
                <w:b/>
                <w:bCs/>
                <w:sz w:val="20"/>
                <w:szCs w:val="20"/>
                <w:lang w:val="en-GB"/>
              </w:rPr>
              <w:t>(If not please suggest an alternative title)</w:t>
            </w:r>
          </w:p>
          <w:p w14:paraId="0275B919" w14:textId="77777777" w:rsidR="00F1171E" w:rsidRPr="00B139CF" w:rsidRDefault="00F1171E" w:rsidP="007222C8">
            <w:pPr>
              <w:pStyle w:val="Heading2"/>
              <w:jc w:val="left"/>
              <w:rPr>
                <w:rFonts w:ascii="Arial" w:hAnsi="Arial" w:cs="Arial"/>
                <w:u w:val="single"/>
                <w:lang w:val="en-GB"/>
              </w:rPr>
            </w:pPr>
          </w:p>
        </w:tc>
        <w:tc>
          <w:tcPr>
            <w:tcW w:w="2241" w:type="pct"/>
          </w:tcPr>
          <w:p w14:paraId="11C82A0D" w14:textId="77777777" w:rsidR="004B757B" w:rsidRPr="00B139CF" w:rsidRDefault="004B757B" w:rsidP="004B757B">
            <w:pPr>
              <w:rPr>
                <w:rFonts w:ascii="Arial" w:hAnsi="Arial" w:cs="Arial"/>
                <w:sz w:val="20"/>
                <w:szCs w:val="20"/>
                <w:lang w:val="en-GB"/>
              </w:rPr>
            </w:pPr>
            <w:r w:rsidRPr="00B139CF">
              <w:rPr>
                <w:rFonts w:ascii="Arial" w:hAnsi="Arial" w:cs="Arial"/>
                <w:sz w:val="20"/>
                <w:szCs w:val="20"/>
                <w:lang w:val="en-GB"/>
              </w:rPr>
              <w:t>The current title of the article, "Traditional &amp; Naturopathy Regulatory Framework in Africa: A Comparative Analysis," is informative but could be made clearer and more engaging to better reflect the depth of the manuscript. It could be revised to make it more specific about the scope of the analysis and the implications of the regulatory framework for public health.</w:t>
            </w:r>
          </w:p>
          <w:p w14:paraId="4701E92C" w14:textId="77777777" w:rsidR="004B757B" w:rsidRPr="00B139CF" w:rsidRDefault="004B757B" w:rsidP="004B757B">
            <w:pPr>
              <w:rPr>
                <w:rFonts w:ascii="Arial" w:hAnsi="Arial" w:cs="Arial"/>
                <w:sz w:val="20"/>
                <w:szCs w:val="20"/>
                <w:lang w:val="en-GB"/>
              </w:rPr>
            </w:pPr>
          </w:p>
          <w:p w14:paraId="2F5B1C85" w14:textId="77777777" w:rsidR="004B757B" w:rsidRPr="00B139CF" w:rsidRDefault="004B757B" w:rsidP="004B757B">
            <w:pPr>
              <w:rPr>
                <w:rFonts w:ascii="Arial" w:hAnsi="Arial" w:cs="Arial"/>
                <w:sz w:val="20"/>
                <w:szCs w:val="20"/>
                <w:lang w:val="en-GB"/>
              </w:rPr>
            </w:pPr>
            <w:r w:rsidRPr="00B139CF">
              <w:rPr>
                <w:rFonts w:ascii="Arial" w:hAnsi="Arial" w:cs="Arial"/>
                <w:sz w:val="20"/>
                <w:szCs w:val="20"/>
                <w:lang w:val="en-GB"/>
              </w:rPr>
              <w:t>Here’s an alternative suggestion:</w:t>
            </w:r>
          </w:p>
          <w:p w14:paraId="5561E47F" w14:textId="77777777" w:rsidR="004B757B" w:rsidRPr="00B139CF" w:rsidRDefault="004B757B" w:rsidP="004B757B">
            <w:pPr>
              <w:rPr>
                <w:rFonts w:ascii="Arial" w:hAnsi="Arial" w:cs="Arial"/>
                <w:sz w:val="20"/>
                <w:szCs w:val="20"/>
                <w:lang w:val="en-GB"/>
              </w:rPr>
            </w:pPr>
          </w:p>
          <w:p w14:paraId="794AA9A7" w14:textId="2787AF3C" w:rsidR="00F1171E" w:rsidRPr="00B139CF" w:rsidRDefault="004B757B" w:rsidP="004B757B">
            <w:pPr>
              <w:rPr>
                <w:rFonts w:ascii="Arial" w:hAnsi="Arial" w:cs="Arial"/>
                <w:b/>
                <w:bCs/>
                <w:sz w:val="20"/>
                <w:szCs w:val="20"/>
                <w:lang w:val="en-GB"/>
              </w:rPr>
            </w:pPr>
            <w:r w:rsidRPr="00B139CF">
              <w:rPr>
                <w:rFonts w:ascii="Arial" w:hAnsi="Arial" w:cs="Arial"/>
                <w:b/>
                <w:bCs/>
                <w:sz w:val="20"/>
                <w:szCs w:val="20"/>
                <w:lang w:val="en-GB"/>
              </w:rPr>
              <w:t>"Regulatory Frameworks for Traditional and Naturopathic Medicine in Africa: A Comprehensive Comparative Study"</w:t>
            </w:r>
          </w:p>
        </w:tc>
        <w:tc>
          <w:tcPr>
            <w:tcW w:w="1504" w:type="pct"/>
          </w:tcPr>
          <w:p w14:paraId="405B6701" w14:textId="77777777" w:rsidR="00F1171E" w:rsidRPr="00B139CF" w:rsidRDefault="00F1171E" w:rsidP="007222C8">
            <w:pPr>
              <w:pStyle w:val="Heading2"/>
              <w:jc w:val="left"/>
              <w:rPr>
                <w:rFonts w:ascii="Arial" w:hAnsi="Arial" w:cs="Arial"/>
                <w:b w:val="0"/>
                <w:lang w:val="en-GB"/>
              </w:rPr>
            </w:pPr>
          </w:p>
        </w:tc>
      </w:tr>
      <w:tr w:rsidR="00F1171E" w:rsidRPr="00B139CF" w14:paraId="5604762A" w14:textId="77777777" w:rsidTr="007755B9">
        <w:trPr>
          <w:trHeight w:val="1262"/>
        </w:trPr>
        <w:tc>
          <w:tcPr>
            <w:tcW w:w="1256" w:type="pct"/>
            <w:noWrap/>
          </w:tcPr>
          <w:p w14:paraId="3635573D" w14:textId="77777777" w:rsidR="00F1171E" w:rsidRPr="00B139CF" w:rsidRDefault="00F1171E" w:rsidP="007222C8">
            <w:pPr>
              <w:pStyle w:val="Heading2"/>
              <w:ind w:left="360"/>
              <w:jc w:val="left"/>
              <w:rPr>
                <w:rFonts w:ascii="Arial" w:hAnsi="Arial" w:cs="Arial"/>
                <w:lang w:val="en-GB"/>
              </w:rPr>
            </w:pPr>
            <w:r w:rsidRPr="00B139C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139CF" w:rsidRDefault="00F1171E" w:rsidP="007222C8">
            <w:pPr>
              <w:pStyle w:val="Heading2"/>
              <w:jc w:val="left"/>
              <w:rPr>
                <w:rFonts w:ascii="Arial" w:hAnsi="Arial" w:cs="Arial"/>
                <w:u w:val="single"/>
                <w:lang w:val="en-GB"/>
              </w:rPr>
            </w:pPr>
          </w:p>
        </w:tc>
        <w:tc>
          <w:tcPr>
            <w:tcW w:w="2241" w:type="pct"/>
          </w:tcPr>
          <w:p w14:paraId="2AF84572" w14:textId="77777777" w:rsidR="00F1171E" w:rsidRPr="00B139CF" w:rsidRDefault="004B757B" w:rsidP="007222C8">
            <w:pPr>
              <w:ind w:left="360"/>
              <w:rPr>
                <w:rFonts w:ascii="Arial" w:hAnsi="Arial" w:cs="Arial"/>
                <w:b/>
                <w:bCs/>
                <w:sz w:val="20"/>
                <w:szCs w:val="20"/>
                <w:lang w:val="en-GB"/>
              </w:rPr>
            </w:pPr>
            <w:r w:rsidRPr="00B139CF">
              <w:rPr>
                <w:rFonts w:ascii="Arial" w:hAnsi="Arial" w:cs="Arial"/>
                <w:b/>
                <w:bCs/>
                <w:sz w:val="20"/>
                <w:szCs w:val="20"/>
                <w:lang w:val="en-GB"/>
              </w:rPr>
              <w:t>NOT APPLICABLE.</w:t>
            </w:r>
          </w:p>
          <w:p w14:paraId="655BBCCE" w14:textId="77777777" w:rsidR="004B757B" w:rsidRPr="00B139CF" w:rsidRDefault="004B757B" w:rsidP="007222C8">
            <w:pPr>
              <w:ind w:left="360"/>
              <w:rPr>
                <w:rFonts w:ascii="Arial" w:hAnsi="Arial" w:cs="Arial"/>
                <w:b/>
                <w:bCs/>
                <w:sz w:val="20"/>
                <w:szCs w:val="20"/>
                <w:lang w:val="en-GB"/>
              </w:rPr>
            </w:pPr>
          </w:p>
          <w:p w14:paraId="0FB7E83A" w14:textId="50B8B5ED" w:rsidR="004B757B" w:rsidRPr="00B139CF" w:rsidRDefault="004B757B" w:rsidP="007222C8">
            <w:pPr>
              <w:ind w:left="360"/>
              <w:rPr>
                <w:rFonts w:ascii="Arial" w:hAnsi="Arial" w:cs="Arial"/>
                <w:b/>
                <w:bCs/>
                <w:sz w:val="20"/>
                <w:szCs w:val="20"/>
                <w:lang w:val="en-GB"/>
              </w:rPr>
            </w:pPr>
            <w:r w:rsidRPr="00B139CF">
              <w:rPr>
                <w:rFonts w:ascii="Arial" w:hAnsi="Arial" w:cs="Arial"/>
                <w:b/>
                <w:bCs/>
                <w:sz w:val="20"/>
                <w:szCs w:val="20"/>
                <w:lang w:val="en-GB"/>
              </w:rPr>
              <w:t xml:space="preserve">IT’S A BOOK NOT A MANUSCRIPT </w:t>
            </w:r>
          </w:p>
        </w:tc>
        <w:tc>
          <w:tcPr>
            <w:tcW w:w="1504" w:type="pct"/>
          </w:tcPr>
          <w:p w14:paraId="1D54B730" w14:textId="77777777" w:rsidR="00F1171E" w:rsidRPr="00B139CF" w:rsidRDefault="00F1171E" w:rsidP="007222C8">
            <w:pPr>
              <w:pStyle w:val="Heading2"/>
              <w:jc w:val="left"/>
              <w:rPr>
                <w:rFonts w:ascii="Arial" w:hAnsi="Arial" w:cs="Arial"/>
                <w:b w:val="0"/>
                <w:lang w:val="en-GB"/>
              </w:rPr>
            </w:pPr>
          </w:p>
        </w:tc>
      </w:tr>
      <w:tr w:rsidR="00F1171E" w:rsidRPr="00B139CF" w14:paraId="2F579F54" w14:textId="77777777" w:rsidTr="007755B9">
        <w:trPr>
          <w:trHeight w:val="859"/>
        </w:trPr>
        <w:tc>
          <w:tcPr>
            <w:tcW w:w="1256" w:type="pct"/>
            <w:noWrap/>
          </w:tcPr>
          <w:p w14:paraId="04361F46" w14:textId="77777777" w:rsidR="00F1171E" w:rsidRPr="00B139CF" w:rsidRDefault="00F1171E" w:rsidP="007222C8">
            <w:pPr>
              <w:ind w:left="360"/>
              <w:rPr>
                <w:rFonts w:ascii="Arial" w:hAnsi="Arial" w:cs="Arial"/>
                <w:b/>
                <w:bCs/>
                <w:sz w:val="20"/>
                <w:szCs w:val="20"/>
                <w:u w:val="single"/>
                <w:lang w:val="en-GB"/>
              </w:rPr>
            </w:pPr>
            <w:r w:rsidRPr="00B139CF">
              <w:rPr>
                <w:rFonts w:ascii="Arial" w:hAnsi="Arial" w:cs="Arial"/>
                <w:b/>
                <w:bCs/>
                <w:sz w:val="20"/>
                <w:szCs w:val="20"/>
                <w:lang w:val="en-GB"/>
              </w:rPr>
              <w:t>Are subsections and structure of the manuscript appropriate?</w:t>
            </w:r>
          </w:p>
        </w:tc>
        <w:tc>
          <w:tcPr>
            <w:tcW w:w="2241" w:type="pct"/>
          </w:tcPr>
          <w:p w14:paraId="105DBF3D" w14:textId="77777777" w:rsidR="004B757B" w:rsidRPr="00B139CF" w:rsidRDefault="004B757B" w:rsidP="004B757B">
            <w:pPr>
              <w:pStyle w:val="ListParagraph"/>
              <w:ind w:left="0"/>
              <w:jc w:val="both"/>
              <w:rPr>
                <w:rFonts w:ascii="Arial" w:hAnsi="Arial" w:cs="Arial"/>
                <w:b/>
                <w:bCs/>
                <w:sz w:val="20"/>
                <w:szCs w:val="20"/>
                <w:lang w:val="en-GB"/>
              </w:rPr>
            </w:pPr>
            <w:r w:rsidRPr="00B139CF">
              <w:rPr>
                <w:rFonts w:ascii="Arial" w:hAnsi="Arial" w:cs="Arial"/>
                <w:b/>
                <w:bCs/>
                <w:sz w:val="20"/>
                <w:szCs w:val="20"/>
                <w:lang w:val="en-GB"/>
              </w:rPr>
              <w:t>Overall, the structure could be improved by:</w:t>
            </w:r>
          </w:p>
          <w:p w14:paraId="777E3204" w14:textId="77777777" w:rsidR="004B757B" w:rsidRPr="00B139CF" w:rsidRDefault="004B757B" w:rsidP="004B757B">
            <w:pPr>
              <w:pStyle w:val="ListParagraph"/>
              <w:ind w:left="0"/>
              <w:jc w:val="both"/>
              <w:rPr>
                <w:rFonts w:ascii="Arial" w:hAnsi="Arial" w:cs="Arial"/>
                <w:sz w:val="20"/>
                <w:szCs w:val="20"/>
                <w:lang w:val="en-GB"/>
              </w:rPr>
            </w:pPr>
            <w:r w:rsidRPr="00B139CF">
              <w:rPr>
                <w:rFonts w:ascii="Arial" w:hAnsi="Arial" w:cs="Arial"/>
                <w:sz w:val="20"/>
                <w:szCs w:val="20"/>
                <w:lang w:val="en-GB"/>
              </w:rPr>
              <w:t>Organizing regional analysis more systematically.</w:t>
            </w:r>
          </w:p>
          <w:p w14:paraId="3F51BFC2" w14:textId="77777777" w:rsidR="004B757B" w:rsidRPr="00B139CF" w:rsidRDefault="004B757B" w:rsidP="004B757B">
            <w:pPr>
              <w:pStyle w:val="ListParagraph"/>
              <w:ind w:left="0"/>
              <w:jc w:val="both"/>
              <w:rPr>
                <w:rFonts w:ascii="Arial" w:hAnsi="Arial" w:cs="Arial"/>
                <w:sz w:val="20"/>
                <w:szCs w:val="20"/>
                <w:lang w:val="en-GB"/>
              </w:rPr>
            </w:pPr>
            <w:r w:rsidRPr="00B139CF">
              <w:rPr>
                <w:rFonts w:ascii="Arial" w:hAnsi="Arial" w:cs="Arial"/>
                <w:sz w:val="20"/>
                <w:szCs w:val="20"/>
                <w:lang w:val="en-GB"/>
              </w:rPr>
              <w:t>Adding a conclusion and methodology section.</w:t>
            </w:r>
          </w:p>
          <w:p w14:paraId="2B5A7721" w14:textId="3E365C81" w:rsidR="00F1171E" w:rsidRPr="00B139CF" w:rsidRDefault="004B757B" w:rsidP="004B757B">
            <w:pPr>
              <w:pStyle w:val="ListParagraph"/>
              <w:ind w:left="0"/>
              <w:jc w:val="both"/>
              <w:rPr>
                <w:rFonts w:ascii="Arial" w:hAnsi="Arial" w:cs="Arial"/>
                <w:sz w:val="20"/>
                <w:szCs w:val="20"/>
                <w:lang w:val="en-GB"/>
              </w:rPr>
            </w:pPr>
            <w:r w:rsidRPr="00B139CF">
              <w:rPr>
                <w:rFonts w:ascii="Arial" w:hAnsi="Arial" w:cs="Arial"/>
                <w:sz w:val="20"/>
                <w:szCs w:val="20"/>
                <w:lang w:val="en-GB"/>
              </w:rPr>
              <w:t>Consolidating redundant sections for a more fluid narrative.</w:t>
            </w:r>
          </w:p>
        </w:tc>
        <w:tc>
          <w:tcPr>
            <w:tcW w:w="1504" w:type="pct"/>
          </w:tcPr>
          <w:p w14:paraId="4898F764" w14:textId="77777777" w:rsidR="00F1171E" w:rsidRPr="00B139CF" w:rsidRDefault="00F1171E" w:rsidP="007222C8">
            <w:pPr>
              <w:pStyle w:val="Heading2"/>
              <w:jc w:val="left"/>
              <w:rPr>
                <w:rFonts w:ascii="Arial" w:hAnsi="Arial" w:cs="Arial"/>
                <w:b w:val="0"/>
                <w:lang w:val="en-GB"/>
              </w:rPr>
            </w:pPr>
          </w:p>
        </w:tc>
      </w:tr>
      <w:tr w:rsidR="00F1171E" w:rsidRPr="00B139CF" w14:paraId="29D9208C" w14:textId="77777777" w:rsidTr="007755B9">
        <w:trPr>
          <w:trHeight w:val="704"/>
        </w:trPr>
        <w:tc>
          <w:tcPr>
            <w:tcW w:w="1256" w:type="pct"/>
            <w:noWrap/>
          </w:tcPr>
          <w:p w14:paraId="4F8837DA" w14:textId="77777777" w:rsidR="00F1171E" w:rsidRPr="00B139CF" w:rsidRDefault="00F1171E" w:rsidP="007222C8">
            <w:pPr>
              <w:ind w:left="360"/>
              <w:rPr>
                <w:rFonts w:ascii="Arial" w:hAnsi="Arial" w:cs="Arial"/>
                <w:b/>
                <w:bCs/>
                <w:sz w:val="20"/>
                <w:szCs w:val="20"/>
                <w:u w:val="single"/>
                <w:lang w:val="en-GB"/>
              </w:rPr>
            </w:pPr>
            <w:r w:rsidRPr="00B139CF">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41" w:type="pct"/>
          </w:tcPr>
          <w:p w14:paraId="37D373F9" w14:textId="5193DDD3" w:rsidR="00F1171E" w:rsidRPr="00B139CF" w:rsidRDefault="004B757B" w:rsidP="007222C8">
            <w:pPr>
              <w:pStyle w:val="ListParagraph"/>
              <w:ind w:left="0"/>
              <w:rPr>
                <w:rFonts w:ascii="Arial" w:hAnsi="Arial" w:cs="Arial"/>
                <w:b/>
                <w:bCs/>
                <w:sz w:val="20"/>
                <w:szCs w:val="20"/>
                <w:lang w:val="en-GB"/>
              </w:rPr>
            </w:pPr>
            <w:r w:rsidRPr="00B139CF">
              <w:rPr>
                <w:rFonts w:ascii="Arial" w:hAnsi="Arial" w:cs="Arial"/>
                <w:b/>
                <w:bCs/>
                <w:sz w:val="20"/>
                <w:szCs w:val="20"/>
                <w:lang w:val="en-GB"/>
              </w:rPr>
              <w:t xml:space="preserve">The author systematically examines the legal frameworks in different regions, relying on policy documents, </w:t>
            </w:r>
            <w:r w:rsidRPr="00B139CF">
              <w:rPr>
                <w:rFonts w:ascii="Arial" w:hAnsi="Arial" w:cs="Arial"/>
                <w:sz w:val="20"/>
                <w:szCs w:val="20"/>
                <w:lang w:val="en-GB"/>
              </w:rPr>
              <w:t>healthcare laws, and ministerial directives, which strengthens the credibility and relevance of the findings. The document demonstrates a clear understanding of the legislative gaps and their impact on healthcare outcomes, providing evidence-based recommendations for improving regulatory structures.</w:t>
            </w:r>
          </w:p>
        </w:tc>
        <w:tc>
          <w:tcPr>
            <w:tcW w:w="1504" w:type="pct"/>
          </w:tcPr>
          <w:p w14:paraId="4614DFC3" w14:textId="77777777" w:rsidR="00F1171E" w:rsidRPr="00B139CF" w:rsidRDefault="00F1171E" w:rsidP="007222C8">
            <w:pPr>
              <w:pStyle w:val="Heading2"/>
              <w:jc w:val="left"/>
              <w:rPr>
                <w:rFonts w:ascii="Arial" w:hAnsi="Arial" w:cs="Arial"/>
                <w:b w:val="0"/>
                <w:lang w:val="en-GB"/>
              </w:rPr>
            </w:pPr>
          </w:p>
        </w:tc>
      </w:tr>
      <w:tr w:rsidR="00F1171E" w:rsidRPr="00B139CF" w14:paraId="73739464" w14:textId="77777777" w:rsidTr="007755B9">
        <w:trPr>
          <w:trHeight w:val="703"/>
        </w:trPr>
        <w:tc>
          <w:tcPr>
            <w:tcW w:w="1256" w:type="pct"/>
            <w:noWrap/>
          </w:tcPr>
          <w:p w14:paraId="09C25322" w14:textId="77777777" w:rsidR="00F1171E" w:rsidRPr="00B139CF" w:rsidRDefault="00F1171E" w:rsidP="007222C8">
            <w:pPr>
              <w:ind w:left="360"/>
              <w:rPr>
                <w:rFonts w:ascii="Arial" w:hAnsi="Arial" w:cs="Arial"/>
                <w:b/>
                <w:bCs/>
                <w:sz w:val="20"/>
                <w:szCs w:val="20"/>
                <w:lang w:val="en-GB"/>
              </w:rPr>
            </w:pPr>
            <w:r w:rsidRPr="00B139C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139CF" w:rsidRDefault="00F1171E" w:rsidP="007222C8">
            <w:pPr>
              <w:ind w:left="360"/>
              <w:rPr>
                <w:rFonts w:ascii="Arial" w:hAnsi="Arial" w:cs="Arial"/>
                <w:b/>
                <w:bCs/>
                <w:sz w:val="20"/>
                <w:szCs w:val="20"/>
                <w:u w:val="single"/>
                <w:lang w:val="en-GB"/>
              </w:rPr>
            </w:pPr>
            <w:r w:rsidRPr="00B139CF">
              <w:rPr>
                <w:rFonts w:ascii="Arial" w:hAnsi="Arial" w:cs="Arial"/>
                <w:b/>
                <w:bCs/>
                <w:sz w:val="20"/>
                <w:szCs w:val="20"/>
                <w:u w:val="single"/>
                <w:lang w:val="en-GB"/>
              </w:rPr>
              <w:t>-</w:t>
            </w:r>
          </w:p>
        </w:tc>
        <w:tc>
          <w:tcPr>
            <w:tcW w:w="2241" w:type="pct"/>
          </w:tcPr>
          <w:p w14:paraId="5E4602A7" w14:textId="77777777" w:rsidR="00F1171E" w:rsidRPr="00B139CF" w:rsidRDefault="004B757B" w:rsidP="007222C8">
            <w:pPr>
              <w:pStyle w:val="ListParagraph"/>
              <w:ind w:left="0"/>
              <w:rPr>
                <w:rFonts w:ascii="Arial" w:hAnsi="Arial" w:cs="Arial"/>
                <w:sz w:val="20"/>
                <w:szCs w:val="20"/>
                <w:lang w:val="en-GB"/>
              </w:rPr>
            </w:pPr>
            <w:r w:rsidRPr="00B139CF">
              <w:rPr>
                <w:rFonts w:ascii="Arial" w:hAnsi="Arial" w:cs="Arial"/>
                <w:sz w:val="20"/>
                <w:szCs w:val="20"/>
                <w:lang w:val="en-GB"/>
              </w:rPr>
              <w:t>The references in the manuscript seem to cover a broad range of sources, including policy documents, healthcare laws, and academic literature, which is appropriate for the nature of the study.</w:t>
            </w:r>
          </w:p>
          <w:p w14:paraId="54D7B392" w14:textId="77777777" w:rsidR="004B757B" w:rsidRPr="00B139CF" w:rsidRDefault="004B757B" w:rsidP="007222C8">
            <w:pPr>
              <w:pStyle w:val="ListParagraph"/>
              <w:ind w:left="0"/>
              <w:rPr>
                <w:rFonts w:ascii="Arial" w:hAnsi="Arial" w:cs="Arial"/>
                <w:sz w:val="20"/>
                <w:szCs w:val="20"/>
                <w:lang w:val="en-GB"/>
              </w:rPr>
            </w:pPr>
            <w:r w:rsidRPr="00B139CF">
              <w:rPr>
                <w:rFonts w:ascii="Arial" w:hAnsi="Arial" w:cs="Arial"/>
                <w:sz w:val="20"/>
                <w:szCs w:val="20"/>
                <w:lang w:val="en-GB"/>
              </w:rPr>
              <w:t>Some references, such as those from WHO (2001) or other older documents, may need updating. Given that healthcare regulations can evolve, it would be beneficial to include more recent sources from the past 5-10 years to reflect current legal and policy changes in African countries regarding traditional and naturopathic medicine.</w:t>
            </w:r>
          </w:p>
          <w:p w14:paraId="24FE0567" w14:textId="43F5A9D0" w:rsidR="004B757B" w:rsidRPr="00B139CF" w:rsidRDefault="004B757B" w:rsidP="007222C8">
            <w:pPr>
              <w:pStyle w:val="ListParagraph"/>
              <w:ind w:left="0"/>
              <w:rPr>
                <w:rFonts w:ascii="Arial" w:hAnsi="Arial" w:cs="Arial"/>
                <w:sz w:val="20"/>
                <w:szCs w:val="20"/>
                <w:lang w:val="en-GB"/>
              </w:rPr>
            </w:pPr>
          </w:p>
        </w:tc>
        <w:tc>
          <w:tcPr>
            <w:tcW w:w="1504" w:type="pct"/>
          </w:tcPr>
          <w:p w14:paraId="40220055" w14:textId="77777777" w:rsidR="00F1171E" w:rsidRPr="00B139CF" w:rsidRDefault="00F1171E" w:rsidP="007222C8">
            <w:pPr>
              <w:pStyle w:val="Heading2"/>
              <w:jc w:val="left"/>
              <w:rPr>
                <w:rFonts w:ascii="Arial" w:hAnsi="Arial" w:cs="Arial"/>
                <w:b w:val="0"/>
                <w:lang w:val="en-GB"/>
              </w:rPr>
            </w:pPr>
          </w:p>
        </w:tc>
      </w:tr>
      <w:tr w:rsidR="00F1171E" w:rsidRPr="00B139CF" w14:paraId="73CC4A50" w14:textId="77777777" w:rsidTr="007755B9">
        <w:trPr>
          <w:trHeight w:val="386"/>
        </w:trPr>
        <w:tc>
          <w:tcPr>
            <w:tcW w:w="1256" w:type="pct"/>
            <w:noWrap/>
          </w:tcPr>
          <w:p w14:paraId="3410C687" w14:textId="77777777" w:rsidR="00F1171E" w:rsidRPr="00B139CF" w:rsidRDefault="00F1171E" w:rsidP="007222C8">
            <w:pPr>
              <w:pStyle w:val="Heading2"/>
              <w:jc w:val="left"/>
              <w:rPr>
                <w:rFonts w:ascii="Arial" w:hAnsi="Arial" w:cs="Arial"/>
                <w:b w:val="0"/>
                <w:lang w:val="en-GB"/>
              </w:rPr>
            </w:pPr>
            <w:r w:rsidRPr="00B139CF">
              <w:rPr>
                <w:rFonts w:ascii="Arial" w:hAnsi="Arial" w:cs="Arial"/>
                <w:b w:val="0"/>
                <w:u w:val="single"/>
                <w:lang w:val="en-GB"/>
              </w:rPr>
              <w:lastRenderedPageBreak/>
              <w:t>Minor</w:t>
            </w:r>
            <w:r w:rsidRPr="00B139CF">
              <w:rPr>
                <w:rFonts w:ascii="Arial" w:hAnsi="Arial" w:cs="Arial"/>
                <w:b w:val="0"/>
                <w:lang w:val="en-GB"/>
              </w:rPr>
              <w:t xml:space="preserve"> REVISION comments</w:t>
            </w:r>
          </w:p>
          <w:p w14:paraId="029CE8D0" w14:textId="77777777" w:rsidR="00F1171E" w:rsidRPr="00B139CF" w:rsidRDefault="00F1171E" w:rsidP="007222C8">
            <w:pPr>
              <w:pStyle w:val="Heading2"/>
              <w:jc w:val="left"/>
              <w:rPr>
                <w:rFonts w:ascii="Arial" w:hAnsi="Arial" w:cs="Arial"/>
                <w:b w:val="0"/>
                <w:lang w:val="en-GB"/>
              </w:rPr>
            </w:pPr>
          </w:p>
          <w:p w14:paraId="589C16C7" w14:textId="77777777" w:rsidR="00F1171E" w:rsidRPr="00B139CF" w:rsidRDefault="00F1171E" w:rsidP="007222C8">
            <w:pPr>
              <w:pStyle w:val="Heading2"/>
              <w:ind w:left="360"/>
              <w:jc w:val="left"/>
              <w:rPr>
                <w:rFonts w:ascii="Arial" w:hAnsi="Arial" w:cs="Arial"/>
                <w:bCs w:val="0"/>
                <w:lang w:val="en-GB"/>
              </w:rPr>
            </w:pPr>
            <w:r w:rsidRPr="00B139CF">
              <w:rPr>
                <w:rFonts w:ascii="Arial" w:hAnsi="Arial" w:cs="Arial"/>
                <w:bCs w:val="0"/>
                <w:lang w:val="en-GB"/>
              </w:rPr>
              <w:t>Is the language/English quality of the article suitable for scholarly communications?</w:t>
            </w:r>
          </w:p>
          <w:p w14:paraId="7722B85E" w14:textId="77777777" w:rsidR="00F1171E" w:rsidRPr="00B139CF" w:rsidRDefault="00F1171E" w:rsidP="007222C8">
            <w:pPr>
              <w:rPr>
                <w:rFonts w:ascii="Arial" w:hAnsi="Arial" w:cs="Arial"/>
                <w:sz w:val="20"/>
                <w:szCs w:val="20"/>
                <w:lang w:val="en-GB"/>
              </w:rPr>
            </w:pPr>
          </w:p>
        </w:tc>
        <w:tc>
          <w:tcPr>
            <w:tcW w:w="2241" w:type="pct"/>
          </w:tcPr>
          <w:p w14:paraId="0A07EA75" w14:textId="5742DA82" w:rsidR="00F1171E" w:rsidRPr="00B139CF" w:rsidRDefault="004B757B" w:rsidP="007222C8">
            <w:pPr>
              <w:rPr>
                <w:rFonts w:ascii="Arial" w:hAnsi="Arial" w:cs="Arial"/>
                <w:sz w:val="20"/>
                <w:szCs w:val="20"/>
                <w:lang w:val="en-GB"/>
              </w:rPr>
            </w:pPr>
            <w:r w:rsidRPr="00B139CF">
              <w:rPr>
                <w:rFonts w:ascii="Arial" w:hAnsi="Arial" w:cs="Arial"/>
                <w:sz w:val="20"/>
                <w:szCs w:val="20"/>
                <w:lang w:val="en-GB"/>
              </w:rPr>
              <w:t>There are occasional grammatical errors and awkward phrasings, which could be refined. For instance, ensuring subject-verb agreement and proper use of articles.</w:t>
            </w:r>
          </w:p>
          <w:p w14:paraId="45C77543" w14:textId="77777777" w:rsidR="004B757B" w:rsidRPr="00B139CF" w:rsidRDefault="004B757B" w:rsidP="007222C8">
            <w:pPr>
              <w:rPr>
                <w:rFonts w:ascii="Arial" w:hAnsi="Arial" w:cs="Arial"/>
                <w:sz w:val="20"/>
                <w:szCs w:val="20"/>
                <w:lang w:val="en-GB"/>
              </w:rPr>
            </w:pPr>
          </w:p>
          <w:p w14:paraId="2FF31378" w14:textId="4891D36E" w:rsidR="004B757B" w:rsidRPr="00B139CF" w:rsidRDefault="004B757B" w:rsidP="007222C8">
            <w:pPr>
              <w:rPr>
                <w:rFonts w:ascii="Arial" w:hAnsi="Arial" w:cs="Arial"/>
                <w:sz w:val="20"/>
                <w:szCs w:val="20"/>
                <w:lang w:val="en-GB"/>
              </w:rPr>
            </w:pPr>
            <w:r w:rsidRPr="00B139CF">
              <w:rPr>
                <w:rFonts w:ascii="Arial" w:hAnsi="Arial" w:cs="Arial"/>
                <w:sz w:val="20"/>
                <w:szCs w:val="20"/>
                <w:lang w:val="en-GB"/>
              </w:rPr>
              <w:t>Ensure that terms like "naturopathy," "traditional medicine," and "complementary medicine" are used consistently throughout the manuscript to avoid confusion.</w:t>
            </w:r>
          </w:p>
          <w:p w14:paraId="616EE25B" w14:textId="77777777" w:rsidR="004B757B" w:rsidRPr="00B139CF" w:rsidRDefault="004B757B" w:rsidP="007222C8">
            <w:pPr>
              <w:rPr>
                <w:rFonts w:ascii="Arial" w:hAnsi="Arial" w:cs="Arial"/>
                <w:sz w:val="20"/>
                <w:szCs w:val="20"/>
                <w:lang w:val="en-GB"/>
              </w:rPr>
            </w:pPr>
          </w:p>
          <w:p w14:paraId="1E94CBA4" w14:textId="77777777" w:rsidR="00683222" w:rsidRPr="00B139CF" w:rsidRDefault="00683222" w:rsidP="007222C8">
            <w:pPr>
              <w:rPr>
                <w:rFonts w:ascii="Arial" w:hAnsi="Arial" w:cs="Arial"/>
                <w:sz w:val="20"/>
                <w:szCs w:val="20"/>
                <w:lang w:val="en-GB"/>
              </w:rPr>
            </w:pPr>
          </w:p>
          <w:p w14:paraId="149A6CEF" w14:textId="228E647C" w:rsidR="00F1171E" w:rsidRPr="00B139CF" w:rsidRDefault="00683222" w:rsidP="007222C8">
            <w:pPr>
              <w:rPr>
                <w:rFonts w:ascii="Arial" w:hAnsi="Arial" w:cs="Arial"/>
                <w:sz w:val="20"/>
                <w:szCs w:val="20"/>
                <w:lang w:val="en-GB"/>
              </w:rPr>
            </w:pPr>
            <w:r w:rsidRPr="00B139CF">
              <w:rPr>
                <w:rFonts w:ascii="Arial" w:hAnsi="Arial" w:cs="Arial"/>
                <w:sz w:val="20"/>
                <w:szCs w:val="20"/>
                <w:lang w:val="en-GB"/>
              </w:rPr>
              <w:t>A thorough proofreading or professional language editing would enhance the quality, ensuring that the manuscript meets the expectations of scholarly communication</w:t>
            </w:r>
          </w:p>
        </w:tc>
        <w:tc>
          <w:tcPr>
            <w:tcW w:w="1504" w:type="pct"/>
          </w:tcPr>
          <w:p w14:paraId="0351CA58" w14:textId="77777777" w:rsidR="00F1171E" w:rsidRPr="00B139CF" w:rsidRDefault="00F1171E" w:rsidP="007222C8">
            <w:pPr>
              <w:rPr>
                <w:rFonts w:ascii="Arial" w:hAnsi="Arial" w:cs="Arial"/>
                <w:sz w:val="20"/>
                <w:szCs w:val="20"/>
                <w:lang w:val="en-GB"/>
              </w:rPr>
            </w:pPr>
          </w:p>
        </w:tc>
      </w:tr>
      <w:tr w:rsidR="00F1171E" w:rsidRPr="00B139CF" w14:paraId="20A16C0C" w14:textId="77777777" w:rsidTr="009A3455">
        <w:trPr>
          <w:trHeight w:val="1952"/>
        </w:trPr>
        <w:tc>
          <w:tcPr>
            <w:tcW w:w="1256" w:type="pct"/>
            <w:noWrap/>
          </w:tcPr>
          <w:p w14:paraId="7F4BCFAE" w14:textId="77777777" w:rsidR="00F1171E" w:rsidRPr="00B139CF" w:rsidRDefault="00F1171E" w:rsidP="007222C8">
            <w:pPr>
              <w:pStyle w:val="Heading2"/>
              <w:jc w:val="left"/>
              <w:rPr>
                <w:rFonts w:ascii="Arial" w:hAnsi="Arial" w:cs="Arial"/>
                <w:b w:val="0"/>
                <w:bCs w:val="0"/>
                <w:lang w:val="en-GB"/>
              </w:rPr>
            </w:pPr>
            <w:r w:rsidRPr="00B139CF">
              <w:rPr>
                <w:rFonts w:ascii="Arial" w:hAnsi="Arial" w:cs="Arial"/>
                <w:bCs w:val="0"/>
                <w:u w:val="single"/>
                <w:lang w:val="en-GB"/>
              </w:rPr>
              <w:t>Optional/General</w:t>
            </w:r>
            <w:r w:rsidRPr="00B139CF">
              <w:rPr>
                <w:rFonts w:ascii="Arial" w:hAnsi="Arial" w:cs="Arial"/>
                <w:bCs w:val="0"/>
                <w:lang w:val="en-GB"/>
              </w:rPr>
              <w:t xml:space="preserve"> </w:t>
            </w:r>
            <w:r w:rsidRPr="00B139CF">
              <w:rPr>
                <w:rFonts w:ascii="Arial" w:hAnsi="Arial" w:cs="Arial"/>
                <w:b w:val="0"/>
                <w:bCs w:val="0"/>
                <w:lang w:val="en-GB"/>
              </w:rPr>
              <w:t>comments</w:t>
            </w:r>
          </w:p>
          <w:p w14:paraId="1A6B3748" w14:textId="77777777" w:rsidR="00F1171E" w:rsidRPr="00B139CF" w:rsidRDefault="00F1171E" w:rsidP="007222C8">
            <w:pPr>
              <w:pStyle w:val="Heading2"/>
              <w:jc w:val="left"/>
              <w:rPr>
                <w:rFonts w:ascii="Arial" w:hAnsi="Arial" w:cs="Arial"/>
                <w:b w:val="0"/>
                <w:lang w:val="en-GB"/>
              </w:rPr>
            </w:pPr>
          </w:p>
        </w:tc>
        <w:tc>
          <w:tcPr>
            <w:tcW w:w="2241" w:type="pct"/>
          </w:tcPr>
          <w:p w14:paraId="1E347C61" w14:textId="77777777" w:rsidR="00F1171E" w:rsidRPr="00B139CF" w:rsidRDefault="00F1171E" w:rsidP="007222C8">
            <w:pPr>
              <w:rPr>
                <w:rFonts w:ascii="Arial" w:hAnsi="Arial" w:cs="Arial"/>
                <w:sz w:val="20"/>
                <w:szCs w:val="20"/>
                <w:lang w:val="en-GB"/>
              </w:rPr>
            </w:pPr>
          </w:p>
          <w:p w14:paraId="7F53A6CF" w14:textId="2DCC8AF4" w:rsidR="00683222" w:rsidRPr="00B139CF" w:rsidRDefault="00683222" w:rsidP="00683222">
            <w:pPr>
              <w:rPr>
                <w:rFonts w:ascii="Arial" w:hAnsi="Arial" w:cs="Arial"/>
                <w:b/>
                <w:bCs/>
                <w:sz w:val="20"/>
                <w:szCs w:val="20"/>
                <w:lang w:val="en-GB"/>
              </w:rPr>
            </w:pPr>
            <w:r w:rsidRPr="00B139CF">
              <w:rPr>
                <w:rFonts w:ascii="Arial" w:hAnsi="Arial" w:cs="Arial"/>
                <w:b/>
                <w:bCs/>
                <w:sz w:val="20"/>
                <w:szCs w:val="20"/>
                <w:lang w:val="en-GB"/>
              </w:rPr>
              <w:t>Areas for Improvement:</w:t>
            </w:r>
          </w:p>
          <w:p w14:paraId="473340AB" w14:textId="77777777" w:rsidR="00683222" w:rsidRPr="00B139CF" w:rsidRDefault="00683222" w:rsidP="00683222">
            <w:pPr>
              <w:rPr>
                <w:rFonts w:ascii="Arial" w:hAnsi="Arial" w:cs="Arial"/>
                <w:sz w:val="20"/>
                <w:szCs w:val="20"/>
                <w:lang w:val="en-GB"/>
              </w:rPr>
            </w:pPr>
            <w:r w:rsidRPr="00B139CF">
              <w:rPr>
                <w:rFonts w:ascii="Arial" w:hAnsi="Arial" w:cs="Arial"/>
                <w:sz w:val="20"/>
                <w:szCs w:val="20"/>
                <w:lang w:val="en-GB"/>
              </w:rPr>
              <w:t>Structure: The manuscript would benefit from a more streamlined structure, particularly by adding a dedicated methodology and conclusion section. Consolidating redundant sections could also improve clarity.</w:t>
            </w:r>
          </w:p>
          <w:p w14:paraId="3A63D4BE" w14:textId="77777777" w:rsidR="00683222" w:rsidRPr="00B139CF" w:rsidRDefault="00683222" w:rsidP="00683222">
            <w:pPr>
              <w:rPr>
                <w:rFonts w:ascii="Arial" w:hAnsi="Arial" w:cs="Arial"/>
                <w:sz w:val="20"/>
                <w:szCs w:val="20"/>
                <w:lang w:val="en-GB"/>
              </w:rPr>
            </w:pPr>
          </w:p>
          <w:p w14:paraId="5E946A0E" w14:textId="1444C880" w:rsidR="00F1171E" w:rsidRPr="00B139CF" w:rsidRDefault="00683222" w:rsidP="00683222">
            <w:pPr>
              <w:rPr>
                <w:rFonts w:ascii="Arial" w:hAnsi="Arial" w:cs="Arial"/>
                <w:sz w:val="20"/>
                <w:szCs w:val="20"/>
                <w:lang w:val="en-GB"/>
              </w:rPr>
            </w:pPr>
            <w:r w:rsidRPr="00B139CF">
              <w:rPr>
                <w:rFonts w:ascii="Arial" w:hAnsi="Arial" w:cs="Arial"/>
                <w:sz w:val="20"/>
                <w:szCs w:val="20"/>
                <w:lang w:val="en-GB"/>
              </w:rPr>
              <w:t>Recent References: Incorporating more recent references and data would enhance the manuscript's relevance, ensuring it reflects current legislative developments.</w:t>
            </w:r>
          </w:p>
          <w:p w14:paraId="15DFD0E8" w14:textId="77777777" w:rsidR="00F1171E" w:rsidRPr="00B139CF" w:rsidRDefault="00F1171E" w:rsidP="007222C8">
            <w:pPr>
              <w:rPr>
                <w:rFonts w:ascii="Arial" w:hAnsi="Arial" w:cs="Arial"/>
                <w:sz w:val="20"/>
                <w:szCs w:val="20"/>
                <w:lang w:val="en-GB"/>
              </w:rPr>
            </w:pPr>
          </w:p>
        </w:tc>
        <w:tc>
          <w:tcPr>
            <w:tcW w:w="1504" w:type="pct"/>
          </w:tcPr>
          <w:p w14:paraId="465E098E" w14:textId="77777777" w:rsidR="00F1171E" w:rsidRPr="00B139CF" w:rsidRDefault="00F1171E" w:rsidP="007222C8">
            <w:pPr>
              <w:rPr>
                <w:rFonts w:ascii="Arial" w:hAnsi="Arial" w:cs="Arial"/>
                <w:sz w:val="20"/>
                <w:szCs w:val="20"/>
                <w:lang w:val="en-GB"/>
              </w:rPr>
            </w:pPr>
          </w:p>
        </w:tc>
      </w:tr>
    </w:tbl>
    <w:p w14:paraId="6BBACB91" w14:textId="77777777" w:rsidR="00F1171E" w:rsidRPr="00B139CF" w:rsidRDefault="00F1171E" w:rsidP="00F1171E">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220"/>
        <w:gridCol w:w="9358"/>
        <w:gridCol w:w="6301"/>
      </w:tblGrid>
      <w:tr w:rsidR="006E44D5" w:rsidRPr="00B139CF" w14:paraId="7376A1A5" w14:textId="77777777" w:rsidTr="00BA48F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732EAC0" w14:textId="77777777" w:rsidR="006E44D5" w:rsidRPr="00B139CF" w:rsidRDefault="006E44D5">
            <w:pPr>
              <w:spacing w:line="276" w:lineRule="auto"/>
              <w:rPr>
                <w:rFonts w:ascii="Arial" w:eastAsia="Arial Unicode MS" w:hAnsi="Arial" w:cs="Arial"/>
                <w:b/>
                <w:sz w:val="20"/>
                <w:szCs w:val="20"/>
                <w:u w:val="single"/>
                <w:lang w:val="en-GB"/>
              </w:rPr>
            </w:pPr>
            <w:r w:rsidRPr="00B139CF">
              <w:rPr>
                <w:rFonts w:ascii="Arial" w:eastAsia="Arial Unicode MS" w:hAnsi="Arial" w:cs="Arial"/>
                <w:b/>
                <w:sz w:val="20"/>
                <w:szCs w:val="20"/>
                <w:highlight w:val="yellow"/>
                <w:u w:val="single"/>
                <w:lang w:val="en-GB"/>
              </w:rPr>
              <w:t>PART  2:</w:t>
            </w:r>
            <w:r w:rsidRPr="00B139CF">
              <w:rPr>
                <w:rFonts w:ascii="Arial" w:eastAsia="Arial Unicode MS" w:hAnsi="Arial" w:cs="Arial"/>
                <w:b/>
                <w:sz w:val="20"/>
                <w:szCs w:val="20"/>
                <w:u w:val="single"/>
                <w:lang w:val="en-GB"/>
              </w:rPr>
              <w:t xml:space="preserve"> </w:t>
            </w:r>
          </w:p>
          <w:p w14:paraId="47647202" w14:textId="77777777" w:rsidR="006E44D5" w:rsidRPr="00B139CF" w:rsidRDefault="006E44D5">
            <w:pPr>
              <w:spacing w:line="276" w:lineRule="auto"/>
              <w:rPr>
                <w:rFonts w:ascii="Arial" w:eastAsia="Arial Unicode MS" w:hAnsi="Arial" w:cs="Arial"/>
                <w:b/>
                <w:sz w:val="20"/>
                <w:szCs w:val="20"/>
                <w:u w:val="single"/>
                <w:lang w:val="en-GB"/>
              </w:rPr>
            </w:pPr>
          </w:p>
        </w:tc>
      </w:tr>
      <w:tr w:rsidR="006E44D5" w:rsidRPr="00B139CF" w14:paraId="4EB75023" w14:textId="77777777" w:rsidTr="00BA48F5">
        <w:tc>
          <w:tcPr>
            <w:tcW w:w="12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9243EDD" w14:textId="77777777" w:rsidR="006E44D5" w:rsidRPr="00B139CF" w:rsidRDefault="006E44D5">
            <w:pPr>
              <w:spacing w:line="276" w:lineRule="auto"/>
              <w:rPr>
                <w:rFonts w:ascii="Arial" w:eastAsia="Arial Unicode MS" w:hAnsi="Arial" w:cs="Arial"/>
                <w:sz w:val="20"/>
                <w:szCs w:val="20"/>
                <w:lang w:val="en-GB"/>
              </w:rPr>
            </w:pPr>
          </w:p>
        </w:tc>
        <w:tc>
          <w:tcPr>
            <w:tcW w:w="22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E8C6AF1" w14:textId="77777777" w:rsidR="006E44D5" w:rsidRPr="00B139CF" w:rsidRDefault="006E44D5">
            <w:pPr>
              <w:spacing w:line="276" w:lineRule="auto"/>
              <w:rPr>
                <w:rFonts w:ascii="Arial" w:eastAsia="MS Mincho" w:hAnsi="Arial" w:cs="Arial"/>
                <w:b/>
                <w:bCs/>
                <w:sz w:val="20"/>
                <w:szCs w:val="20"/>
                <w:lang w:val="en-GB"/>
              </w:rPr>
            </w:pPr>
            <w:r w:rsidRPr="00B139CF">
              <w:rPr>
                <w:rFonts w:ascii="Arial" w:eastAsia="MS Mincho" w:hAnsi="Arial" w:cs="Arial"/>
                <w:b/>
                <w:bCs/>
                <w:sz w:val="20"/>
                <w:szCs w:val="20"/>
                <w:lang w:val="en-GB"/>
              </w:rPr>
              <w:t>Reviewer’s comment</w:t>
            </w:r>
          </w:p>
        </w:tc>
        <w:tc>
          <w:tcPr>
            <w:tcW w:w="1509" w:type="pct"/>
            <w:tcBorders>
              <w:top w:val="single" w:sz="4" w:space="0" w:color="auto"/>
              <w:left w:val="single" w:sz="4" w:space="0" w:color="auto"/>
              <w:bottom w:val="single" w:sz="4" w:space="0" w:color="auto"/>
              <w:right w:val="single" w:sz="4" w:space="0" w:color="auto"/>
            </w:tcBorders>
            <w:shd w:val="clear" w:color="auto" w:fill="auto"/>
            <w:hideMark/>
          </w:tcPr>
          <w:p w14:paraId="1BEF8468" w14:textId="77777777" w:rsidR="006E44D5" w:rsidRPr="00B139CF" w:rsidRDefault="006E44D5">
            <w:pPr>
              <w:spacing w:line="276" w:lineRule="auto"/>
              <w:rPr>
                <w:rFonts w:ascii="Arial" w:eastAsia="MS Mincho" w:hAnsi="Arial" w:cs="Arial"/>
                <w:bCs/>
                <w:sz w:val="20"/>
                <w:szCs w:val="20"/>
                <w:lang w:val="en-GB"/>
              </w:rPr>
            </w:pPr>
            <w:r w:rsidRPr="00B139CF">
              <w:rPr>
                <w:rFonts w:ascii="Arial" w:eastAsia="MS Mincho" w:hAnsi="Arial" w:cs="Arial"/>
                <w:b/>
                <w:bCs/>
                <w:sz w:val="20"/>
                <w:szCs w:val="20"/>
                <w:lang w:val="en-GB"/>
              </w:rPr>
              <w:t>Author’s comment</w:t>
            </w:r>
            <w:r w:rsidRPr="00B139CF">
              <w:rPr>
                <w:rFonts w:ascii="Arial" w:eastAsia="MS Mincho" w:hAnsi="Arial" w:cs="Arial"/>
                <w:bCs/>
                <w:sz w:val="20"/>
                <w:szCs w:val="20"/>
                <w:lang w:val="en-GB"/>
              </w:rPr>
              <w:t xml:space="preserve"> </w:t>
            </w:r>
            <w:r w:rsidRPr="00B139C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E44D5" w:rsidRPr="00B139CF" w14:paraId="69F01F98" w14:textId="77777777" w:rsidTr="00BA48F5">
        <w:trPr>
          <w:trHeight w:val="890"/>
        </w:trPr>
        <w:tc>
          <w:tcPr>
            <w:tcW w:w="12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77B9C23" w14:textId="4373156B" w:rsidR="006E44D5" w:rsidRPr="00EC206E" w:rsidRDefault="006E44D5" w:rsidP="00EC206E">
            <w:pPr>
              <w:spacing w:line="276" w:lineRule="auto"/>
              <w:rPr>
                <w:rFonts w:ascii="Arial" w:eastAsia="Arial Unicode MS" w:hAnsi="Arial" w:cs="Arial"/>
                <w:b/>
                <w:sz w:val="20"/>
                <w:szCs w:val="20"/>
                <w:lang w:val="en-GB"/>
              </w:rPr>
            </w:pPr>
            <w:r w:rsidRPr="00B139CF">
              <w:rPr>
                <w:rFonts w:ascii="Arial" w:eastAsia="Arial Unicode MS" w:hAnsi="Arial" w:cs="Arial"/>
                <w:b/>
                <w:sz w:val="20"/>
                <w:szCs w:val="20"/>
                <w:lang w:val="en-GB"/>
              </w:rPr>
              <w:t xml:space="preserve">Are there ethical issues in this manuscript? </w:t>
            </w:r>
          </w:p>
        </w:tc>
        <w:tc>
          <w:tcPr>
            <w:tcW w:w="22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26E092" w14:textId="285441F5" w:rsidR="006E44D5" w:rsidRPr="00EC206E" w:rsidRDefault="006E44D5" w:rsidP="00EC206E">
            <w:pPr>
              <w:spacing w:line="276" w:lineRule="auto"/>
              <w:rPr>
                <w:rFonts w:ascii="Arial" w:eastAsia="Arial Unicode MS" w:hAnsi="Arial" w:cs="Arial"/>
                <w:i/>
                <w:iCs/>
                <w:sz w:val="20"/>
                <w:szCs w:val="20"/>
                <w:u w:val="single"/>
                <w:lang w:val="en-GB"/>
              </w:rPr>
            </w:pPr>
            <w:r w:rsidRPr="00B139CF">
              <w:rPr>
                <w:rFonts w:ascii="Arial" w:eastAsia="Arial Unicode MS" w:hAnsi="Arial" w:cs="Arial"/>
                <w:i/>
                <w:iCs/>
                <w:sz w:val="20"/>
                <w:szCs w:val="20"/>
                <w:u w:val="single"/>
                <w:lang w:val="en-GB"/>
              </w:rPr>
              <w:t xml:space="preserve">(If yes, </w:t>
            </w:r>
            <w:proofErr w:type="gramStart"/>
            <w:r w:rsidRPr="00B139CF">
              <w:rPr>
                <w:rFonts w:ascii="Arial" w:eastAsia="Arial Unicode MS" w:hAnsi="Arial" w:cs="Arial"/>
                <w:i/>
                <w:iCs/>
                <w:sz w:val="20"/>
                <w:szCs w:val="20"/>
                <w:u w:val="single"/>
                <w:lang w:val="en-GB"/>
              </w:rPr>
              <w:t>Kindly</w:t>
            </w:r>
            <w:proofErr w:type="gramEnd"/>
            <w:r w:rsidRPr="00B139CF">
              <w:rPr>
                <w:rFonts w:ascii="Arial" w:eastAsia="Arial Unicode MS" w:hAnsi="Arial" w:cs="Arial"/>
                <w:i/>
                <w:iCs/>
                <w:sz w:val="20"/>
                <w:szCs w:val="20"/>
                <w:u w:val="single"/>
                <w:lang w:val="en-GB"/>
              </w:rPr>
              <w:t xml:space="preserve"> please write down the ethical issues here in details)</w:t>
            </w:r>
          </w:p>
          <w:p w14:paraId="7781FF87" w14:textId="77777777" w:rsidR="006E44D5" w:rsidRPr="00B139CF" w:rsidRDefault="006E44D5">
            <w:pPr>
              <w:spacing w:line="276" w:lineRule="auto"/>
              <w:rPr>
                <w:rFonts w:ascii="Arial" w:eastAsia="Arial Unicode MS" w:hAnsi="Arial" w:cs="Arial"/>
                <w:sz w:val="20"/>
                <w:szCs w:val="20"/>
                <w:lang w:val="en-GB"/>
              </w:rPr>
            </w:pP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5134CA9D" w14:textId="77777777" w:rsidR="006E44D5" w:rsidRPr="00B139CF" w:rsidRDefault="006E44D5">
            <w:pPr>
              <w:spacing w:line="276" w:lineRule="auto"/>
              <w:rPr>
                <w:rFonts w:ascii="Arial" w:eastAsia="Arial Unicode MS" w:hAnsi="Arial" w:cs="Arial"/>
                <w:sz w:val="20"/>
                <w:szCs w:val="20"/>
                <w:lang w:val="en-GB"/>
              </w:rPr>
            </w:pPr>
          </w:p>
          <w:p w14:paraId="714DCA84" w14:textId="77777777" w:rsidR="006E44D5" w:rsidRPr="00B139CF" w:rsidRDefault="006E44D5">
            <w:pPr>
              <w:spacing w:line="276" w:lineRule="auto"/>
              <w:rPr>
                <w:rFonts w:ascii="Arial" w:eastAsia="Arial Unicode MS" w:hAnsi="Arial" w:cs="Arial"/>
                <w:sz w:val="20"/>
                <w:szCs w:val="20"/>
                <w:lang w:val="en-GB"/>
              </w:rPr>
            </w:pPr>
          </w:p>
          <w:p w14:paraId="505F0FDB" w14:textId="77777777" w:rsidR="006E44D5" w:rsidRPr="00B139CF" w:rsidRDefault="006E44D5">
            <w:pPr>
              <w:spacing w:line="276" w:lineRule="auto"/>
              <w:rPr>
                <w:rFonts w:ascii="Arial" w:eastAsia="Arial Unicode MS" w:hAnsi="Arial" w:cs="Arial"/>
                <w:sz w:val="20"/>
                <w:szCs w:val="20"/>
                <w:lang w:val="en-GB"/>
              </w:rPr>
            </w:pPr>
          </w:p>
        </w:tc>
      </w:tr>
    </w:tbl>
    <w:p w14:paraId="3BF8FEA8" w14:textId="77777777" w:rsidR="006E44D5" w:rsidRPr="00B139CF" w:rsidRDefault="006E44D5" w:rsidP="006E44D5">
      <w:pPr>
        <w:rPr>
          <w:rFonts w:ascii="Arial" w:hAnsi="Arial" w:cs="Arial"/>
          <w:sz w:val="20"/>
          <w:szCs w:val="20"/>
        </w:rPr>
      </w:pPr>
    </w:p>
    <w:tbl>
      <w:tblPr>
        <w:tblW w:w="2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220"/>
        <w:gridCol w:w="15660"/>
      </w:tblGrid>
      <w:tr w:rsidR="006E44D5" w:rsidRPr="00B139CF" w14:paraId="18F84F57" w14:textId="77777777" w:rsidTr="00974D8F">
        <w:tc>
          <w:tcPr>
            <w:tcW w:w="2088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142E2AD" w14:textId="77777777" w:rsidR="006E44D5" w:rsidRPr="00B139CF" w:rsidRDefault="006E44D5">
            <w:pPr>
              <w:spacing w:line="276" w:lineRule="auto"/>
              <w:rPr>
                <w:rFonts w:ascii="Arial" w:hAnsi="Arial" w:cs="Arial"/>
                <w:bCs/>
                <w:sz w:val="20"/>
                <w:szCs w:val="20"/>
                <w:u w:val="single"/>
                <w:lang w:val="en-GB"/>
              </w:rPr>
            </w:pPr>
            <w:r w:rsidRPr="00B139CF">
              <w:rPr>
                <w:rFonts w:ascii="Arial" w:hAnsi="Arial" w:cs="Arial"/>
                <w:bCs/>
                <w:sz w:val="20"/>
                <w:szCs w:val="20"/>
                <w:u w:val="single"/>
                <w:lang w:val="en-GB"/>
              </w:rPr>
              <w:t>Reviewer Details:</w:t>
            </w:r>
          </w:p>
          <w:p w14:paraId="5DFEF48B" w14:textId="77777777" w:rsidR="006E44D5" w:rsidRPr="00B139CF" w:rsidRDefault="006E44D5">
            <w:pPr>
              <w:spacing w:line="276" w:lineRule="auto"/>
              <w:rPr>
                <w:rFonts w:ascii="Arial" w:hAnsi="Arial" w:cs="Arial"/>
                <w:bCs/>
                <w:sz w:val="20"/>
                <w:szCs w:val="20"/>
                <w:u w:val="single"/>
                <w:lang w:val="en-GB"/>
              </w:rPr>
            </w:pPr>
          </w:p>
        </w:tc>
      </w:tr>
      <w:tr w:rsidR="006E44D5" w:rsidRPr="00B139CF" w14:paraId="344F7F2C" w14:textId="77777777" w:rsidTr="00974D8F">
        <w:trPr>
          <w:trHeight w:val="77"/>
        </w:trPr>
        <w:tc>
          <w:tcPr>
            <w:tcW w:w="522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9088417" w14:textId="77777777" w:rsidR="006E44D5" w:rsidRPr="00B139CF" w:rsidRDefault="006E44D5">
            <w:pPr>
              <w:spacing w:line="276" w:lineRule="auto"/>
              <w:rPr>
                <w:rFonts w:ascii="Arial" w:hAnsi="Arial" w:cs="Arial"/>
                <w:sz w:val="20"/>
                <w:szCs w:val="20"/>
                <w:lang w:val="en-GB"/>
              </w:rPr>
            </w:pPr>
            <w:r w:rsidRPr="00B139CF">
              <w:rPr>
                <w:rFonts w:ascii="Arial" w:hAnsi="Arial" w:cs="Arial"/>
                <w:sz w:val="20"/>
                <w:szCs w:val="20"/>
                <w:lang w:val="en-GB"/>
              </w:rPr>
              <w:t>Name:</w:t>
            </w:r>
          </w:p>
        </w:tc>
        <w:tc>
          <w:tcPr>
            <w:tcW w:w="156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6C024C6" w14:textId="7155587C" w:rsidR="006E44D5" w:rsidRPr="00B139CF" w:rsidRDefault="00B139CF" w:rsidP="00B139CF">
            <w:pPr>
              <w:spacing w:line="276" w:lineRule="auto"/>
              <w:rPr>
                <w:rFonts w:ascii="Arial" w:hAnsi="Arial" w:cs="Arial"/>
                <w:b/>
                <w:bCs/>
                <w:sz w:val="20"/>
                <w:szCs w:val="20"/>
              </w:rPr>
            </w:pPr>
            <w:r w:rsidRPr="00B139CF">
              <w:rPr>
                <w:rFonts w:ascii="Arial" w:hAnsi="Arial" w:cs="Arial"/>
                <w:b/>
                <w:bCs/>
                <w:sz w:val="20"/>
                <w:szCs w:val="20"/>
              </w:rPr>
              <w:t>Mirza Baig</w:t>
            </w:r>
          </w:p>
        </w:tc>
      </w:tr>
      <w:tr w:rsidR="006E44D5" w:rsidRPr="00B139CF" w14:paraId="7268EC77" w14:textId="77777777" w:rsidTr="00974D8F">
        <w:trPr>
          <w:trHeight w:val="77"/>
        </w:trPr>
        <w:tc>
          <w:tcPr>
            <w:tcW w:w="522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8CE7A26" w14:textId="77777777" w:rsidR="006E44D5" w:rsidRPr="00B139CF" w:rsidRDefault="006E44D5">
            <w:pPr>
              <w:spacing w:line="276" w:lineRule="auto"/>
              <w:rPr>
                <w:rFonts w:ascii="Arial" w:hAnsi="Arial" w:cs="Arial"/>
                <w:sz w:val="20"/>
                <w:szCs w:val="20"/>
                <w:lang w:val="en-GB"/>
              </w:rPr>
            </w:pPr>
            <w:r w:rsidRPr="00B139CF">
              <w:rPr>
                <w:rFonts w:ascii="Arial" w:hAnsi="Arial" w:cs="Arial"/>
                <w:sz w:val="20"/>
                <w:szCs w:val="20"/>
                <w:lang w:val="en-GB"/>
              </w:rPr>
              <w:t>Department, University &amp; Country</w:t>
            </w:r>
          </w:p>
        </w:tc>
        <w:tc>
          <w:tcPr>
            <w:tcW w:w="156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30E25D" w14:textId="392AC7EA" w:rsidR="006E44D5" w:rsidRPr="00B139CF" w:rsidRDefault="00B139CF" w:rsidP="00B139CF">
            <w:pPr>
              <w:spacing w:line="276" w:lineRule="auto"/>
              <w:rPr>
                <w:rFonts w:ascii="Arial" w:hAnsi="Arial" w:cs="Arial"/>
                <w:b/>
                <w:bCs/>
                <w:sz w:val="20"/>
                <w:szCs w:val="20"/>
                <w:lang w:val="en-GB"/>
              </w:rPr>
            </w:pPr>
            <w:r w:rsidRPr="00B139CF">
              <w:rPr>
                <w:rFonts w:ascii="Arial" w:hAnsi="Arial" w:cs="Arial"/>
                <w:b/>
                <w:bCs/>
                <w:sz w:val="20"/>
                <w:szCs w:val="20"/>
              </w:rPr>
              <w:t>Dubai Pharmacy College for Girls, UAE</w:t>
            </w:r>
          </w:p>
        </w:tc>
      </w:tr>
    </w:tbl>
    <w:p w14:paraId="3E447389" w14:textId="77777777" w:rsidR="006E44D5" w:rsidRPr="00B139CF" w:rsidRDefault="006E44D5" w:rsidP="006E44D5">
      <w:pPr>
        <w:rPr>
          <w:rFonts w:ascii="Arial" w:hAnsi="Arial" w:cs="Arial"/>
          <w:sz w:val="20"/>
          <w:szCs w:val="20"/>
        </w:rPr>
      </w:pPr>
    </w:p>
    <w:p w14:paraId="63113498" w14:textId="77777777" w:rsidR="006E44D5" w:rsidRPr="00B139CF" w:rsidRDefault="006E44D5" w:rsidP="006E44D5">
      <w:pPr>
        <w:rPr>
          <w:rFonts w:ascii="Arial" w:hAnsi="Arial" w:cs="Arial"/>
          <w:sz w:val="20"/>
          <w:szCs w:val="20"/>
        </w:rPr>
      </w:pPr>
    </w:p>
    <w:p w14:paraId="0821307F" w14:textId="77777777" w:rsidR="00F1171E" w:rsidRPr="00B139CF" w:rsidRDefault="00F1171E" w:rsidP="00F1171E">
      <w:pPr>
        <w:pStyle w:val="BodyText"/>
        <w:rPr>
          <w:rFonts w:ascii="Arial" w:hAnsi="Arial" w:cs="Arial"/>
          <w:b/>
          <w:bCs/>
          <w:sz w:val="20"/>
          <w:szCs w:val="20"/>
          <w:u w:val="single"/>
          <w:lang w:val="en-GB"/>
        </w:rPr>
      </w:pPr>
    </w:p>
    <w:sectPr w:rsidR="00F1171E" w:rsidRPr="00B139CF"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BAD50" w14:textId="77777777" w:rsidR="00814D1D" w:rsidRPr="0000007A" w:rsidRDefault="00814D1D" w:rsidP="0099583E">
      <w:r>
        <w:separator/>
      </w:r>
    </w:p>
  </w:endnote>
  <w:endnote w:type="continuationSeparator" w:id="0">
    <w:p w14:paraId="2DF1AE9E" w14:textId="77777777" w:rsidR="00814D1D" w:rsidRPr="0000007A" w:rsidRDefault="00814D1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E61A4" w14:textId="77777777" w:rsidR="00814D1D" w:rsidRPr="0000007A" w:rsidRDefault="00814D1D" w:rsidP="0099583E">
      <w:r>
        <w:separator/>
      </w:r>
    </w:p>
  </w:footnote>
  <w:footnote w:type="continuationSeparator" w:id="0">
    <w:p w14:paraId="3091D793" w14:textId="77777777" w:rsidR="00814D1D" w:rsidRPr="0000007A" w:rsidRDefault="00814D1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8171366">
    <w:abstractNumId w:val="3"/>
  </w:num>
  <w:num w:numId="2" w16cid:durableId="1632983061">
    <w:abstractNumId w:val="6"/>
  </w:num>
  <w:num w:numId="3" w16cid:durableId="1861813459">
    <w:abstractNumId w:val="5"/>
  </w:num>
  <w:num w:numId="4" w16cid:durableId="728116307">
    <w:abstractNumId w:val="7"/>
  </w:num>
  <w:num w:numId="5" w16cid:durableId="394813115">
    <w:abstractNumId w:val="4"/>
  </w:num>
  <w:num w:numId="6" w16cid:durableId="1068263427">
    <w:abstractNumId w:val="0"/>
  </w:num>
  <w:num w:numId="7" w16cid:durableId="120077132">
    <w:abstractNumId w:val="1"/>
  </w:num>
  <w:num w:numId="8" w16cid:durableId="1134133154">
    <w:abstractNumId w:val="9"/>
  </w:num>
  <w:num w:numId="9" w16cid:durableId="548760605">
    <w:abstractNumId w:val="8"/>
  </w:num>
  <w:num w:numId="10" w16cid:durableId="733158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1F82"/>
    <w:rsid w:val="000234E1"/>
    <w:rsid w:val="0002598E"/>
    <w:rsid w:val="00037D52"/>
    <w:rsid w:val="000450FC"/>
    <w:rsid w:val="00054BC4"/>
    <w:rsid w:val="00054D83"/>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B9"/>
    <w:rsid w:val="002859CC"/>
    <w:rsid w:val="00291D08"/>
    <w:rsid w:val="00293482"/>
    <w:rsid w:val="002A3D7C"/>
    <w:rsid w:val="002B0E4B"/>
    <w:rsid w:val="002C40B8"/>
    <w:rsid w:val="002D60EF"/>
    <w:rsid w:val="002E10DF"/>
    <w:rsid w:val="002E1211"/>
    <w:rsid w:val="002E2339"/>
    <w:rsid w:val="002E5C81"/>
    <w:rsid w:val="002E6D86"/>
    <w:rsid w:val="002E7257"/>
    <w:rsid w:val="002E7787"/>
    <w:rsid w:val="002F6935"/>
    <w:rsid w:val="00312559"/>
    <w:rsid w:val="003204B8"/>
    <w:rsid w:val="003269ED"/>
    <w:rsid w:val="00326D7D"/>
    <w:rsid w:val="0033018A"/>
    <w:rsid w:val="0033692F"/>
    <w:rsid w:val="00353718"/>
    <w:rsid w:val="00374F93"/>
    <w:rsid w:val="00375C83"/>
    <w:rsid w:val="00377F1D"/>
    <w:rsid w:val="00394901"/>
    <w:rsid w:val="003A04E7"/>
    <w:rsid w:val="003A1C45"/>
    <w:rsid w:val="003A4991"/>
    <w:rsid w:val="003A6E1A"/>
    <w:rsid w:val="003B1D0B"/>
    <w:rsid w:val="003B2172"/>
    <w:rsid w:val="003C6A2B"/>
    <w:rsid w:val="003D1BDE"/>
    <w:rsid w:val="003D2445"/>
    <w:rsid w:val="003D294F"/>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0B40"/>
    <w:rsid w:val="004847FF"/>
    <w:rsid w:val="00495DBB"/>
    <w:rsid w:val="004B03BF"/>
    <w:rsid w:val="004B0965"/>
    <w:rsid w:val="004B4CAD"/>
    <w:rsid w:val="004B4FDC"/>
    <w:rsid w:val="004B757B"/>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3222"/>
    <w:rsid w:val="0068446F"/>
    <w:rsid w:val="00686DCE"/>
    <w:rsid w:val="00690EDE"/>
    <w:rsid w:val="006936D1"/>
    <w:rsid w:val="00696CAD"/>
    <w:rsid w:val="006A5E0B"/>
    <w:rsid w:val="006A7405"/>
    <w:rsid w:val="006C08BF"/>
    <w:rsid w:val="006C3797"/>
    <w:rsid w:val="006D467C"/>
    <w:rsid w:val="006E01EE"/>
    <w:rsid w:val="006E44D5"/>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4752"/>
    <w:rsid w:val="0075135E"/>
    <w:rsid w:val="00751520"/>
    <w:rsid w:val="00766889"/>
    <w:rsid w:val="00766A0D"/>
    <w:rsid w:val="00767F8C"/>
    <w:rsid w:val="007755B9"/>
    <w:rsid w:val="00780B67"/>
    <w:rsid w:val="00781D07"/>
    <w:rsid w:val="007A2C9F"/>
    <w:rsid w:val="007A62F8"/>
    <w:rsid w:val="007B1099"/>
    <w:rsid w:val="007B54A4"/>
    <w:rsid w:val="007C6CDF"/>
    <w:rsid w:val="007D0246"/>
    <w:rsid w:val="007F5873"/>
    <w:rsid w:val="008126B7"/>
    <w:rsid w:val="00814D1D"/>
    <w:rsid w:val="00815F94"/>
    <w:rsid w:val="008224E2"/>
    <w:rsid w:val="00825DC9"/>
    <w:rsid w:val="0082676D"/>
    <w:rsid w:val="008324FC"/>
    <w:rsid w:val="00846F1F"/>
    <w:rsid w:val="008470AB"/>
    <w:rsid w:val="0085546D"/>
    <w:rsid w:val="008605A4"/>
    <w:rsid w:val="0086369B"/>
    <w:rsid w:val="0087201B"/>
    <w:rsid w:val="00877F10"/>
    <w:rsid w:val="00882091"/>
    <w:rsid w:val="00893E75"/>
    <w:rsid w:val="00895D0A"/>
    <w:rsid w:val="008A449B"/>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74D8F"/>
    <w:rsid w:val="00982766"/>
    <w:rsid w:val="009852C4"/>
    <w:rsid w:val="0099583E"/>
    <w:rsid w:val="009A0242"/>
    <w:rsid w:val="009A3455"/>
    <w:rsid w:val="009A59ED"/>
    <w:rsid w:val="009B101F"/>
    <w:rsid w:val="009B239B"/>
    <w:rsid w:val="009B75FD"/>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7E5E"/>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39CF"/>
    <w:rsid w:val="00B2236C"/>
    <w:rsid w:val="00B22FE6"/>
    <w:rsid w:val="00B3033D"/>
    <w:rsid w:val="00B334D9"/>
    <w:rsid w:val="00B53059"/>
    <w:rsid w:val="00B55B35"/>
    <w:rsid w:val="00B562D2"/>
    <w:rsid w:val="00B62087"/>
    <w:rsid w:val="00B62F41"/>
    <w:rsid w:val="00B63782"/>
    <w:rsid w:val="00B66599"/>
    <w:rsid w:val="00B760E1"/>
    <w:rsid w:val="00B76F93"/>
    <w:rsid w:val="00B82FFC"/>
    <w:rsid w:val="00BA1AB3"/>
    <w:rsid w:val="00BA48F5"/>
    <w:rsid w:val="00BA6421"/>
    <w:rsid w:val="00BB21AB"/>
    <w:rsid w:val="00BB4FEC"/>
    <w:rsid w:val="00BC402F"/>
    <w:rsid w:val="00BD0DF5"/>
    <w:rsid w:val="00BD7527"/>
    <w:rsid w:val="00BE13EF"/>
    <w:rsid w:val="00BE3EE9"/>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9456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12A7"/>
    <w:rsid w:val="00D1283A"/>
    <w:rsid w:val="00D12970"/>
    <w:rsid w:val="00D17979"/>
    <w:rsid w:val="00D2075F"/>
    <w:rsid w:val="00D27A79"/>
    <w:rsid w:val="00D3277D"/>
    <w:rsid w:val="00D32AC2"/>
    <w:rsid w:val="00D40416"/>
    <w:rsid w:val="00D430AB"/>
    <w:rsid w:val="00D4782A"/>
    <w:rsid w:val="00D709EB"/>
    <w:rsid w:val="00D7603E"/>
    <w:rsid w:val="00D85C9F"/>
    <w:rsid w:val="00D90124"/>
    <w:rsid w:val="00D9392F"/>
    <w:rsid w:val="00DA2679"/>
    <w:rsid w:val="00DA3C3D"/>
    <w:rsid w:val="00DA41F5"/>
    <w:rsid w:val="00DB7E1B"/>
    <w:rsid w:val="00DC1D81"/>
    <w:rsid w:val="00DD0C4A"/>
    <w:rsid w:val="00DD274C"/>
    <w:rsid w:val="00DD318B"/>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B73BA"/>
    <w:rsid w:val="00EC206E"/>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11E4"/>
    <w:rsid w:val="00FB3DE3"/>
    <w:rsid w:val="00FB5BBE"/>
    <w:rsid w:val="00FC2E17"/>
    <w:rsid w:val="00FC432A"/>
    <w:rsid w:val="00FC6387"/>
    <w:rsid w:val="00FC6802"/>
    <w:rsid w:val="00FD0893"/>
    <w:rsid w:val="00FD53AB"/>
    <w:rsid w:val="00FD70A7"/>
    <w:rsid w:val="00FE6B53"/>
    <w:rsid w:val="00FF09A0"/>
    <w:rsid w:val="00FF2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9993807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114</cp:revision>
  <dcterms:created xsi:type="dcterms:W3CDTF">2023-08-30T09:21:00Z</dcterms:created>
  <dcterms:modified xsi:type="dcterms:W3CDTF">2025-02-21T04:30:00Z</dcterms:modified>
</cp:coreProperties>
</file>