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C4EDB" w14:paraId="1643A4CA" w14:textId="77777777" w:rsidTr="004847FF">
        <w:trPr>
          <w:trHeight w:val="450"/>
        </w:trPr>
        <w:tc>
          <w:tcPr>
            <w:tcW w:w="5000" w:type="pct"/>
            <w:gridSpan w:val="2"/>
            <w:tcBorders>
              <w:top w:val="nil"/>
              <w:left w:val="nil"/>
              <w:right w:val="nil"/>
            </w:tcBorders>
          </w:tcPr>
          <w:p w14:paraId="4C55E51F" w14:textId="77777777" w:rsidR="00602F7D" w:rsidRPr="001C4EDB" w:rsidRDefault="00602F7D" w:rsidP="00F2643C">
            <w:pPr>
              <w:pStyle w:val="Heading2"/>
              <w:jc w:val="left"/>
              <w:rPr>
                <w:rFonts w:ascii="Arial" w:hAnsi="Arial" w:cs="Arial"/>
                <w:b w:val="0"/>
                <w:bCs w:val="0"/>
                <w:lang w:val="en-US"/>
              </w:rPr>
            </w:pPr>
          </w:p>
        </w:tc>
      </w:tr>
      <w:tr w:rsidR="0000007A" w:rsidRPr="001C4EDB" w14:paraId="127EAD7E" w14:textId="77777777" w:rsidTr="00F33C84">
        <w:trPr>
          <w:trHeight w:val="413"/>
        </w:trPr>
        <w:tc>
          <w:tcPr>
            <w:tcW w:w="1234" w:type="pct"/>
          </w:tcPr>
          <w:p w14:paraId="3C159AA5" w14:textId="77777777" w:rsidR="0000007A" w:rsidRPr="001C4EDB" w:rsidRDefault="00D27A79" w:rsidP="00696CAD">
            <w:pPr>
              <w:pStyle w:val="BodyText"/>
              <w:ind w:left="90"/>
              <w:jc w:val="left"/>
              <w:rPr>
                <w:rFonts w:ascii="Arial" w:hAnsi="Arial" w:cs="Arial"/>
                <w:bCs/>
                <w:sz w:val="20"/>
                <w:szCs w:val="20"/>
                <w:lang w:val="en-GB"/>
              </w:rPr>
            </w:pPr>
            <w:r w:rsidRPr="001C4EDB">
              <w:rPr>
                <w:rFonts w:ascii="Arial" w:hAnsi="Arial" w:cs="Arial"/>
                <w:bCs/>
                <w:sz w:val="20"/>
                <w:szCs w:val="20"/>
                <w:lang w:val="en-GB"/>
              </w:rPr>
              <w:t xml:space="preserve">Book </w:t>
            </w:r>
            <w:r w:rsidR="0000007A" w:rsidRPr="001C4ED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D1BAB45" w:rsidR="0000007A" w:rsidRPr="001C4EDB" w:rsidRDefault="00F774FF" w:rsidP="00054BC4">
            <w:pPr>
              <w:pStyle w:val="NormalWeb"/>
              <w:rPr>
                <w:rFonts w:ascii="Arial" w:hAnsi="Arial" w:cs="Arial"/>
                <w:b/>
                <w:bCs/>
                <w:sz w:val="20"/>
                <w:szCs w:val="20"/>
                <w:u w:val="single"/>
              </w:rPr>
            </w:pPr>
            <w:r w:rsidRPr="001C4EDB">
              <w:rPr>
                <w:rFonts w:ascii="Arial" w:hAnsi="Arial" w:cs="Arial"/>
                <w:b/>
                <w:bCs/>
                <w:sz w:val="20"/>
                <w:szCs w:val="20"/>
                <w:u w:val="single"/>
              </w:rPr>
              <w:t>Contemporary Issues in Business and Management</w:t>
            </w:r>
          </w:p>
        </w:tc>
      </w:tr>
      <w:tr w:rsidR="0000007A" w:rsidRPr="001C4EDB" w14:paraId="73C90375" w14:textId="77777777" w:rsidTr="002E7787">
        <w:trPr>
          <w:trHeight w:val="290"/>
        </w:trPr>
        <w:tc>
          <w:tcPr>
            <w:tcW w:w="1234" w:type="pct"/>
          </w:tcPr>
          <w:p w14:paraId="20D28135" w14:textId="77777777" w:rsidR="0000007A" w:rsidRPr="001C4EDB" w:rsidRDefault="0000007A" w:rsidP="00696CAD">
            <w:pPr>
              <w:pStyle w:val="BodyText"/>
              <w:ind w:left="90"/>
              <w:jc w:val="left"/>
              <w:rPr>
                <w:rFonts w:ascii="Arial" w:hAnsi="Arial" w:cs="Arial"/>
                <w:bCs/>
                <w:sz w:val="20"/>
                <w:szCs w:val="20"/>
                <w:lang w:val="en-GB"/>
              </w:rPr>
            </w:pPr>
            <w:r w:rsidRPr="001C4ED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D87F920" w:rsidR="0000007A" w:rsidRPr="001C4EDB" w:rsidRDefault="00E72A8E" w:rsidP="00F3669D">
            <w:pPr>
              <w:pStyle w:val="NormalWeb"/>
              <w:spacing w:before="0" w:beforeAutospacing="0" w:after="0" w:afterAutospacing="0"/>
              <w:rPr>
                <w:rFonts w:ascii="Arial" w:hAnsi="Arial" w:cs="Arial"/>
                <w:b/>
                <w:bCs/>
                <w:sz w:val="20"/>
                <w:szCs w:val="20"/>
                <w:highlight w:val="yellow"/>
                <w:lang w:val="en-GB"/>
              </w:rPr>
            </w:pPr>
            <w:r w:rsidRPr="001C4EDB">
              <w:rPr>
                <w:rFonts w:ascii="Arial" w:hAnsi="Arial" w:cs="Arial"/>
                <w:b/>
                <w:bCs/>
                <w:sz w:val="20"/>
                <w:szCs w:val="20"/>
                <w:lang w:val="en-GB"/>
              </w:rPr>
              <w:t>Ms_BP</w:t>
            </w:r>
            <w:r w:rsidR="00FC432A" w:rsidRPr="001C4EDB">
              <w:rPr>
                <w:rFonts w:ascii="Arial" w:hAnsi="Arial" w:cs="Arial"/>
                <w:b/>
                <w:bCs/>
                <w:sz w:val="20"/>
                <w:szCs w:val="20"/>
                <w:lang w:val="en-GB"/>
              </w:rPr>
              <w:t>R</w:t>
            </w:r>
            <w:r w:rsidRPr="001C4EDB">
              <w:rPr>
                <w:rFonts w:ascii="Arial" w:hAnsi="Arial" w:cs="Arial"/>
                <w:b/>
                <w:bCs/>
                <w:sz w:val="20"/>
                <w:szCs w:val="20"/>
                <w:lang w:val="en-GB"/>
              </w:rPr>
              <w:t>_</w:t>
            </w:r>
            <w:r w:rsidR="003E4EF7" w:rsidRPr="001C4EDB">
              <w:rPr>
                <w:rFonts w:ascii="Arial" w:hAnsi="Arial" w:cs="Arial"/>
                <w:b/>
                <w:bCs/>
                <w:sz w:val="20"/>
                <w:szCs w:val="20"/>
                <w:lang w:val="en-GB"/>
              </w:rPr>
              <w:t>3337.8</w:t>
            </w:r>
          </w:p>
        </w:tc>
      </w:tr>
      <w:tr w:rsidR="0000007A" w:rsidRPr="001C4EDB" w14:paraId="05B60576" w14:textId="77777777" w:rsidTr="002109D6">
        <w:trPr>
          <w:trHeight w:val="331"/>
        </w:trPr>
        <w:tc>
          <w:tcPr>
            <w:tcW w:w="1234" w:type="pct"/>
          </w:tcPr>
          <w:p w14:paraId="0196A627" w14:textId="77777777" w:rsidR="0000007A" w:rsidRPr="001C4EDB" w:rsidRDefault="0000007A" w:rsidP="00696CAD">
            <w:pPr>
              <w:pStyle w:val="BodyText"/>
              <w:ind w:left="90"/>
              <w:jc w:val="left"/>
              <w:rPr>
                <w:rFonts w:ascii="Arial" w:hAnsi="Arial" w:cs="Arial"/>
                <w:bCs/>
                <w:sz w:val="20"/>
                <w:szCs w:val="20"/>
                <w:lang w:val="en-GB"/>
              </w:rPr>
            </w:pPr>
            <w:r w:rsidRPr="001C4ED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4BE0C32" w:rsidR="0000007A" w:rsidRPr="001C4EDB" w:rsidRDefault="003D7266" w:rsidP="000450FC">
            <w:pPr>
              <w:pStyle w:val="NormalWeb"/>
              <w:spacing w:before="0" w:beforeAutospacing="0" w:after="0" w:afterAutospacing="0"/>
              <w:rPr>
                <w:rFonts w:ascii="Arial" w:hAnsi="Arial" w:cs="Arial"/>
                <w:b/>
                <w:sz w:val="20"/>
                <w:szCs w:val="20"/>
                <w:highlight w:val="yellow"/>
                <w:lang w:val="en-GB"/>
              </w:rPr>
            </w:pPr>
            <w:r w:rsidRPr="001C4EDB">
              <w:rPr>
                <w:rFonts w:ascii="Arial" w:hAnsi="Arial" w:cs="Arial"/>
                <w:b/>
                <w:sz w:val="20"/>
                <w:szCs w:val="20"/>
                <w:lang w:val="en-GB"/>
              </w:rPr>
              <w:t>THRIVING ON EMOTIONAL INTELLIGENCE FOR ENHANCING EQUITABLE HIGHER EDUCATION INSTITUTIONS</w:t>
            </w:r>
          </w:p>
        </w:tc>
      </w:tr>
      <w:tr w:rsidR="00CF0BBB" w:rsidRPr="001C4EDB" w14:paraId="6D508B1C" w14:textId="77777777" w:rsidTr="002E7787">
        <w:trPr>
          <w:trHeight w:val="332"/>
        </w:trPr>
        <w:tc>
          <w:tcPr>
            <w:tcW w:w="1234" w:type="pct"/>
          </w:tcPr>
          <w:p w14:paraId="32FC28F7" w14:textId="77777777" w:rsidR="00CF0BBB" w:rsidRPr="001C4EDB" w:rsidRDefault="00CF0BBB" w:rsidP="00696CAD">
            <w:pPr>
              <w:pStyle w:val="BodyText"/>
              <w:ind w:left="90"/>
              <w:jc w:val="left"/>
              <w:rPr>
                <w:rFonts w:ascii="Arial" w:hAnsi="Arial" w:cs="Arial"/>
                <w:bCs/>
                <w:sz w:val="20"/>
                <w:szCs w:val="20"/>
                <w:lang w:val="en-GB"/>
              </w:rPr>
            </w:pPr>
            <w:r w:rsidRPr="001C4ED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901CF6B" w:rsidR="00CF0BBB" w:rsidRPr="001C4EDB" w:rsidRDefault="003E4EF7" w:rsidP="000450FC">
            <w:pPr>
              <w:pStyle w:val="NormalWeb"/>
              <w:spacing w:before="0" w:beforeAutospacing="0" w:after="0" w:afterAutospacing="0"/>
              <w:rPr>
                <w:rFonts w:ascii="Arial" w:hAnsi="Arial" w:cs="Arial"/>
                <w:b/>
                <w:sz w:val="20"/>
                <w:szCs w:val="20"/>
                <w:lang w:val="en-GB"/>
              </w:rPr>
            </w:pPr>
            <w:r w:rsidRPr="001C4EDB">
              <w:rPr>
                <w:rFonts w:ascii="Arial" w:hAnsi="Arial" w:cs="Arial"/>
                <w:b/>
                <w:sz w:val="20"/>
                <w:szCs w:val="20"/>
                <w:lang w:val="en-GB"/>
              </w:rPr>
              <w:t>Book Chapter</w:t>
            </w:r>
          </w:p>
        </w:tc>
      </w:tr>
    </w:tbl>
    <w:p w14:paraId="5A743ECE" w14:textId="77777777" w:rsidR="00D27A79" w:rsidRPr="001C4EDB" w:rsidRDefault="00D27A79" w:rsidP="0017423C">
      <w:pPr>
        <w:pStyle w:val="BodyText"/>
        <w:rPr>
          <w:rFonts w:ascii="Arial" w:hAnsi="Arial" w:cs="Arial"/>
          <w:bCs/>
          <w:sz w:val="20"/>
          <w:szCs w:val="2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C4EDB" w14:paraId="71A94C1F" w14:textId="77777777" w:rsidTr="00D173ED">
        <w:trPr>
          <w:jc w:val="center"/>
        </w:trPr>
        <w:tc>
          <w:tcPr>
            <w:tcW w:w="5000" w:type="pct"/>
            <w:gridSpan w:val="3"/>
            <w:tcBorders>
              <w:top w:val="nil"/>
              <w:left w:val="nil"/>
              <w:right w:val="nil"/>
            </w:tcBorders>
            <w:noWrap/>
          </w:tcPr>
          <w:p w14:paraId="0BC15285" w14:textId="77777777" w:rsidR="00F1171E" w:rsidRPr="001C4EDB" w:rsidRDefault="00F1171E" w:rsidP="007222C8">
            <w:pPr>
              <w:pStyle w:val="Heading2"/>
              <w:jc w:val="left"/>
              <w:rPr>
                <w:rFonts w:ascii="Arial" w:hAnsi="Arial" w:cs="Arial"/>
                <w:lang w:val="en-GB"/>
              </w:rPr>
            </w:pPr>
            <w:r w:rsidRPr="001C4EDB">
              <w:rPr>
                <w:rFonts w:ascii="Arial" w:hAnsi="Arial" w:cs="Arial"/>
                <w:highlight w:val="yellow"/>
                <w:lang w:val="en-GB"/>
              </w:rPr>
              <w:t>PART  1:</w:t>
            </w:r>
            <w:r w:rsidRPr="001C4EDB">
              <w:rPr>
                <w:rFonts w:ascii="Arial" w:hAnsi="Arial" w:cs="Arial"/>
                <w:lang w:val="en-GB"/>
              </w:rPr>
              <w:t xml:space="preserve"> Review Comments</w:t>
            </w:r>
          </w:p>
          <w:p w14:paraId="1287753C" w14:textId="77777777" w:rsidR="00F1171E" w:rsidRPr="001C4EDB" w:rsidRDefault="00F1171E" w:rsidP="007222C8">
            <w:pPr>
              <w:rPr>
                <w:rFonts w:ascii="Arial" w:hAnsi="Arial" w:cs="Arial"/>
                <w:sz w:val="20"/>
                <w:szCs w:val="20"/>
                <w:lang w:val="en-GB"/>
              </w:rPr>
            </w:pPr>
          </w:p>
        </w:tc>
      </w:tr>
      <w:tr w:rsidR="00F1171E" w:rsidRPr="001C4EDB" w14:paraId="5EA12279" w14:textId="77777777" w:rsidTr="00D173ED">
        <w:trPr>
          <w:jc w:val="center"/>
        </w:trPr>
        <w:tc>
          <w:tcPr>
            <w:tcW w:w="1265" w:type="pct"/>
            <w:noWrap/>
          </w:tcPr>
          <w:p w14:paraId="06DA2C7D" w14:textId="77777777" w:rsidR="00F1171E" w:rsidRPr="001C4EDB" w:rsidRDefault="00F1171E" w:rsidP="00D173ED">
            <w:pPr>
              <w:pStyle w:val="Heading2"/>
              <w:jc w:val="center"/>
              <w:rPr>
                <w:rFonts w:ascii="Arial" w:hAnsi="Arial" w:cs="Arial"/>
                <w:b w:val="0"/>
                <w:bCs w:val="0"/>
                <w:lang w:val="en-GB"/>
              </w:rPr>
            </w:pPr>
            <w:r w:rsidRPr="001C4EDB">
              <w:rPr>
                <w:rFonts w:ascii="Arial" w:hAnsi="Arial" w:cs="Arial"/>
                <w:bCs w:val="0"/>
                <w:u w:val="single"/>
                <w:lang w:val="en-GB"/>
              </w:rPr>
              <w:t xml:space="preserve">Compulsory </w:t>
            </w:r>
            <w:r w:rsidRPr="001C4EDB">
              <w:rPr>
                <w:rFonts w:ascii="Arial" w:hAnsi="Arial" w:cs="Arial"/>
                <w:b w:val="0"/>
                <w:bCs w:val="0"/>
                <w:lang w:val="en-GB"/>
              </w:rPr>
              <w:t>REVISION comments</w:t>
            </w:r>
          </w:p>
          <w:p w14:paraId="7AE9682F" w14:textId="77777777" w:rsidR="00F1171E" w:rsidRPr="001C4EDB" w:rsidRDefault="00F1171E" w:rsidP="00D173ED">
            <w:pPr>
              <w:pStyle w:val="Heading2"/>
              <w:jc w:val="center"/>
              <w:rPr>
                <w:rFonts w:ascii="Arial" w:hAnsi="Arial" w:cs="Arial"/>
                <w:lang w:val="en-GB"/>
              </w:rPr>
            </w:pPr>
          </w:p>
        </w:tc>
        <w:tc>
          <w:tcPr>
            <w:tcW w:w="2212" w:type="pct"/>
          </w:tcPr>
          <w:p w14:paraId="674EDCCA" w14:textId="77777777" w:rsidR="00F1171E" w:rsidRPr="001C4EDB" w:rsidRDefault="00F1171E" w:rsidP="00D173ED">
            <w:pPr>
              <w:pStyle w:val="Heading2"/>
              <w:jc w:val="center"/>
              <w:rPr>
                <w:rFonts w:ascii="Arial" w:hAnsi="Arial" w:cs="Arial"/>
                <w:lang w:val="en-GB"/>
              </w:rPr>
            </w:pPr>
            <w:r w:rsidRPr="001C4EDB">
              <w:rPr>
                <w:rFonts w:ascii="Arial" w:hAnsi="Arial" w:cs="Arial"/>
                <w:lang w:val="en-GB"/>
              </w:rPr>
              <w:t>Reviewer’s comment</w:t>
            </w:r>
          </w:p>
        </w:tc>
        <w:tc>
          <w:tcPr>
            <w:tcW w:w="1523" w:type="pct"/>
          </w:tcPr>
          <w:p w14:paraId="57792C30" w14:textId="252090C5" w:rsidR="00F1171E" w:rsidRPr="001C4EDB" w:rsidRDefault="00F1171E" w:rsidP="00D173ED">
            <w:pPr>
              <w:pStyle w:val="Heading2"/>
              <w:jc w:val="center"/>
              <w:rPr>
                <w:rFonts w:ascii="Arial" w:hAnsi="Arial" w:cs="Arial"/>
                <w:b w:val="0"/>
                <w:lang w:val="en-GB"/>
              </w:rPr>
            </w:pPr>
            <w:r w:rsidRPr="001C4EDB">
              <w:rPr>
                <w:rFonts w:ascii="Arial" w:hAnsi="Arial" w:cs="Arial"/>
                <w:lang w:val="en-GB"/>
              </w:rPr>
              <w:t>Author’s Feedback</w:t>
            </w:r>
            <w:r w:rsidRPr="001C4EDB">
              <w:rPr>
                <w:rFonts w:ascii="Arial" w:hAnsi="Arial" w:cs="Arial"/>
                <w:b w:val="0"/>
                <w:lang w:val="en-GB"/>
              </w:rPr>
              <w:t xml:space="preserve"> </w:t>
            </w:r>
            <w:r w:rsidRPr="001C4EDB">
              <w:rPr>
                <w:rFonts w:ascii="Arial" w:hAnsi="Arial" w:cs="Arial"/>
                <w:b w:val="0"/>
                <w:i/>
                <w:lang w:val="en-GB"/>
              </w:rPr>
              <w:t xml:space="preserve">(Please correct the manuscript and highlight that part in the manuscript. </w:t>
            </w:r>
            <w:r w:rsidR="00D173ED" w:rsidRPr="001C4EDB">
              <w:rPr>
                <w:rFonts w:ascii="Arial" w:hAnsi="Arial" w:cs="Arial"/>
                <w:b w:val="0"/>
                <w:i/>
                <w:lang w:val="en-GB"/>
              </w:rPr>
              <w:t>A</w:t>
            </w:r>
            <w:r w:rsidRPr="001C4EDB">
              <w:rPr>
                <w:rFonts w:ascii="Arial" w:hAnsi="Arial" w:cs="Arial"/>
                <w:b w:val="0"/>
                <w:i/>
                <w:lang w:val="en-GB"/>
              </w:rPr>
              <w:t xml:space="preserve">uthors </w:t>
            </w:r>
            <w:r w:rsidR="00D173ED" w:rsidRPr="001C4EDB">
              <w:rPr>
                <w:rFonts w:ascii="Arial" w:hAnsi="Arial" w:cs="Arial"/>
                <w:b w:val="0"/>
                <w:i/>
                <w:lang w:val="en-GB"/>
              </w:rPr>
              <w:t>m</w:t>
            </w:r>
            <w:r w:rsidRPr="001C4EDB">
              <w:rPr>
                <w:rFonts w:ascii="Arial" w:hAnsi="Arial" w:cs="Arial"/>
                <w:b w:val="0"/>
                <w:i/>
                <w:lang w:val="en-GB"/>
              </w:rPr>
              <w:t>u</w:t>
            </w:r>
            <w:r w:rsidR="00D173ED" w:rsidRPr="001C4EDB">
              <w:rPr>
                <w:rFonts w:ascii="Arial" w:hAnsi="Arial" w:cs="Arial"/>
                <w:b w:val="0"/>
                <w:i/>
                <w:lang w:val="en-GB"/>
              </w:rPr>
              <w:t>st</w:t>
            </w:r>
            <w:r w:rsidRPr="001C4EDB">
              <w:rPr>
                <w:rFonts w:ascii="Arial" w:hAnsi="Arial" w:cs="Arial"/>
                <w:b w:val="0"/>
                <w:i/>
                <w:lang w:val="en-GB"/>
              </w:rPr>
              <w:t xml:space="preserve"> write his/her feedback here)</w:t>
            </w:r>
          </w:p>
        </w:tc>
      </w:tr>
      <w:tr w:rsidR="00F1171E" w:rsidRPr="001C4EDB" w14:paraId="5C0AB4EC" w14:textId="77777777" w:rsidTr="00D173ED">
        <w:trPr>
          <w:trHeight w:val="1264"/>
          <w:jc w:val="center"/>
        </w:trPr>
        <w:tc>
          <w:tcPr>
            <w:tcW w:w="1265" w:type="pct"/>
            <w:noWrap/>
            <w:vAlign w:val="center"/>
          </w:tcPr>
          <w:p w14:paraId="66B47184" w14:textId="77777777" w:rsidR="00F1171E" w:rsidRPr="001C4EDB" w:rsidRDefault="00F1171E" w:rsidP="00D173ED">
            <w:pPr>
              <w:ind w:left="360"/>
              <w:jc w:val="center"/>
              <w:rPr>
                <w:rFonts w:ascii="Arial" w:hAnsi="Arial" w:cs="Arial"/>
                <w:b/>
                <w:bCs/>
                <w:sz w:val="20"/>
                <w:szCs w:val="20"/>
                <w:lang w:val="en-GB"/>
              </w:rPr>
            </w:pPr>
            <w:r w:rsidRPr="001C4EDB">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1C4EDB" w:rsidRDefault="00F1171E" w:rsidP="00D173ED">
            <w:pPr>
              <w:ind w:left="360"/>
              <w:jc w:val="center"/>
              <w:rPr>
                <w:rFonts w:ascii="Arial" w:eastAsia="MS Mincho" w:hAnsi="Arial" w:cs="Arial"/>
                <w:b/>
                <w:bCs/>
                <w:sz w:val="20"/>
                <w:szCs w:val="20"/>
                <w:lang w:val="en-GB"/>
              </w:rPr>
            </w:pPr>
          </w:p>
        </w:tc>
        <w:tc>
          <w:tcPr>
            <w:tcW w:w="2212" w:type="pct"/>
            <w:vAlign w:val="center"/>
          </w:tcPr>
          <w:p w14:paraId="2ABEA01D" w14:textId="77777777" w:rsidR="00F1171E" w:rsidRPr="001C4EDB" w:rsidRDefault="00E75D46" w:rsidP="00D173ED">
            <w:pPr>
              <w:pStyle w:val="ListParagraph"/>
              <w:ind w:left="0"/>
              <w:jc w:val="center"/>
              <w:rPr>
                <w:rFonts w:ascii="Arial" w:hAnsi="Arial" w:cs="Arial"/>
                <w:sz w:val="20"/>
                <w:szCs w:val="20"/>
              </w:rPr>
            </w:pPr>
            <w:r w:rsidRPr="001C4EDB">
              <w:rPr>
                <w:rFonts w:ascii="Arial" w:hAnsi="Arial" w:cs="Arial"/>
                <w:b/>
                <w:bCs/>
                <w:sz w:val="20"/>
                <w:szCs w:val="20"/>
                <w:lang w:val="en-GB"/>
              </w:rPr>
              <w:t xml:space="preserve">I LIKE this Article - </w:t>
            </w:r>
            <w:r w:rsidRPr="001C4EDB">
              <w:rPr>
                <w:rFonts w:ascii="Arial" w:hAnsi="Arial" w:cs="Arial"/>
                <w:sz w:val="20"/>
                <w:szCs w:val="20"/>
              </w:rPr>
              <w:t>The theme of “Thriving on Emotional Intelligence for Enhancing Equitable Higher Education Institutions” which draws great attention is the increase of inclusiveness, resilience and fairness in the education sphere through the improvement of emotional intelligence (EI).</w:t>
            </w:r>
          </w:p>
          <w:p w14:paraId="296F801A" w14:textId="77777777" w:rsidR="00D173ED" w:rsidRPr="001C4EDB" w:rsidRDefault="00D173ED" w:rsidP="00D173ED">
            <w:pPr>
              <w:pStyle w:val="ListParagraph"/>
              <w:ind w:left="0"/>
              <w:jc w:val="center"/>
              <w:rPr>
                <w:rFonts w:ascii="Arial" w:hAnsi="Arial" w:cs="Arial"/>
                <w:bCs/>
                <w:sz w:val="20"/>
                <w:szCs w:val="20"/>
              </w:rPr>
            </w:pPr>
          </w:p>
          <w:p w14:paraId="4F27DFDB" w14:textId="77777777" w:rsidR="00D173ED" w:rsidRPr="001C4EDB" w:rsidRDefault="00D173ED" w:rsidP="00D173ED">
            <w:pPr>
              <w:pStyle w:val="ListParagraph"/>
              <w:ind w:left="0"/>
              <w:jc w:val="center"/>
              <w:rPr>
                <w:rFonts w:ascii="Arial" w:hAnsi="Arial" w:cs="Arial"/>
                <w:b/>
                <w:sz w:val="20"/>
                <w:szCs w:val="20"/>
                <w:lang w:val="en-GB"/>
              </w:rPr>
            </w:pPr>
            <w:r w:rsidRPr="001C4EDB">
              <w:rPr>
                <w:rFonts w:ascii="Arial" w:hAnsi="Arial" w:cs="Arial"/>
                <w:bCs/>
                <w:sz w:val="20"/>
                <w:szCs w:val="20"/>
                <w:lang w:val="en-GB"/>
              </w:rPr>
              <w:t>All Minor Corrections and Changes are Highlighted in Yellow</w:t>
            </w:r>
            <w:r w:rsidRPr="001C4EDB">
              <w:rPr>
                <w:rFonts w:ascii="Arial" w:hAnsi="Arial" w:cs="Arial"/>
                <w:b/>
                <w:sz w:val="20"/>
                <w:szCs w:val="20"/>
                <w:lang w:val="en-GB"/>
              </w:rPr>
              <w:t xml:space="preserve"> </w:t>
            </w:r>
            <w:r w:rsidRPr="001C4EDB">
              <w:rPr>
                <w:rFonts w:ascii="Arial" w:hAnsi="Arial" w:cs="Arial"/>
                <w:b/>
                <w:sz w:val="20"/>
                <w:szCs w:val="20"/>
                <w:highlight w:val="yellow"/>
                <w:lang w:val="en-GB"/>
              </w:rPr>
              <w:t>Colour</w:t>
            </w:r>
          </w:p>
          <w:p w14:paraId="3B08D994" w14:textId="77777777" w:rsidR="00D173ED" w:rsidRPr="001C4EDB" w:rsidRDefault="00D173ED" w:rsidP="00D173ED">
            <w:pPr>
              <w:pStyle w:val="ListParagraph"/>
              <w:ind w:left="0"/>
              <w:jc w:val="center"/>
              <w:rPr>
                <w:rFonts w:ascii="Arial" w:hAnsi="Arial" w:cs="Arial"/>
                <w:b/>
                <w:bCs/>
                <w:sz w:val="20"/>
                <w:szCs w:val="20"/>
                <w:lang w:val="en-GB"/>
              </w:rPr>
            </w:pPr>
          </w:p>
          <w:p w14:paraId="7DBC9196" w14:textId="359223B6" w:rsidR="00D173ED" w:rsidRPr="001C4EDB" w:rsidRDefault="00D173ED" w:rsidP="00D173ED">
            <w:pPr>
              <w:pStyle w:val="ListParagraph"/>
              <w:ind w:left="0"/>
              <w:jc w:val="center"/>
              <w:rPr>
                <w:rFonts w:ascii="Arial" w:hAnsi="Arial" w:cs="Arial"/>
                <w:b/>
                <w:bCs/>
                <w:sz w:val="20"/>
                <w:szCs w:val="20"/>
                <w:lang w:val="en-GB"/>
              </w:rPr>
            </w:pPr>
          </w:p>
        </w:tc>
        <w:tc>
          <w:tcPr>
            <w:tcW w:w="1523" w:type="pct"/>
            <w:vAlign w:val="center"/>
          </w:tcPr>
          <w:p w14:paraId="462A339C" w14:textId="2D3CDC2A" w:rsidR="00F1171E" w:rsidRPr="001C4EDB" w:rsidRDefault="00F1171E" w:rsidP="00D173ED">
            <w:pPr>
              <w:pStyle w:val="Heading2"/>
              <w:jc w:val="center"/>
              <w:rPr>
                <w:rFonts w:ascii="Arial" w:hAnsi="Arial" w:cs="Arial"/>
                <w:b w:val="0"/>
                <w:lang w:val="en-GB"/>
              </w:rPr>
            </w:pPr>
          </w:p>
        </w:tc>
      </w:tr>
      <w:tr w:rsidR="00F1171E" w:rsidRPr="001C4EDB" w14:paraId="0D8B5B2C" w14:textId="77777777" w:rsidTr="00D173ED">
        <w:trPr>
          <w:trHeight w:val="860"/>
          <w:jc w:val="center"/>
        </w:trPr>
        <w:tc>
          <w:tcPr>
            <w:tcW w:w="1265" w:type="pct"/>
            <w:noWrap/>
            <w:vAlign w:val="center"/>
          </w:tcPr>
          <w:p w14:paraId="21CBA5FE" w14:textId="77777777" w:rsidR="00F1171E" w:rsidRPr="001C4EDB" w:rsidRDefault="00F1171E" w:rsidP="00D173ED">
            <w:pPr>
              <w:ind w:left="360"/>
              <w:jc w:val="center"/>
              <w:rPr>
                <w:rFonts w:ascii="Arial" w:hAnsi="Arial" w:cs="Arial"/>
                <w:b/>
                <w:bCs/>
                <w:sz w:val="20"/>
                <w:szCs w:val="20"/>
                <w:lang w:val="en-GB"/>
              </w:rPr>
            </w:pPr>
            <w:r w:rsidRPr="001C4EDB">
              <w:rPr>
                <w:rFonts w:ascii="Arial" w:hAnsi="Arial" w:cs="Arial"/>
                <w:b/>
                <w:bCs/>
                <w:sz w:val="20"/>
                <w:szCs w:val="20"/>
                <w:lang w:val="en-GB"/>
              </w:rPr>
              <w:t>Is the title of the article suitable?</w:t>
            </w:r>
          </w:p>
          <w:p w14:paraId="1CABB61A" w14:textId="77777777" w:rsidR="00F1171E" w:rsidRPr="001C4EDB" w:rsidRDefault="00F1171E" w:rsidP="00D173ED">
            <w:pPr>
              <w:ind w:left="360"/>
              <w:jc w:val="center"/>
              <w:rPr>
                <w:rFonts w:ascii="Arial" w:hAnsi="Arial" w:cs="Arial"/>
                <w:b/>
                <w:bCs/>
                <w:sz w:val="20"/>
                <w:szCs w:val="20"/>
                <w:lang w:val="en-GB"/>
              </w:rPr>
            </w:pPr>
            <w:r w:rsidRPr="001C4EDB">
              <w:rPr>
                <w:rFonts w:ascii="Arial" w:hAnsi="Arial" w:cs="Arial"/>
                <w:b/>
                <w:bCs/>
                <w:sz w:val="20"/>
                <w:szCs w:val="20"/>
                <w:lang w:val="en-GB"/>
              </w:rPr>
              <w:t>(If not please suggest an alternative title)</w:t>
            </w:r>
          </w:p>
          <w:p w14:paraId="0275B919" w14:textId="77777777" w:rsidR="00F1171E" w:rsidRPr="001C4EDB" w:rsidRDefault="00F1171E" w:rsidP="00D173ED">
            <w:pPr>
              <w:pStyle w:val="Heading2"/>
              <w:jc w:val="center"/>
              <w:rPr>
                <w:rFonts w:ascii="Arial" w:hAnsi="Arial" w:cs="Arial"/>
                <w:u w:val="single"/>
                <w:lang w:val="en-GB"/>
              </w:rPr>
            </w:pPr>
          </w:p>
        </w:tc>
        <w:tc>
          <w:tcPr>
            <w:tcW w:w="2212" w:type="pct"/>
            <w:vAlign w:val="center"/>
          </w:tcPr>
          <w:p w14:paraId="794AA9A7" w14:textId="20AB2D1D" w:rsidR="00F1171E" w:rsidRPr="001C4EDB" w:rsidRDefault="00E75D46" w:rsidP="00D173ED">
            <w:pPr>
              <w:ind w:left="360"/>
              <w:jc w:val="center"/>
              <w:rPr>
                <w:rFonts w:ascii="Arial" w:hAnsi="Arial" w:cs="Arial"/>
                <w:b/>
                <w:bCs/>
                <w:sz w:val="20"/>
                <w:szCs w:val="20"/>
                <w:lang w:val="en-GB"/>
              </w:rPr>
            </w:pPr>
            <w:r w:rsidRPr="001C4EDB">
              <w:rPr>
                <w:rFonts w:ascii="Arial" w:hAnsi="Arial" w:cs="Arial"/>
                <w:b/>
                <w:bCs/>
                <w:sz w:val="20"/>
                <w:szCs w:val="20"/>
                <w:lang w:val="en-GB"/>
              </w:rPr>
              <w:t xml:space="preserve">YES - </w:t>
            </w:r>
            <w:r w:rsidRPr="001C4EDB">
              <w:rPr>
                <w:rFonts w:ascii="Arial" w:hAnsi="Arial" w:cs="Arial"/>
                <w:sz w:val="20"/>
                <w:szCs w:val="20"/>
                <w:lang w:val="en-GB"/>
              </w:rPr>
              <w:t>Title is Suitable</w:t>
            </w:r>
          </w:p>
        </w:tc>
        <w:tc>
          <w:tcPr>
            <w:tcW w:w="1523" w:type="pct"/>
            <w:vAlign w:val="center"/>
          </w:tcPr>
          <w:p w14:paraId="405B6701" w14:textId="6F41F868" w:rsidR="00F1171E" w:rsidRPr="001C4EDB" w:rsidRDefault="00E75D46" w:rsidP="00D173ED">
            <w:pPr>
              <w:pStyle w:val="Heading2"/>
              <w:jc w:val="center"/>
              <w:rPr>
                <w:rFonts w:ascii="Arial" w:hAnsi="Arial" w:cs="Arial"/>
                <w:b w:val="0"/>
                <w:lang w:val="en-GB"/>
              </w:rPr>
            </w:pPr>
            <w:r w:rsidRPr="001C4EDB">
              <w:rPr>
                <w:rFonts w:ascii="Arial" w:hAnsi="Arial" w:cs="Arial"/>
                <w:b w:val="0"/>
                <w:lang w:val="en-GB"/>
              </w:rPr>
              <w:t>-</w:t>
            </w:r>
          </w:p>
        </w:tc>
      </w:tr>
      <w:tr w:rsidR="00F1171E" w:rsidRPr="001C4EDB" w14:paraId="5604762A" w14:textId="77777777" w:rsidTr="00D173ED">
        <w:trPr>
          <w:trHeight w:val="972"/>
          <w:jc w:val="center"/>
        </w:trPr>
        <w:tc>
          <w:tcPr>
            <w:tcW w:w="1265" w:type="pct"/>
            <w:noWrap/>
            <w:vAlign w:val="center"/>
          </w:tcPr>
          <w:p w14:paraId="3635573D" w14:textId="77777777" w:rsidR="00F1171E" w:rsidRPr="001C4EDB" w:rsidRDefault="00F1171E" w:rsidP="00D173ED">
            <w:pPr>
              <w:pStyle w:val="Heading2"/>
              <w:ind w:left="360"/>
              <w:jc w:val="center"/>
              <w:rPr>
                <w:rFonts w:ascii="Arial" w:hAnsi="Arial" w:cs="Arial"/>
                <w:lang w:val="en-GB"/>
              </w:rPr>
            </w:pPr>
            <w:r w:rsidRPr="001C4ED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C4EDB" w:rsidRDefault="00F1171E" w:rsidP="00D173ED">
            <w:pPr>
              <w:pStyle w:val="Heading2"/>
              <w:jc w:val="center"/>
              <w:rPr>
                <w:rFonts w:ascii="Arial" w:hAnsi="Arial" w:cs="Arial"/>
                <w:u w:val="single"/>
                <w:lang w:val="en-GB"/>
              </w:rPr>
            </w:pPr>
          </w:p>
        </w:tc>
        <w:tc>
          <w:tcPr>
            <w:tcW w:w="2212" w:type="pct"/>
            <w:vAlign w:val="center"/>
          </w:tcPr>
          <w:p w14:paraId="0FB7E83A" w14:textId="7A1AD966" w:rsidR="00F1171E" w:rsidRPr="001C4EDB" w:rsidRDefault="00E75D46" w:rsidP="00D173ED">
            <w:pPr>
              <w:ind w:left="360"/>
              <w:jc w:val="center"/>
              <w:rPr>
                <w:rFonts w:ascii="Arial" w:hAnsi="Arial" w:cs="Arial"/>
                <w:b/>
                <w:bCs/>
                <w:sz w:val="20"/>
                <w:szCs w:val="20"/>
                <w:lang w:val="en-GB"/>
              </w:rPr>
            </w:pPr>
            <w:r w:rsidRPr="001C4EDB">
              <w:rPr>
                <w:rFonts w:ascii="Arial" w:hAnsi="Arial" w:cs="Arial"/>
                <w:b/>
                <w:bCs/>
                <w:sz w:val="20"/>
                <w:szCs w:val="20"/>
                <w:lang w:val="en-GB"/>
              </w:rPr>
              <w:t xml:space="preserve">Yes – </w:t>
            </w:r>
            <w:r w:rsidRPr="001C4EDB">
              <w:rPr>
                <w:rFonts w:ascii="Arial" w:hAnsi="Arial" w:cs="Arial"/>
                <w:sz w:val="20"/>
                <w:szCs w:val="20"/>
                <w:lang w:val="en-GB"/>
              </w:rPr>
              <w:t>Abstract is Good to Go</w:t>
            </w:r>
          </w:p>
        </w:tc>
        <w:tc>
          <w:tcPr>
            <w:tcW w:w="1523" w:type="pct"/>
            <w:vAlign w:val="center"/>
          </w:tcPr>
          <w:p w14:paraId="1D54B730" w14:textId="73131869" w:rsidR="00F1171E" w:rsidRPr="001C4EDB" w:rsidRDefault="00E75D46" w:rsidP="00D173ED">
            <w:pPr>
              <w:pStyle w:val="Heading2"/>
              <w:jc w:val="center"/>
              <w:rPr>
                <w:rFonts w:ascii="Arial" w:hAnsi="Arial" w:cs="Arial"/>
                <w:b w:val="0"/>
                <w:lang w:val="en-GB"/>
              </w:rPr>
            </w:pPr>
            <w:r w:rsidRPr="001C4EDB">
              <w:rPr>
                <w:rFonts w:ascii="Arial" w:hAnsi="Arial" w:cs="Arial"/>
                <w:b w:val="0"/>
                <w:lang w:val="en-GB"/>
              </w:rPr>
              <w:t>_</w:t>
            </w:r>
          </w:p>
        </w:tc>
      </w:tr>
    </w:tbl>
    <w:p w14:paraId="236A6EE0" w14:textId="77777777" w:rsidR="00D173ED" w:rsidRPr="001C4EDB" w:rsidRDefault="00D173ED">
      <w:pPr>
        <w:rPr>
          <w:rFonts w:ascii="Arial" w:hAnsi="Arial" w:cs="Arial"/>
          <w:sz w:val="20"/>
          <w:szCs w:val="20"/>
        </w:rPr>
      </w:pPr>
      <w:r w:rsidRPr="001C4EDB">
        <w:rPr>
          <w:rFonts w:ascii="Arial" w:hAnsi="Arial" w:cs="Arial"/>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C4EDB" w14:paraId="2F579F54" w14:textId="77777777" w:rsidTr="00D173ED">
        <w:trPr>
          <w:trHeight w:val="859"/>
          <w:jc w:val="center"/>
        </w:trPr>
        <w:tc>
          <w:tcPr>
            <w:tcW w:w="1265" w:type="pct"/>
            <w:noWrap/>
            <w:vAlign w:val="center"/>
          </w:tcPr>
          <w:p w14:paraId="04361F46" w14:textId="00B10DC8" w:rsidR="00F1171E" w:rsidRPr="001C4EDB" w:rsidRDefault="00F1171E" w:rsidP="00D173ED">
            <w:pPr>
              <w:ind w:left="360"/>
              <w:jc w:val="center"/>
              <w:rPr>
                <w:rFonts w:ascii="Arial" w:hAnsi="Arial" w:cs="Arial"/>
                <w:b/>
                <w:bCs/>
                <w:sz w:val="20"/>
                <w:szCs w:val="20"/>
                <w:u w:val="single"/>
                <w:lang w:val="en-GB"/>
              </w:rPr>
            </w:pPr>
            <w:r w:rsidRPr="001C4EDB">
              <w:rPr>
                <w:rFonts w:ascii="Arial" w:hAnsi="Arial" w:cs="Arial"/>
                <w:b/>
                <w:bCs/>
                <w:sz w:val="20"/>
                <w:szCs w:val="20"/>
                <w:lang w:val="en-GB"/>
              </w:rPr>
              <w:lastRenderedPageBreak/>
              <w:t>Are subsections and structure of the manuscript appropriate?</w:t>
            </w:r>
          </w:p>
        </w:tc>
        <w:tc>
          <w:tcPr>
            <w:tcW w:w="2212" w:type="pct"/>
            <w:vAlign w:val="center"/>
          </w:tcPr>
          <w:p w14:paraId="2B5A7721" w14:textId="0AA1E4B3" w:rsidR="00F1171E" w:rsidRPr="001C4EDB" w:rsidRDefault="00D173ED" w:rsidP="00D173ED">
            <w:pPr>
              <w:pStyle w:val="ListParagraph"/>
              <w:ind w:left="0"/>
              <w:jc w:val="center"/>
              <w:rPr>
                <w:rFonts w:ascii="Arial" w:hAnsi="Arial" w:cs="Arial"/>
                <w:b/>
                <w:bCs/>
                <w:sz w:val="20"/>
                <w:szCs w:val="20"/>
                <w:lang w:val="en-GB"/>
              </w:rPr>
            </w:pPr>
            <w:r w:rsidRPr="001C4EDB">
              <w:rPr>
                <w:rFonts w:ascii="Arial" w:hAnsi="Arial" w:cs="Arial"/>
                <w:b/>
                <w:bCs/>
                <w:sz w:val="20"/>
                <w:szCs w:val="20"/>
                <w:lang w:val="en-GB"/>
              </w:rPr>
              <w:t xml:space="preserve">Yes – </w:t>
            </w:r>
            <w:r w:rsidRPr="001C4EDB">
              <w:rPr>
                <w:rFonts w:ascii="Arial" w:hAnsi="Arial" w:cs="Arial"/>
                <w:sz w:val="20"/>
                <w:szCs w:val="20"/>
                <w:lang w:val="en-GB"/>
              </w:rPr>
              <w:t>Information is Appropriate</w:t>
            </w:r>
          </w:p>
        </w:tc>
        <w:tc>
          <w:tcPr>
            <w:tcW w:w="1523" w:type="pct"/>
            <w:vAlign w:val="center"/>
          </w:tcPr>
          <w:p w14:paraId="4898F764" w14:textId="7F1A5D50" w:rsidR="00F1171E" w:rsidRPr="001C4EDB" w:rsidRDefault="009274D8" w:rsidP="00D173ED">
            <w:pPr>
              <w:pStyle w:val="Heading2"/>
              <w:jc w:val="center"/>
              <w:rPr>
                <w:rFonts w:ascii="Arial" w:hAnsi="Arial" w:cs="Arial"/>
                <w:b w:val="0"/>
                <w:lang w:val="en-GB"/>
              </w:rPr>
            </w:pPr>
            <w:r w:rsidRPr="001C4EDB">
              <w:rPr>
                <w:rFonts w:ascii="Arial" w:hAnsi="Arial" w:cs="Arial"/>
                <w:b w:val="0"/>
                <w:lang w:val="en-GB"/>
              </w:rPr>
              <w:t>_</w:t>
            </w:r>
          </w:p>
        </w:tc>
      </w:tr>
      <w:tr w:rsidR="00F1171E" w:rsidRPr="001C4EDB" w14:paraId="29D9208C" w14:textId="77777777" w:rsidTr="009274D8">
        <w:trPr>
          <w:trHeight w:val="1758"/>
          <w:jc w:val="center"/>
        </w:trPr>
        <w:tc>
          <w:tcPr>
            <w:tcW w:w="1265" w:type="pct"/>
            <w:noWrap/>
            <w:vAlign w:val="center"/>
          </w:tcPr>
          <w:p w14:paraId="4F8837DA" w14:textId="77777777" w:rsidR="00F1171E" w:rsidRPr="001C4EDB" w:rsidRDefault="00F1171E" w:rsidP="00D173ED">
            <w:pPr>
              <w:ind w:left="360"/>
              <w:jc w:val="center"/>
              <w:rPr>
                <w:rFonts w:ascii="Arial" w:hAnsi="Arial" w:cs="Arial"/>
                <w:b/>
                <w:bCs/>
                <w:sz w:val="20"/>
                <w:szCs w:val="20"/>
                <w:u w:val="single"/>
                <w:lang w:val="en-GB"/>
              </w:rPr>
            </w:pPr>
            <w:r w:rsidRPr="001C4EDB">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vAlign w:val="center"/>
          </w:tcPr>
          <w:p w14:paraId="37D373F9" w14:textId="36758A4C" w:rsidR="00F1171E" w:rsidRPr="001C4EDB" w:rsidRDefault="009274D8" w:rsidP="009274D8">
            <w:pPr>
              <w:pStyle w:val="ListParagraph"/>
              <w:spacing w:line="360" w:lineRule="auto"/>
              <w:ind w:left="0"/>
              <w:jc w:val="center"/>
              <w:rPr>
                <w:rFonts w:ascii="Arial" w:hAnsi="Arial" w:cs="Arial"/>
                <w:sz w:val="20"/>
                <w:szCs w:val="20"/>
                <w:lang w:val="en-GB"/>
              </w:rPr>
            </w:pPr>
            <w:r w:rsidRPr="001C4EDB">
              <w:rPr>
                <w:rFonts w:ascii="Arial" w:hAnsi="Arial" w:cs="Arial"/>
                <w:sz w:val="20"/>
                <w:szCs w:val="20"/>
                <w:lang w:val="en-GB"/>
              </w:rPr>
              <w:t>Emotionally intelligent leadership in higher education enhances student engagement and success, promotes inclusive decision-making, facilitates equitable conflict resolution, and fosters a supportive, empathetic environment where all individuals feel valued and empowered to thrive.</w:t>
            </w:r>
          </w:p>
        </w:tc>
        <w:tc>
          <w:tcPr>
            <w:tcW w:w="1523" w:type="pct"/>
            <w:vAlign w:val="center"/>
          </w:tcPr>
          <w:p w14:paraId="4614DFC3" w14:textId="66194D93" w:rsidR="00F1171E" w:rsidRPr="001C4EDB" w:rsidRDefault="009274D8" w:rsidP="00D173ED">
            <w:pPr>
              <w:pStyle w:val="Heading2"/>
              <w:jc w:val="center"/>
              <w:rPr>
                <w:rFonts w:ascii="Arial" w:hAnsi="Arial" w:cs="Arial"/>
                <w:b w:val="0"/>
                <w:lang w:val="en-GB"/>
              </w:rPr>
            </w:pPr>
            <w:r w:rsidRPr="001C4EDB">
              <w:rPr>
                <w:rFonts w:ascii="Arial" w:hAnsi="Arial" w:cs="Arial"/>
                <w:b w:val="0"/>
                <w:lang w:val="en-GB"/>
              </w:rPr>
              <w:t>-</w:t>
            </w:r>
          </w:p>
        </w:tc>
      </w:tr>
      <w:tr w:rsidR="00F1171E" w:rsidRPr="001C4EDB" w14:paraId="73739464" w14:textId="77777777" w:rsidTr="00D173ED">
        <w:trPr>
          <w:trHeight w:val="703"/>
          <w:jc w:val="center"/>
        </w:trPr>
        <w:tc>
          <w:tcPr>
            <w:tcW w:w="1265" w:type="pct"/>
            <w:noWrap/>
            <w:vAlign w:val="center"/>
          </w:tcPr>
          <w:p w14:paraId="09C25322" w14:textId="77777777" w:rsidR="00F1171E" w:rsidRPr="001C4EDB" w:rsidRDefault="00F1171E" w:rsidP="00D173ED">
            <w:pPr>
              <w:ind w:left="360"/>
              <w:jc w:val="center"/>
              <w:rPr>
                <w:rFonts w:ascii="Arial" w:hAnsi="Arial" w:cs="Arial"/>
                <w:b/>
                <w:bCs/>
                <w:sz w:val="20"/>
                <w:szCs w:val="20"/>
                <w:lang w:val="en-GB"/>
              </w:rPr>
            </w:pPr>
            <w:r w:rsidRPr="001C4ED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C4EDB" w:rsidRDefault="00F1171E" w:rsidP="00D173ED">
            <w:pPr>
              <w:ind w:left="360"/>
              <w:jc w:val="center"/>
              <w:rPr>
                <w:rFonts w:ascii="Arial" w:hAnsi="Arial" w:cs="Arial"/>
                <w:b/>
                <w:bCs/>
                <w:sz w:val="20"/>
                <w:szCs w:val="20"/>
                <w:u w:val="single"/>
                <w:lang w:val="en-GB"/>
              </w:rPr>
            </w:pPr>
            <w:r w:rsidRPr="001C4EDB">
              <w:rPr>
                <w:rFonts w:ascii="Arial" w:hAnsi="Arial" w:cs="Arial"/>
                <w:b/>
                <w:bCs/>
                <w:sz w:val="20"/>
                <w:szCs w:val="20"/>
                <w:u w:val="single"/>
                <w:lang w:val="en-GB"/>
              </w:rPr>
              <w:t>-</w:t>
            </w:r>
          </w:p>
        </w:tc>
        <w:tc>
          <w:tcPr>
            <w:tcW w:w="2212" w:type="pct"/>
            <w:vAlign w:val="center"/>
          </w:tcPr>
          <w:p w14:paraId="24FE0567" w14:textId="1E0F9194" w:rsidR="00F1171E" w:rsidRPr="001C4EDB" w:rsidRDefault="009274D8" w:rsidP="00D173ED">
            <w:pPr>
              <w:pStyle w:val="ListParagraph"/>
              <w:ind w:left="0"/>
              <w:jc w:val="center"/>
              <w:rPr>
                <w:rFonts w:ascii="Arial" w:hAnsi="Arial" w:cs="Arial"/>
                <w:b/>
                <w:bCs/>
                <w:sz w:val="20"/>
                <w:szCs w:val="20"/>
                <w:lang w:val="en-GB"/>
              </w:rPr>
            </w:pPr>
            <w:r w:rsidRPr="001C4EDB">
              <w:rPr>
                <w:rFonts w:ascii="Arial" w:hAnsi="Arial" w:cs="Arial"/>
                <w:b/>
                <w:bCs/>
                <w:sz w:val="20"/>
                <w:szCs w:val="20"/>
                <w:lang w:val="en-GB"/>
              </w:rPr>
              <w:t xml:space="preserve">Yes </w:t>
            </w:r>
          </w:p>
        </w:tc>
        <w:tc>
          <w:tcPr>
            <w:tcW w:w="1523" w:type="pct"/>
            <w:vAlign w:val="center"/>
          </w:tcPr>
          <w:p w14:paraId="40220055" w14:textId="5650AD09" w:rsidR="00F1171E" w:rsidRPr="001C4EDB" w:rsidRDefault="009274D8" w:rsidP="00D173ED">
            <w:pPr>
              <w:pStyle w:val="Heading2"/>
              <w:jc w:val="center"/>
              <w:rPr>
                <w:rFonts w:ascii="Arial" w:hAnsi="Arial" w:cs="Arial"/>
                <w:b w:val="0"/>
                <w:lang w:val="en-GB"/>
              </w:rPr>
            </w:pPr>
            <w:r w:rsidRPr="001C4EDB">
              <w:rPr>
                <w:rFonts w:ascii="Arial" w:hAnsi="Arial" w:cs="Arial"/>
                <w:b w:val="0"/>
                <w:lang w:val="en-GB"/>
              </w:rPr>
              <w:t>-</w:t>
            </w:r>
          </w:p>
        </w:tc>
      </w:tr>
      <w:tr w:rsidR="00F1171E" w:rsidRPr="001C4EDB" w14:paraId="73CC4A50" w14:textId="77777777" w:rsidTr="00D173ED">
        <w:trPr>
          <w:trHeight w:val="386"/>
          <w:jc w:val="center"/>
        </w:trPr>
        <w:tc>
          <w:tcPr>
            <w:tcW w:w="1265" w:type="pct"/>
            <w:noWrap/>
            <w:vAlign w:val="center"/>
          </w:tcPr>
          <w:p w14:paraId="3410C687" w14:textId="77777777" w:rsidR="00F1171E" w:rsidRPr="001C4EDB" w:rsidRDefault="00F1171E" w:rsidP="00D173ED">
            <w:pPr>
              <w:pStyle w:val="Heading2"/>
              <w:jc w:val="center"/>
              <w:rPr>
                <w:rFonts w:ascii="Arial" w:hAnsi="Arial" w:cs="Arial"/>
                <w:b w:val="0"/>
                <w:lang w:val="en-GB"/>
              </w:rPr>
            </w:pPr>
            <w:r w:rsidRPr="001C4EDB">
              <w:rPr>
                <w:rFonts w:ascii="Arial" w:hAnsi="Arial" w:cs="Arial"/>
                <w:b w:val="0"/>
                <w:u w:val="single"/>
                <w:lang w:val="en-GB"/>
              </w:rPr>
              <w:t>Minor</w:t>
            </w:r>
            <w:r w:rsidRPr="001C4EDB">
              <w:rPr>
                <w:rFonts w:ascii="Arial" w:hAnsi="Arial" w:cs="Arial"/>
                <w:b w:val="0"/>
                <w:lang w:val="en-GB"/>
              </w:rPr>
              <w:t xml:space="preserve"> REVISION comments</w:t>
            </w:r>
          </w:p>
          <w:p w14:paraId="029CE8D0" w14:textId="77777777" w:rsidR="00F1171E" w:rsidRPr="001C4EDB" w:rsidRDefault="00F1171E" w:rsidP="00D173ED">
            <w:pPr>
              <w:pStyle w:val="Heading2"/>
              <w:jc w:val="center"/>
              <w:rPr>
                <w:rFonts w:ascii="Arial" w:hAnsi="Arial" w:cs="Arial"/>
                <w:b w:val="0"/>
                <w:lang w:val="en-GB"/>
              </w:rPr>
            </w:pPr>
          </w:p>
          <w:p w14:paraId="589C16C7" w14:textId="77777777" w:rsidR="00F1171E" w:rsidRPr="001C4EDB" w:rsidRDefault="00F1171E" w:rsidP="00D173ED">
            <w:pPr>
              <w:pStyle w:val="Heading2"/>
              <w:ind w:left="360"/>
              <w:jc w:val="center"/>
              <w:rPr>
                <w:rFonts w:ascii="Arial" w:hAnsi="Arial" w:cs="Arial"/>
                <w:bCs w:val="0"/>
                <w:lang w:val="en-GB"/>
              </w:rPr>
            </w:pPr>
            <w:r w:rsidRPr="001C4EDB">
              <w:rPr>
                <w:rFonts w:ascii="Arial" w:hAnsi="Arial" w:cs="Arial"/>
                <w:bCs w:val="0"/>
                <w:lang w:val="en-GB"/>
              </w:rPr>
              <w:t>Is the language/English quality of the article suitable for scholarly communications?</w:t>
            </w:r>
          </w:p>
          <w:p w14:paraId="7722B85E" w14:textId="77777777" w:rsidR="00F1171E" w:rsidRPr="001C4EDB" w:rsidRDefault="00F1171E" w:rsidP="00D173ED">
            <w:pPr>
              <w:jc w:val="center"/>
              <w:rPr>
                <w:rFonts w:ascii="Arial" w:hAnsi="Arial" w:cs="Arial"/>
                <w:sz w:val="20"/>
                <w:szCs w:val="20"/>
                <w:lang w:val="en-GB"/>
              </w:rPr>
            </w:pPr>
          </w:p>
        </w:tc>
        <w:tc>
          <w:tcPr>
            <w:tcW w:w="2212" w:type="pct"/>
            <w:vAlign w:val="center"/>
          </w:tcPr>
          <w:p w14:paraId="0A07EA75" w14:textId="77777777" w:rsidR="00F1171E" w:rsidRPr="001C4EDB" w:rsidRDefault="00F1171E" w:rsidP="00D173ED">
            <w:pPr>
              <w:jc w:val="center"/>
              <w:rPr>
                <w:rFonts w:ascii="Arial" w:hAnsi="Arial" w:cs="Arial"/>
                <w:sz w:val="20"/>
                <w:szCs w:val="20"/>
                <w:lang w:val="en-GB"/>
              </w:rPr>
            </w:pPr>
          </w:p>
          <w:p w14:paraId="6CBA4B2A" w14:textId="77777777" w:rsidR="00F1171E" w:rsidRPr="001C4EDB" w:rsidRDefault="00F1171E" w:rsidP="00D173ED">
            <w:pPr>
              <w:jc w:val="center"/>
              <w:rPr>
                <w:rFonts w:ascii="Arial" w:hAnsi="Arial" w:cs="Arial"/>
                <w:sz w:val="20"/>
                <w:szCs w:val="20"/>
                <w:lang w:val="en-GB"/>
              </w:rPr>
            </w:pPr>
          </w:p>
          <w:p w14:paraId="41E28118" w14:textId="77777777" w:rsidR="00F1171E" w:rsidRPr="001C4EDB" w:rsidRDefault="00F1171E" w:rsidP="00D173ED">
            <w:pPr>
              <w:jc w:val="center"/>
              <w:rPr>
                <w:rFonts w:ascii="Arial" w:hAnsi="Arial" w:cs="Arial"/>
                <w:sz w:val="20"/>
                <w:szCs w:val="20"/>
                <w:lang w:val="en-GB"/>
              </w:rPr>
            </w:pPr>
          </w:p>
          <w:p w14:paraId="297F52DB" w14:textId="1EEF49F2" w:rsidR="00F1171E" w:rsidRPr="001C4EDB" w:rsidRDefault="009274D8" w:rsidP="00D173ED">
            <w:pPr>
              <w:jc w:val="center"/>
              <w:rPr>
                <w:rFonts w:ascii="Arial" w:hAnsi="Arial" w:cs="Arial"/>
                <w:sz w:val="20"/>
                <w:szCs w:val="20"/>
                <w:lang w:val="en-GB"/>
              </w:rPr>
            </w:pPr>
            <w:r w:rsidRPr="001C4EDB">
              <w:rPr>
                <w:rFonts w:ascii="Arial" w:hAnsi="Arial" w:cs="Arial"/>
                <w:sz w:val="20"/>
                <w:szCs w:val="20"/>
                <w:lang w:val="en-GB"/>
              </w:rPr>
              <w:t>The abstract can be Upgraded with good Quality English – Shorten the sentence can add more value</w:t>
            </w:r>
          </w:p>
          <w:p w14:paraId="149A6CEF" w14:textId="77777777" w:rsidR="00F1171E" w:rsidRPr="001C4EDB" w:rsidRDefault="00F1171E" w:rsidP="00D173ED">
            <w:pPr>
              <w:jc w:val="center"/>
              <w:rPr>
                <w:rFonts w:ascii="Arial" w:hAnsi="Arial" w:cs="Arial"/>
                <w:sz w:val="20"/>
                <w:szCs w:val="20"/>
                <w:lang w:val="en-GB"/>
              </w:rPr>
            </w:pPr>
          </w:p>
        </w:tc>
        <w:tc>
          <w:tcPr>
            <w:tcW w:w="1523" w:type="pct"/>
            <w:vAlign w:val="center"/>
          </w:tcPr>
          <w:p w14:paraId="0351CA58" w14:textId="577C7E02" w:rsidR="00F1171E" w:rsidRPr="001C4EDB" w:rsidRDefault="009274D8" w:rsidP="00D173ED">
            <w:pPr>
              <w:jc w:val="center"/>
              <w:rPr>
                <w:rFonts w:ascii="Arial" w:hAnsi="Arial" w:cs="Arial"/>
                <w:sz w:val="20"/>
                <w:szCs w:val="20"/>
                <w:lang w:val="en-GB"/>
              </w:rPr>
            </w:pPr>
            <w:r w:rsidRPr="001C4EDB">
              <w:rPr>
                <w:rFonts w:ascii="Arial" w:hAnsi="Arial" w:cs="Arial"/>
                <w:sz w:val="20"/>
                <w:szCs w:val="20"/>
                <w:lang w:val="en-GB"/>
              </w:rPr>
              <w:t>-</w:t>
            </w:r>
          </w:p>
        </w:tc>
      </w:tr>
      <w:tr w:rsidR="00F1171E" w:rsidRPr="001C4EDB" w14:paraId="20A16C0C" w14:textId="77777777" w:rsidTr="00D173ED">
        <w:trPr>
          <w:trHeight w:val="1178"/>
          <w:jc w:val="center"/>
        </w:trPr>
        <w:tc>
          <w:tcPr>
            <w:tcW w:w="1265" w:type="pct"/>
            <w:noWrap/>
            <w:vAlign w:val="center"/>
          </w:tcPr>
          <w:p w14:paraId="7F4BCFAE" w14:textId="77777777" w:rsidR="00F1171E" w:rsidRPr="001C4EDB" w:rsidRDefault="00F1171E" w:rsidP="00D173ED">
            <w:pPr>
              <w:pStyle w:val="Heading2"/>
              <w:jc w:val="center"/>
              <w:rPr>
                <w:rFonts w:ascii="Arial" w:hAnsi="Arial" w:cs="Arial"/>
                <w:b w:val="0"/>
                <w:bCs w:val="0"/>
                <w:lang w:val="en-GB"/>
              </w:rPr>
            </w:pPr>
            <w:r w:rsidRPr="001C4EDB">
              <w:rPr>
                <w:rFonts w:ascii="Arial" w:hAnsi="Arial" w:cs="Arial"/>
                <w:bCs w:val="0"/>
                <w:u w:val="single"/>
                <w:lang w:val="en-GB"/>
              </w:rPr>
              <w:t>Optional/General</w:t>
            </w:r>
            <w:r w:rsidRPr="001C4EDB">
              <w:rPr>
                <w:rFonts w:ascii="Arial" w:hAnsi="Arial" w:cs="Arial"/>
                <w:bCs w:val="0"/>
                <w:lang w:val="en-GB"/>
              </w:rPr>
              <w:t xml:space="preserve"> </w:t>
            </w:r>
            <w:r w:rsidRPr="001C4EDB">
              <w:rPr>
                <w:rFonts w:ascii="Arial" w:hAnsi="Arial" w:cs="Arial"/>
                <w:b w:val="0"/>
                <w:bCs w:val="0"/>
                <w:lang w:val="en-GB"/>
              </w:rPr>
              <w:t>comments</w:t>
            </w:r>
          </w:p>
          <w:p w14:paraId="1A6B3748" w14:textId="77777777" w:rsidR="00F1171E" w:rsidRPr="001C4EDB" w:rsidRDefault="00F1171E" w:rsidP="00D173ED">
            <w:pPr>
              <w:pStyle w:val="Heading2"/>
              <w:jc w:val="center"/>
              <w:rPr>
                <w:rFonts w:ascii="Arial" w:hAnsi="Arial" w:cs="Arial"/>
                <w:b w:val="0"/>
                <w:lang w:val="en-GB"/>
              </w:rPr>
            </w:pPr>
          </w:p>
        </w:tc>
        <w:tc>
          <w:tcPr>
            <w:tcW w:w="2212" w:type="pct"/>
            <w:vAlign w:val="center"/>
          </w:tcPr>
          <w:p w14:paraId="1E347C61" w14:textId="77777777" w:rsidR="00F1171E" w:rsidRPr="001C4EDB" w:rsidRDefault="00F1171E" w:rsidP="00D173ED">
            <w:pPr>
              <w:jc w:val="center"/>
              <w:rPr>
                <w:rFonts w:ascii="Arial" w:hAnsi="Arial" w:cs="Arial"/>
                <w:sz w:val="20"/>
                <w:szCs w:val="20"/>
                <w:lang w:val="en-GB"/>
              </w:rPr>
            </w:pPr>
          </w:p>
          <w:p w14:paraId="7EB58C99" w14:textId="77777777" w:rsidR="00F1171E" w:rsidRPr="001C4EDB" w:rsidRDefault="00F1171E" w:rsidP="00A03284">
            <w:pPr>
              <w:rPr>
                <w:rFonts w:ascii="Arial" w:hAnsi="Arial" w:cs="Arial"/>
                <w:sz w:val="20"/>
                <w:szCs w:val="20"/>
                <w:lang w:val="en-GB"/>
              </w:rPr>
            </w:pPr>
          </w:p>
          <w:p w14:paraId="4B048F98" w14:textId="587B82BF" w:rsidR="00F1171E" w:rsidRPr="001C4EDB" w:rsidRDefault="00A03284" w:rsidP="00D173ED">
            <w:pPr>
              <w:jc w:val="center"/>
              <w:rPr>
                <w:rFonts w:ascii="Arial" w:hAnsi="Arial" w:cs="Arial"/>
                <w:sz w:val="20"/>
                <w:szCs w:val="20"/>
              </w:rPr>
            </w:pPr>
            <w:r w:rsidRPr="001C4EDB">
              <w:rPr>
                <w:rFonts w:ascii="Arial" w:hAnsi="Arial" w:cs="Arial"/>
                <w:sz w:val="20"/>
                <w:szCs w:val="20"/>
              </w:rPr>
              <w:t xml:space="preserve">By embedding EI across all institutional levels, higher education can build inclusive spaces that encourage every individual to thrive.  – </w:t>
            </w:r>
            <w:r w:rsidRPr="001C4EDB">
              <w:rPr>
                <w:rFonts w:ascii="Arial" w:hAnsi="Arial" w:cs="Arial"/>
                <w:b/>
                <w:bCs/>
                <w:sz w:val="20"/>
                <w:szCs w:val="20"/>
              </w:rPr>
              <w:t>Good to Go</w:t>
            </w:r>
          </w:p>
          <w:p w14:paraId="15DFD0E8" w14:textId="1DE289F6" w:rsidR="00A03284" w:rsidRPr="001C4EDB" w:rsidRDefault="00A03284" w:rsidP="00D173ED">
            <w:pPr>
              <w:jc w:val="center"/>
              <w:rPr>
                <w:rFonts w:ascii="Arial" w:hAnsi="Arial" w:cs="Arial"/>
                <w:sz w:val="20"/>
                <w:szCs w:val="20"/>
                <w:lang w:val="en-GB"/>
              </w:rPr>
            </w:pPr>
          </w:p>
        </w:tc>
        <w:tc>
          <w:tcPr>
            <w:tcW w:w="1523" w:type="pct"/>
            <w:vAlign w:val="center"/>
          </w:tcPr>
          <w:p w14:paraId="465E098E" w14:textId="1553B82D" w:rsidR="00F1171E" w:rsidRPr="001C4EDB" w:rsidRDefault="00A03284" w:rsidP="00D173ED">
            <w:pPr>
              <w:jc w:val="center"/>
              <w:rPr>
                <w:rFonts w:ascii="Arial" w:hAnsi="Arial" w:cs="Arial"/>
                <w:sz w:val="20"/>
                <w:szCs w:val="20"/>
                <w:lang w:val="en-GB"/>
              </w:rPr>
            </w:pPr>
            <w:r w:rsidRPr="001C4EDB">
              <w:rPr>
                <w:rFonts w:ascii="Arial" w:hAnsi="Arial" w:cs="Arial"/>
                <w:sz w:val="20"/>
                <w:szCs w:val="20"/>
                <w:lang w:val="en-GB"/>
              </w:rPr>
              <w:t>-</w:t>
            </w:r>
          </w:p>
        </w:tc>
      </w:tr>
    </w:tbl>
    <w:p w14:paraId="25069224" w14:textId="77777777" w:rsidR="00F1171E" w:rsidRPr="001C4EDB"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3C2FC5" w:rsidRPr="001C4EDB" w14:paraId="421A53BE" w14:textId="77777777" w:rsidTr="0017423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94E8DDD" w14:textId="77777777" w:rsidR="003C2FC5" w:rsidRPr="001C4EDB" w:rsidRDefault="003C2FC5" w:rsidP="00903C71">
            <w:pPr>
              <w:rPr>
                <w:rFonts w:ascii="Arial" w:eastAsia="Arial Unicode MS" w:hAnsi="Arial" w:cs="Arial"/>
                <w:b/>
                <w:sz w:val="20"/>
                <w:szCs w:val="20"/>
                <w:u w:val="single"/>
                <w:lang w:val="en-GB"/>
              </w:rPr>
            </w:pPr>
            <w:r w:rsidRPr="001C4EDB">
              <w:rPr>
                <w:rFonts w:ascii="Arial" w:eastAsia="Arial Unicode MS" w:hAnsi="Arial" w:cs="Arial"/>
                <w:b/>
                <w:sz w:val="20"/>
                <w:szCs w:val="20"/>
                <w:highlight w:val="yellow"/>
                <w:u w:val="single"/>
                <w:lang w:val="en-GB"/>
              </w:rPr>
              <w:t>PART  2:</w:t>
            </w:r>
            <w:r w:rsidRPr="001C4EDB">
              <w:rPr>
                <w:rFonts w:ascii="Arial" w:eastAsia="Arial Unicode MS" w:hAnsi="Arial" w:cs="Arial"/>
                <w:b/>
                <w:sz w:val="20"/>
                <w:szCs w:val="20"/>
                <w:u w:val="single"/>
                <w:lang w:val="en-GB"/>
              </w:rPr>
              <w:t xml:space="preserve"> </w:t>
            </w:r>
          </w:p>
          <w:p w14:paraId="55A550D1" w14:textId="77777777" w:rsidR="003C2FC5" w:rsidRPr="001C4EDB" w:rsidRDefault="003C2FC5" w:rsidP="00903C71">
            <w:pPr>
              <w:rPr>
                <w:rFonts w:ascii="Arial" w:eastAsia="Arial Unicode MS" w:hAnsi="Arial" w:cs="Arial"/>
                <w:b/>
                <w:sz w:val="20"/>
                <w:szCs w:val="20"/>
                <w:u w:val="single"/>
                <w:lang w:val="en-GB"/>
              </w:rPr>
            </w:pPr>
          </w:p>
        </w:tc>
      </w:tr>
      <w:tr w:rsidR="003C2FC5" w:rsidRPr="001C4EDB" w14:paraId="29582BCB" w14:textId="77777777" w:rsidTr="0017423C">
        <w:tc>
          <w:tcPr>
            <w:tcW w:w="1629" w:type="pct"/>
            <w:shd w:val="clear" w:color="auto" w:fill="auto"/>
            <w:noWrap/>
            <w:tcMar>
              <w:top w:w="0" w:type="dxa"/>
              <w:left w:w="108" w:type="dxa"/>
              <w:bottom w:w="0" w:type="dxa"/>
              <w:right w:w="108" w:type="dxa"/>
            </w:tcMar>
            <w:vAlign w:val="center"/>
          </w:tcPr>
          <w:p w14:paraId="070B767F" w14:textId="77777777" w:rsidR="003C2FC5" w:rsidRPr="001C4EDB" w:rsidRDefault="003C2FC5" w:rsidP="00903C71">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5DCD8AC6" w14:textId="77777777" w:rsidR="003C2FC5" w:rsidRPr="001C4EDB" w:rsidRDefault="003C2FC5" w:rsidP="00903C71">
            <w:pPr>
              <w:rPr>
                <w:rFonts w:ascii="Arial" w:eastAsia="MS Mincho" w:hAnsi="Arial" w:cs="Arial"/>
                <w:b/>
                <w:bCs/>
                <w:sz w:val="20"/>
                <w:szCs w:val="20"/>
                <w:lang w:val="en-GB"/>
              </w:rPr>
            </w:pPr>
            <w:r w:rsidRPr="001C4EDB">
              <w:rPr>
                <w:rFonts w:ascii="Arial" w:eastAsia="MS Mincho" w:hAnsi="Arial" w:cs="Arial"/>
                <w:b/>
                <w:bCs/>
                <w:sz w:val="20"/>
                <w:szCs w:val="20"/>
                <w:lang w:val="en-GB"/>
              </w:rPr>
              <w:t>Reviewer’s comment</w:t>
            </w:r>
          </w:p>
        </w:tc>
        <w:tc>
          <w:tcPr>
            <w:tcW w:w="1684" w:type="pct"/>
            <w:shd w:val="clear" w:color="auto" w:fill="auto"/>
          </w:tcPr>
          <w:p w14:paraId="3151C751" w14:textId="77777777" w:rsidR="003C2FC5" w:rsidRPr="001C4EDB" w:rsidRDefault="003C2FC5" w:rsidP="00903C71">
            <w:pPr>
              <w:rPr>
                <w:rFonts w:ascii="Arial" w:eastAsia="MS Mincho" w:hAnsi="Arial" w:cs="Arial"/>
                <w:bCs/>
                <w:sz w:val="20"/>
                <w:szCs w:val="20"/>
                <w:lang w:val="en-GB"/>
              </w:rPr>
            </w:pPr>
            <w:r w:rsidRPr="001C4EDB">
              <w:rPr>
                <w:rFonts w:ascii="Arial" w:eastAsia="MS Mincho" w:hAnsi="Arial" w:cs="Arial"/>
                <w:b/>
                <w:bCs/>
                <w:sz w:val="20"/>
                <w:szCs w:val="20"/>
                <w:lang w:val="en-GB"/>
              </w:rPr>
              <w:t>Author’s comment</w:t>
            </w:r>
            <w:r w:rsidRPr="001C4EDB">
              <w:rPr>
                <w:rFonts w:ascii="Arial" w:eastAsia="MS Mincho" w:hAnsi="Arial" w:cs="Arial"/>
                <w:bCs/>
                <w:sz w:val="20"/>
                <w:szCs w:val="20"/>
                <w:lang w:val="en-GB"/>
              </w:rPr>
              <w:t xml:space="preserve"> </w:t>
            </w:r>
            <w:r w:rsidRPr="001C4ED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C2FC5" w:rsidRPr="001C4EDB" w14:paraId="076E3077" w14:textId="77777777" w:rsidTr="0017423C">
        <w:trPr>
          <w:trHeight w:val="890"/>
        </w:trPr>
        <w:tc>
          <w:tcPr>
            <w:tcW w:w="1629" w:type="pct"/>
            <w:shd w:val="clear" w:color="auto" w:fill="auto"/>
            <w:noWrap/>
            <w:tcMar>
              <w:top w:w="0" w:type="dxa"/>
              <w:left w:w="108" w:type="dxa"/>
              <w:bottom w:w="0" w:type="dxa"/>
              <w:right w:w="108" w:type="dxa"/>
            </w:tcMar>
            <w:vAlign w:val="center"/>
          </w:tcPr>
          <w:p w14:paraId="3694DB85" w14:textId="77777777" w:rsidR="003C2FC5" w:rsidRPr="001C4EDB" w:rsidRDefault="003C2FC5" w:rsidP="00903C71">
            <w:pPr>
              <w:rPr>
                <w:rFonts w:ascii="Arial" w:eastAsia="Arial Unicode MS" w:hAnsi="Arial" w:cs="Arial"/>
                <w:b/>
                <w:sz w:val="20"/>
                <w:szCs w:val="20"/>
                <w:lang w:val="en-GB"/>
              </w:rPr>
            </w:pPr>
            <w:r w:rsidRPr="001C4EDB">
              <w:rPr>
                <w:rFonts w:ascii="Arial" w:eastAsia="Arial Unicode MS" w:hAnsi="Arial" w:cs="Arial"/>
                <w:b/>
                <w:sz w:val="20"/>
                <w:szCs w:val="20"/>
                <w:lang w:val="en-GB"/>
              </w:rPr>
              <w:t xml:space="preserve">Are there ethical issues in this manuscript? </w:t>
            </w:r>
          </w:p>
          <w:p w14:paraId="07B64FD1" w14:textId="77777777" w:rsidR="003C2FC5" w:rsidRPr="001C4EDB" w:rsidRDefault="003C2FC5" w:rsidP="00903C71">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820B7E0" w14:textId="77777777" w:rsidR="003C2FC5" w:rsidRPr="001C4EDB" w:rsidRDefault="003C2FC5" w:rsidP="00903C71">
            <w:pPr>
              <w:rPr>
                <w:rFonts w:ascii="Arial" w:eastAsia="Arial Unicode MS" w:hAnsi="Arial" w:cs="Arial"/>
                <w:i/>
                <w:iCs/>
                <w:sz w:val="20"/>
                <w:szCs w:val="20"/>
                <w:u w:val="single"/>
                <w:lang w:val="en-GB"/>
              </w:rPr>
            </w:pPr>
            <w:r w:rsidRPr="001C4EDB">
              <w:rPr>
                <w:rFonts w:ascii="Arial" w:eastAsia="Arial Unicode MS" w:hAnsi="Arial" w:cs="Arial"/>
                <w:i/>
                <w:iCs/>
                <w:sz w:val="20"/>
                <w:szCs w:val="20"/>
                <w:u w:val="single"/>
                <w:lang w:val="en-GB"/>
              </w:rPr>
              <w:t xml:space="preserve">(If yes, </w:t>
            </w:r>
            <w:proofErr w:type="gramStart"/>
            <w:r w:rsidRPr="001C4EDB">
              <w:rPr>
                <w:rFonts w:ascii="Arial" w:eastAsia="Arial Unicode MS" w:hAnsi="Arial" w:cs="Arial"/>
                <w:i/>
                <w:iCs/>
                <w:sz w:val="20"/>
                <w:szCs w:val="20"/>
                <w:u w:val="single"/>
                <w:lang w:val="en-GB"/>
              </w:rPr>
              <w:t>Kindly</w:t>
            </w:r>
            <w:proofErr w:type="gramEnd"/>
            <w:r w:rsidRPr="001C4EDB">
              <w:rPr>
                <w:rFonts w:ascii="Arial" w:eastAsia="Arial Unicode MS" w:hAnsi="Arial" w:cs="Arial"/>
                <w:i/>
                <w:iCs/>
                <w:sz w:val="20"/>
                <w:szCs w:val="20"/>
                <w:u w:val="single"/>
                <w:lang w:val="en-GB"/>
              </w:rPr>
              <w:t xml:space="preserve"> please write down the ethical issues here in details)</w:t>
            </w:r>
          </w:p>
          <w:p w14:paraId="1A3AF9FF" w14:textId="77777777" w:rsidR="003C2FC5" w:rsidRPr="001C4EDB" w:rsidRDefault="003C2FC5" w:rsidP="00903C71">
            <w:pPr>
              <w:rPr>
                <w:rFonts w:ascii="Arial" w:eastAsia="Arial Unicode MS" w:hAnsi="Arial" w:cs="Arial"/>
                <w:sz w:val="20"/>
                <w:szCs w:val="20"/>
                <w:lang w:val="en-GB"/>
              </w:rPr>
            </w:pPr>
          </w:p>
          <w:p w14:paraId="63957B95" w14:textId="77777777" w:rsidR="003C2FC5" w:rsidRPr="001C4EDB" w:rsidRDefault="003C2FC5" w:rsidP="00903C71">
            <w:pPr>
              <w:rPr>
                <w:rFonts w:ascii="Arial" w:eastAsia="Arial Unicode MS" w:hAnsi="Arial" w:cs="Arial"/>
                <w:sz w:val="20"/>
                <w:szCs w:val="20"/>
                <w:lang w:val="en-GB"/>
              </w:rPr>
            </w:pPr>
          </w:p>
        </w:tc>
        <w:tc>
          <w:tcPr>
            <w:tcW w:w="1684" w:type="pct"/>
            <w:shd w:val="clear" w:color="auto" w:fill="auto"/>
            <w:vAlign w:val="center"/>
          </w:tcPr>
          <w:p w14:paraId="78B2FC0F" w14:textId="77777777" w:rsidR="003C2FC5" w:rsidRPr="001C4EDB" w:rsidRDefault="003C2FC5" w:rsidP="00903C71">
            <w:pPr>
              <w:rPr>
                <w:rFonts w:ascii="Arial" w:eastAsia="Arial Unicode MS" w:hAnsi="Arial" w:cs="Arial"/>
                <w:sz w:val="20"/>
                <w:szCs w:val="20"/>
                <w:lang w:val="en-GB"/>
              </w:rPr>
            </w:pPr>
          </w:p>
          <w:p w14:paraId="057CD219" w14:textId="77777777" w:rsidR="003C2FC5" w:rsidRPr="001C4EDB" w:rsidRDefault="003C2FC5" w:rsidP="00903C71">
            <w:pPr>
              <w:rPr>
                <w:rFonts w:ascii="Arial" w:eastAsia="Arial Unicode MS" w:hAnsi="Arial" w:cs="Arial"/>
                <w:sz w:val="20"/>
                <w:szCs w:val="20"/>
                <w:lang w:val="en-GB"/>
              </w:rPr>
            </w:pPr>
          </w:p>
          <w:p w14:paraId="2094CC4C" w14:textId="77777777" w:rsidR="003C2FC5" w:rsidRPr="001C4EDB" w:rsidRDefault="003C2FC5" w:rsidP="00903C71">
            <w:pPr>
              <w:rPr>
                <w:rFonts w:ascii="Arial" w:eastAsia="Arial Unicode MS" w:hAnsi="Arial" w:cs="Arial"/>
                <w:sz w:val="20"/>
                <w:szCs w:val="20"/>
                <w:lang w:val="en-GB"/>
              </w:rPr>
            </w:pPr>
          </w:p>
        </w:tc>
      </w:tr>
    </w:tbl>
    <w:p w14:paraId="29460931" w14:textId="77777777" w:rsidR="003C2FC5" w:rsidRPr="001C4EDB" w:rsidRDefault="003C2FC5" w:rsidP="003C2FC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C2FC5" w:rsidRPr="001C4EDB" w14:paraId="3406E1B5" w14:textId="77777777" w:rsidTr="0017423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BF609E2" w14:textId="77777777" w:rsidR="003C2FC5" w:rsidRPr="0017423C" w:rsidRDefault="003C2FC5" w:rsidP="00903C71">
            <w:pPr>
              <w:rPr>
                <w:rFonts w:ascii="Arial" w:hAnsi="Arial" w:cs="Arial"/>
                <w:b/>
                <w:bCs/>
                <w:sz w:val="20"/>
                <w:szCs w:val="20"/>
                <w:u w:val="single"/>
                <w:lang w:val="en-GB"/>
              </w:rPr>
            </w:pPr>
            <w:r w:rsidRPr="0017423C">
              <w:rPr>
                <w:rFonts w:ascii="Arial" w:hAnsi="Arial" w:cs="Arial"/>
                <w:b/>
                <w:bCs/>
                <w:sz w:val="20"/>
                <w:szCs w:val="20"/>
                <w:u w:val="single"/>
                <w:lang w:val="en-GB"/>
              </w:rPr>
              <w:t>Reviewer Details:</w:t>
            </w:r>
          </w:p>
          <w:p w14:paraId="48E5D41B" w14:textId="77777777" w:rsidR="003C2FC5" w:rsidRPr="001C4EDB" w:rsidRDefault="003C2FC5" w:rsidP="00903C71">
            <w:pPr>
              <w:rPr>
                <w:rFonts w:ascii="Arial" w:hAnsi="Arial" w:cs="Arial"/>
                <w:bCs/>
                <w:sz w:val="20"/>
                <w:szCs w:val="20"/>
                <w:u w:val="single"/>
                <w:lang w:val="en-GB"/>
              </w:rPr>
            </w:pPr>
          </w:p>
        </w:tc>
      </w:tr>
      <w:tr w:rsidR="003C2FC5" w:rsidRPr="001C4EDB" w14:paraId="3F124659" w14:textId="77777777" w:rsidTr="0017423C">
        <w:trPr>
          <w:trHeight w:val="77"/>
        </w:trPr>
        <w:tc>
          <w:tcPr>
            <w:tcW w:w="1409" w:type="pct"/>
            <w:shd w:val="clear" w:color="auto" w:fill="auto"/>
            <w:noWrap/>
            <w:tcMar>
              <w:top w:w="0" w:type="dxa"/>
              <w:left w:w="108" w:type="dxa"/>
              <w:bottom w:w="0" w:type="dxa"/>
              <w:right w:w="108" w:type="dxa"/>
            </w:tcMar>
            <w:vAlign w:val="center"/>
          </w:tcPr>
          <w:p w14:paraId="070DA4B0" w14:textId="77777777" w:rsidR="003C2FC5" w:rsidRPr="001C4EDB" w:rsidRDefault="003C2FC5" w:rsidP="00903C71">
            <w:pPr>
              <w:rPr>
                <w:rFonts w:ascii="Arial" w:hAnsi="Arial" w:cs="Arial"/>
                <w:sz w:val="20"/>
                <w:szCs w:val="20"/>
                <w:lang w:val="en-GB"/>
              </w:rPr>
            </w:pPr>
            <w:r w:rsidRPr="001C4ED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173B5CD" w14:textId="4C780582" w:rsidR="003C2FC5" w:rsidRPr="001C4EDB" w:rsidRDefault="0017423C" w:rsidP="00903C71">
            <w:pPr>
              <w:rPr>
                <w:rFonts w:ascii="Arial" w:hAnsi="Arial" w:cs="Arial"/>
                <w:b/>
                <w:bCs/>
                <w:sz w:val="20"/>
                <w:szCs w:val="20"/>
              </w:rPr>
            </w:pPr>
            <w:r w:rsidRPr="0017423C">
              <w:rPr>
                <w:rFonts w:ascii="Arial" w:hAnsi="Arial" w:cs="Arial"/>
                <w:b/>
                <w:bCs/>
                <w:sz w:val="20"/>
                <w:szCs w:val="20"/>
              </w:rPr>
              <w:t>Hari Prasad. N</w:t>
            </w:r>
          </w:p>
        </w:tc>
      </w:tr>
      <w:tr w:rsidR="003C2FC5" w:rsidRPr="001C4EDB" w14:paraId="12FD2916" w14:textId="77777777" w:rsidTr="0017423C">
        <w:trPr>
          <w:trHeight w:val="77"/>
        </w:trPr>
        <w:tc>
          <w:tcPr>
            <w:tcW w:w="1409" w:type="pct"/>
            <w:shd w:val="clear" w:color="auto" w:fill="auto"/>
            <w:noWrap/>
            <w:tcMar>
              <w:top w:w="0" w:type="dxa"/>
              <w:left w:w="108" w:type="dxa"/>
              <w:bottom w:w="0" w:type="dxa"/>
              <w:right w:w="108" w:type="dxa"/>
            </w:tcMar>
            <w:vAlign w:val="center"/>
          </w:tcPr>
          <w:p w14:paraId="3B21AC1C" w14:textId="77777777" w:rsidR="003C2FC5" w:rsidRPr="001C4EDB" w:rsidRDefault="003C2FC5" w:rsidP="00903C71">
            <w:pPr>
              <w:rPr>
                <w:rFonts w:ascii="Arial" w:hAnsi="Arial" w:cs="Arial"/>
                <w:sz w:val="20"/>
                <w:szCs w:val="20"/>
                <w:lang w:val="en-GB"/>
              </w:rPr>
            </w:pPr>
            <w:r w:rsidRPr="001C4ED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5D4779B" w14:textId="5962CF1B" w:rsidR="003C2FC5" w:rsidRPr="001C4EDB" w:rsidRDefault="0017423C" w:rsidP="0017423C">
            <w:pPr>
              <w:rPr>
                <w:rFonts w:ascii="Arial" w:hAnsi="Arial" w:cs="Arial"/>
                <w:b/>
                <w:bCs/>
                <w:sz w:val="20"/>
                <w:szCs w:val="20"/>
                <w:lang w:val="en-GB"/>
              </w:rPr>
            </w:pPr>
            <w:r w:rsidRPr="0017423C">
              <w:rPr>
                <w:rFonts w:ascii="Arial" w:hAnsi="Arial" w:cs="Arial"/>
                <w:b/>
                <w:bCs/>
                <w:sz w:val="20"/>
                <w:szCs w:val="20"/>
                <w:lang w:val="en-GB"/>
              </w:rPr>
              <w:t>Continental Hospitals – Hyderabad</w:t>
            </w:r>
            <w:r>
              <w:rPr>
                <w:rFonts w:ascii="Arial" w:hAnsi="Arial" w:cs="Arial"/>
                <w:b/>
                <w:bCs/>
                <w:sz w:val="20"/>
                <w:szCs w:val="20"/>
                <w:lang w:val="en-GB"/>
              </w:rPr>
              <w:t xml:space="preserve">, </w:t>
            </w:r>
            <w:r w:rsidRPr="0017423C">
              <w:rPr>
                <w:rFonts w:ascii="Arial" w:hAnsi="Arial" w:cs="Arial"/>
                <w:b/>
                <w:bCs/>
                <w:sz w:val="20"/>
                <w:szCs w:val="20"/>
                <w:lang w:val="en-GB"/>
              </w:rPr>
              <w:t>India</w:t>
            </w:r>
          </w:p>
        </w:tc>
      </w:tr>
    </w:tbl>
    <w:p w14:paraId="151DF82D" w14:textId="77777777" w:rsidR="003C2FC5" w:rsidRPr="001C4EDB" w:rsidRDefault="003C2FC5" w:rsidP="003C2FC5">
      <w:pPr>
        <w:rPr>
          <w:rFonts w:ascii="Arial" w:hAnsi="Arial" w:cs="Arial"/>
          <w:sz w:val="20"/>
          <w:szCs w:val="20"/>
        </w:rPr>
      </w:pPr>
    </w:p>
    <w:p w14:paraId="39C69F41" w14:textId="77777777" w:rsidR="003C2FC5" w:rsidRPr="001C4EDB" w:rsidRDefault="003C2FC5" w:rsidP="003C2FC5">
      <w:pPr>
        <w:rPr>
          <w:rFonts w:ascii="Arial" w:hAnsi="Arial" w:cs="Arial"/>
          <w:sz w:val="20"/>
          <w:szCs w:val="20"/>
        </w:rPr>
      </w:pPr>
    </w:p>
    <w:p w14:paraId="13D85057" w14:textId="77777777" w:rsidR="003C2FC5" w:rsidRPr="001C4EDB" w:rsidRDefault="003C2FC5" w:rsidP="003C2FC5">
      <w:pPr>
        <w:rPr>
          <w:rFonts w:ascii="Arial" w:hAnsi="Arial" w:cs="Arial"/>
          <w:sz w:val="20"/>
          <w:szCs w:val="20"/>
        </w:rPr>
      </w:pPr>
    </w:p>
    <w:p w14:paraId="0821307F" w14:textId="77777777" w:rsidR="00F1171E" w:rsidRPr="001C4EDB" w:rsidRDefault="00F1171E" w:rsidP="00F1171E">
      <w:pPr>
        <w:pStyle w:val="BodyText"/>
        <w:rPr>
          <w:rFonts w:ascii="Arial" w:hAnsi="Arial" w:cs="Arial"/>
          <w:b/>
          <w:bCs/>
          <w:sz w:val="20"/>
          <w:szCs w:val="20"/>
          <w:u w:val="single"/>
          <w:lang w:val="en-GB"/>
        </w:rPr>
      </w:pPr>
    </w:p>
    <w:sectPr w:rsidR="00F1171E" w:rsidRPr="001C4ED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4D960" w14:textId="77777777" w:rsidR="001663F9" w:rsidRPr="0000007A" w:rsidRDefault="001663F9" w:rsidP="0099583E">
      <w:r>
        <w:separator/>
      </w:r>
    </w:p>
  </w:endnote>
  <w:endnote w:type="continuationSeparator" w:id="0">
    <w:p w14:paraId="24140FFF" w14:textId="77777777" w:rsidR="001663F9" w:rsidRPr="0000007A" w:rsidRDefault="001663F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5741" w14:textId="77777777" w:rsidR="001663F9" w:rsidRPr="0000007A" w:rsidRDefault="001663F9" w:rsidP="0099583E">
      <w:r>
        <w:separator/>
      </w:r>
    </w:p>
  </w:footnote>
  <w:footnote w:type="continuationSeparator" w:id="0">
    <w:p w14:paraId="1A0ADA15" w14:textId="77777777" w:rsidR="001663F9" w:rsidRPr="0000007A" w:rsidRDefault="001663F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2C8E"/>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11913"/>
    <w:rsid w:val="00121FFA"/>
    <w:rsid w:val="0012616A"/>
    <w:rsid w:val="00136984"/>
    <w:rsid w:val="00142A9C"/>
    <w:rsid w:val="00150304"/>
    <w:rsid w:val="0015296D"/>
    <w:rsid w:val="00163622"/>
    <w:rsid w:val="001645A2"/>
    <w:rsid w:val="00164F4E"/>
    <w:rsid w:val="00165685"/>
    <w:rsid w:val="001663F9"/>
    <w:rsid w:val="0017423C"/>
    <w:rsid w:val="0017480A"/>
    <w:rsid w:val="0017545C"/>
    <w:rsid w:val="001766DF"/>
    <w:rsid w:val="00176F0D"/>
    <w:rsid w:val="00186C8F"/>
    <w:rsid w:val="0018753A"/>
    <w:rsid w:val="00197E68"/>
    <w:rsid w:val="001A1605"/>
    <w:rsid w:val="001A2F22"/>
    <w:rsid w:val="001B0C63"/>
    <w:rsid w:val="001B5029"/>
    <w:rsid w:val="001C4EDB"/>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3906"/>
    <w:rsid w:val="003204B8"/>
    <w:rsid w:val="00326D7D"/>
    <w:rsid w:val="0033018A"/>
    <w:rsid w:val="00334710"/>
    <w:rsid w:val="0033692F"/>
    <w:rsid w:val="00353718"/>
    <w:rsid w:val="00374F93"/>
    <w:rsid w:val="00377F1D"/>
    <w:rsid w:val="00394901"/>
    <w:rsid w:val="003A04E7"/>
    <w:rsid w:val="003A1C45"/>
    <w:rsid w:val="003A4991"/>
    <w:rsid w:val="003A6E1A"/>
    <w:rsid w:val="003B04E3"/>
    <w:rsid w:val="003B1D0B"/>
    <w:rsid w:val="003B2172"/>
    <w:rsid w:val="003C2FC5"/>
    <w:rsid w:val="003D1BDE"/>
    <w:rsid w:val="003D7266"/>
    <w:rsid w:val="003E4EF7"/>
    <w:rsid w:val="003E746A"/>
    <w:rsid w:val="003F227F"/>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FAD"/>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47777"/>
    <w:rsid w:val="0085546D"/>
    <w:rsid w:val="0086369B"/>
    <w:rsid w:val="00866E81"/>
    <w:rsid w:val="0087201B"/>
    <w:rsid w:val="00877F10"/>
    <w:rsid w:val="00882091"/>
    <w:rsid w:val="00893E75"/>
    <w:rsid w:val="00895D0A"/>
    <w:rsid w:val="008B265C"/>
    <w:rsid w:val="008B725C"/>
    <w:rsid w:val="008C2F62"/>
    <w:rsid w:val="008C4B1F"/>
    <w:rsid w:val="008C75AD"/>
    <w:rsid w:val="008D020E"/>
    <w:rsid w:val="008E5067"/>
    <w:rsid w:val="008F036B"/>
    <w:rsid w:val="008F36E4"/>
    <w:rsid w:val="0090720F"/>
    <w:rsid w:val="009245E3"/>
    <w:rsid w:val="009274D8"/>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3284"/>
    <w:rsid w:val="00A043C2"/>
    <w:rsid w:val="00A05630"/>
    <w:rsid w:val="00A12C83"/>
    <w:rsid w:val="00A15F2F"/>
    <w:rsid w:val="00A17184"/>
    <w:rsid w:val="00A30084"/>
    <w:rsid w:val="00A31AAC"/>
    <w:rsid w:val="00A32905"/>
    <w:rsid w:val="00A36C95"/>
    <w:rsid w:val="00A37DE3"/>
    <w:rsid w:val="00A40B00"/>
    <w:rsid w:val="00A40EA4"/>
    <w:rsid w:val="00A4787C"/>
    <w:rsid w:val="00A51369"/>
    <w:rsid w:val="00A519D1"/>
    <w:rsid w:val="00A5303B"/>
    <w:rsid w:val="00A65C50"/>
    <w:rsid w:val="00A8290F"/>
    <w:rsid w:val="00A94A8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747E"/>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1FFD"/>
    <w:rsid w:val="00CE5AC7"/>
    <w:rsid w:val="00CF0BBB"/>
    <w:rsid w:val="00CF0D07"/>
    <w:rsid w:val="00CF3AF7"/>
    <w:rsid w:val="00CF7035"/>
    <w:rsid w:val="00D1283A"/>
    <w:rsid w:val="00D12970"/>
    <w:rsid w:val="00D173ED"/>
    <w:rsid w:val="00D17979"/>
    <w:rsid w:val="00D2075F"/>
    <w:rsid w:val="00D27A79"/>
    <w:rsid w:val="00D32AC2"/>
    <w:rsid w:val="00D40416"/>
    <w:rsid w:val="00D430AB"/>
    <w:rsid w:val="00D4782A"/>
    <w:rsid w:val="00D709EB"/>
    <w:rsid w:val="00D7603E"/>
    <w:rsid w:val="00D90124"/>
    <w:rsid w:val="00D9392F"/>
    <w:rsid w:val="00DA2679"/>
    <w:rsid w:val="00DA3C3D"/>
    <w:rsid w:val="00DA3E2E"/>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75D46"/>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74FF"/>
    <w:rsid w:val="00F80C14"/>
    <w:rsid w:val="00F96F54"/>
    <w:rsid w:val="00F978B8"/>
    <w:rsid w:val="00FA6528"/>
    <w:rsid w:val="00FB3DE3"/>
    <w:rsid w:val="00FB5BBE"/>
    <w:rsid w:val="00FC2E17"/>
    <w:rsid w:val="00FC432A"/>
    <w:rsid w:val="00FC6387"/>
    <w:rsid w:val="00FC6802"/>
    <w:rsid w:val="00FD53AB"/>
    <w:rsid w:val="00FD70A7"/>
    <w:rsid w:val="00FF09A0"/>
    <w:rsid w:val="00FF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B9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760996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7001314">
      <w:bodyDiv w:val="1"/>
      <w:marLeft w:val="0"/>
      <w:marRight w:val="0"/>
      <w:marTop w:val="0"/>
      <w:marBottom w:val="0"/>
      <w:divBdr>
        <w:top w:val="none" w:sz="0" w:space="0" w:color="auto"/>
        <w:left w:val="none" w:sz="0" w:space="0" w:color="auto"/>
        <w:bottom w:val="none" w:sz="0" w:space="0" w:color="auto"/>
        <w:right w:val="none" w:sz="0" w:space="0" w:color="auto"/>
      </w:divBdr>
    </w:div>
    <w:div w:id="169426426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740767d3e1c4579813e14468ab2541192198ea145143b8670996616eb8b0c69e</vt:lpwstr>
  </property>
</Properties>
</file>