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15625"/>
      </w:tblGrid>
      <w:tr w:rsidR="0033639C" w:rsidRPr="004344BE" w14:paraId="1643A4CA" w14:textId="77777777" w:rsidTr="00C45C3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33639C" w:rsidRPr="004344BE" w:rsidRDefault="0033639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33639C" w:rsidRPr="004344BE" w14:paraId="127EAD7E" w14:textId="77777777" w:rsidTr="00C45C30">
        <w:trPr>
          <w:trHeight w:val="413"/>
        </w:trPr>
        <w:tc>
          <w:tcPr>
            <w:tcW w:w="1268" w:type="pct"/>
            <w:shd w:val="clear" w:color="auto" w:fill="EBFFFF"/>
          </w:tcPr>
          <w:p w14:paraId="3C159AA5" w14:textId="77777777" w:rsidR="0033639C" w:rsidRPr="004344BE" w:rsidRDefault="00EA3B1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44BE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33639C" w:rsidRPr="004344BE" w:rsidRDefault="00EA3B1C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344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33639C" w:rsidRPr="004344BE" w14:paraId="73C90375" w14:textId="77777777" w:rsidTr="00C45C30">
        <w:trPr>
          <w:trHeight w:val="290"/>
        </w:trPr>
        <w:tc>
          <w:tcPr>
            <w:tcW w:w="1268" w:type="pct"/>
            <w:shd w:val="clear" w:color="auto" w:fill="EBFFFF"/>
          </w:tcPr>
          <w:p w14:paraId="20D28135" w14:textId="77777777" w:rsidR="0033639C" w:rsidRPr="004344BE" w:rsidRDefault="00EA3B1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44B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33639C" w:rsidRPr="004344BE" w:rsidRDefault="00EA3B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4344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</w:t>
            </w:r>
            <w:proofErr w:type="spellEnd"/>
            <w:r w:rsidRPr="004344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Pr="004344BE">
              <w:rPr>
                <w:rFonts w:ascii="Arial" w:hAnsi="Arial" w:cs="Arial"/>
                <w:b/>
                <w:bCs/>
                <w:sz w:val="20"/>
                <w:szCs w:val="20"/>
              </w:rPr>
              <w:t>3724.42</w:t>
            </w:r>
          </w:p>
        </w:tc>
      </w:tr>
      <w:tr w:rsidR="0033639C" w:rsidRPr="004344BE" w14:paraId="05B60576" w14:textId="77777777" w:rsidTr="00C45C30">
        <w:trPr>
          <w:trHeight w:val="331"/>
        </w:trPr>
        <w:tc>
          <w:tcPr>
            <w:tcW w:w="1268" w:type="pct"/>
            <w:shd w:val="clear" w:color="auto" w:fill="EBFFFF"/>
          </w:tcPr>
          <w:p w14:paraId="0196A627" w14:textId="77777777" w:rsidR="0033639C" w:rsidRPr="004344BE" w:rsidRDefault="00EA3B1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44B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33639C" w:rsidRPr="004344BE" w:rsidRDefault="00EA3B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344BE">
              <w:rPr>
                <w:rFonts w:ascii="Arial" w:hAnsi="Arial" w:cs="Arial"/>
                <w:b/>
                <w:sz w:val="20"/>
                <w:szCs w:val="20"/>
                <w:lang w:val="en-GB"/>
              </w:rPr>
              <w:t>AN ANALYTICAL SOLUTION OF TRANSPORT OF POLLUTANTS IN UNSATURATED POROUS MEDIA WITH ADSORPTION</w:t>
            </w:r>
          </w:p>
        </w:tc>
      </w:tr>
      <w:tr w:rsidR="0033639C" w:rsidRPr="004344BE" w14:paraId="6D508B1C" w14:textId="77777777" w:rsidTr="00C45C30">
        <w:trPr>
          <w:trHeight w:val="332"/>
        </w:trPr>
        <w:tc>
          <w:tcPr>
            <w:tcW w:w="1268" w:type="pct"/>
            <w:shd w:val="clear" w:color="auto" w:fill="EBFFFF"/>
          </w:tcPr>
          <w:p w14:paraId="32FC28F7" w14:textId="77777777" w:rsidR="0033639C" w:rsidRPr="004344BE" w:rsidRDefault="00EA3B1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44B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33639C" w:rsidRPr="004344BE" w:rsidRDefault="00EA3B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44BE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33639C" w:rsidRPr="004344BE" w:rsidRDefault="0033639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5"/>
        <w:gridCol w:w="9280"/>
        <w:gridCol w:w="6383"/>
      </w:tblGrid>
      <w:tr w:rsidR="0033639C" w:rsidRPr="004344BE" w14:paraId="71A94C1F" w14:textId="77777777" w:rsidTr="00C45C3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33639C" w:rsidRPr="004344BE" w:rsidRDefault="00EA3B1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44B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344BE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33639C" w:rsidRPr="004344BE" w:rsidRDefault="003363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3639C" w:rsidRPr="004344BE" w14:paraId="5EA12279" w14:textId="77777777" w:rsidTr="00C45C30">
        <w:tc>
          <w:tcPr>
            <w:tcW w:w="1265" w:type="pct"/>
            <w:noWrap/>
          </w:tcPr>
          <w:p w14:paraId="06DA2C7D" w14:textId="77777777" w:rsidR="0033639C" w:rsidRPr="004344BE" w:rsidRDefault="00EA3B1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344BE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4344BE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33639C" w:rsidRPr="004344BE" w:rsidRDefault="0033639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3" w:type="pct"/>
          </w:tcPr>
          <w:p w14:paraId="674EDCCA" w14:textId="77777777" w:rsidR="0033639C" w:rsidRPr="004344BE" w:rsidRDefault="00EA3B1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44B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1" w:type="pct"/>
          </w:tcPr>
          <w:p w14:paraId="57792C30" w14:textId="77777777" w:rsidR="0033639C" w:rsidRPr="004344BE" w:rsidRDefault="00EA3B1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344BE">
              <w:rPr>
                <w:rFonts w:ascii="Arial" w:hAnsi="Arial" w:cs="Arial"/>
                <w:lang w:val="en-GB"/>
              </w:rPr>
              <w:t>Author’s Feedback</w:t>
            </w:r>
            <w:r w:rsidRPr="004344B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344B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3639C" w:rsidRPr="004344BE" w14:paraId="5C0AB4EC" w14:textId="77777777" w:rsidTr="00C45C30">
        <w:trPr>
          <w:trHeight w:val="1264"/>
        </w:trPr>
        <w:tc>
          <w:tcPr>
            <w:tcW w:w="1265" w:type="pct"/>
            <w:noWrap/>
          </w:tcPr>
          <w:p w14:paraId="3373D4EF" w14:textId="45DEE058" w:rsidR="0033639C" w:rsidRPr="007E7F56" w:rsidRDefault="00EA3B1C" w:rsidP="007E7F5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44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213" w:type="pct"/>
          </w:tcPr>
          <w:p w14:paraId="7DBC9196" w14:textId="77777777" w:rsidR="0033639C" w:rsidRPr="004344BE" w:rsidRDefault="00EA3B1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44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provides a comprehensive review of groundwater's significance, highlighting the growing challenges posed by contamination and the limitations of traditional remediation techniques like pump-and-treat methods. It emphasizes the innovative application of permeable reactive barriers (PRBs) as a sustainable and effective alternative, offering insights into their principles, reactive materials, and applications for various contaminants.</w:t>
            </w:r>
          </w:p>
        </w:tc>
        <w:tc>
          <w:tcPr>
            <w:tcW w:w="1521" w:type="pct"/>
          </w:tcPr>
          <w:p w14:paraId="462A339C" w14:textId="77777777" w:rsidR="0033639C" w:rsidRPr="004344BE" w:rsidRDefault="0033639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3639C" w:rsidRPr="004344BE" w14:paraId="0D8B5B2C" w14:textId="77777777" w:rsidTr="00C45C30">
        <w:trPr>
          <w:trHeight w:val="485"/>
        </w:trPr>
        <w:tc>
          <w:tcPr>
            <w:tcW w:w="1265" w:type="pct"/>
            <w:noWrap/>
          </w:tcPr>
          <w:p w14:paraId="21CBA5FE" w14:textId="77777777" w:rsidR="0033639C" w:rsidRPr="004344BE" w:rsidRDefault="00EA3B1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44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346BC83A" w:rsidR="0033639C" w:rsidRPr="007E7F56" w:rsidRDefault="00EA3B1C" w:rsidP="007E7F5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44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3" w:type="pct"/>
          </w:tcPr>
          <w:p w14:paraId="794AA9A7" w14:textId="77777777" w:rsidR="0033639C" w:rsidRPr="004344BE" w:rsidRDefault="00EA3B1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344BE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1" w:type="pct"/>
          </w:tcPr>
          <w:p w14:paraId="405B6701" w14:textId="77777777" w:rsidR="0033639C" w:rsidRPr="004344BE" w:rsidRDefault="0033639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3639C" w:rsidRPr="004344BE" w14:paraId="5604762A" w14:textId="77777777" w:rsidTr="00C45C30">
        <w:trPr>
          <w:trHeight w:val="944"/>
        </w:trPr>
        <w:tc>
          <w:tcPr>
            <w:tcW w:w="1265" w:type="pct"/>
            <w:noWrap/>
          </w:tcPr>
          <w:p w14:paraId="3760981A" w14:textId="74704744" w:rsidR="0033639C" w:rsidRPr="007E7F56" w:rsidRDefault="00EA3B1C" w:rsidP="007E7F5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344B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3" w:type="pct"/>
          </w:tcPr>
          <w:p w14:paraId="0FB7E83A" w14:textId="77777777" w:rsidR="0033639C" w:rsidRPr="004344BE" w:rsidRDefault="00EA3B1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344BE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1" w:type="pct"/>
          </w:tcPr>
          <w:p w14:paraId="1D54B730" w14:textId="77777777" w:rsidR="0033639C" w:rsidRPr="004344BE" w:rsidRDefault="0033639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3639C" w:rsidRPr="004344BE" w14:paraId="2F579F54" w14:textId="77777777" w:rsidTr="00C45C30">
        <w:trPr>
          <w:trHeight w:val="503"/>
        </w:trPr>
        <w:tc>
          <w:tcPr>
            <w:tcW w:w="1265" w:type="pct"/>
            <w:noWrap/>
          </w:tcPr>
          <w:p w14:paraId="04361F46" w14:textId="77777777" w:rsidR="0033639C" w:rsidRPr="004344BE" w:rsidRDefault="00EA3B1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44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3" w:type="pct"/>
          </w:tcPr>
          <w:p w14:paraId="2B5A7721" w14:textId="77777777" w:rsidR="0033639C" w:rsidRPr="004344BE" w:rsidRDefault="00EA3B1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344BE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1" w:type="pct"/>
          </w:tcPr>
          <w:p w14:paraId="4898F764" w14:textId="77777777" w:rsidR="0033639C" w:rsidRPr="004344BE" w:rsidRDefault="0033639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3639C" w:rsidRPr="004344BE" w14:paraId="29D9208C" w14:textId="77777777" w:rsidTr="00C45C30">
        <w:trPr>
          <w:trHeight w:val="704"/>
        </w:trPr>
        <w:tc>
          <w:tcPr>
            <w:tcW w:w="1265" w:type="pct"/>
            <w:noWrap/>
          </w:tcPr>
          <w:p w14:paraId="4F8837DA" w14:textId="77777777" w:rsidR="0033639C" w:rsidRPr="004344BE" w:rsidRDefault="00EA3B1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44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3" w:type="pct"/>
          </w:tcPr>
          <w:p w14:paraId="37D373F9" w14:textId="77777777" w:rsidR="0033639C" w:rsidRPr="004344BE" w:rsidRDefault="00EA3B1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44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Scientifically, the inclusion of a mathematical model employing Laplace transform, moving coordinates, and Duhamel’s theorem adds depth, providing analytical solutions for contaminant transport in subsurface environments.</w:t>
            </w:r>
          </w:p>
        </w:tc>
        <w:tc>
          <w:tcPr>
            <w:tcW w:w="1521" w:type="pct"/>
          </w:tcPr>
          <w:p w14:paraId="4614DFC3" w14:textId="77777777" w:rsidR="0033639C" w:rsidRPr="004344BE" w:rsidRDefault="0033639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3639C" w:rsidRPr="004344BE" w14:paraId="73739464" w14:textId="77777777" w:rsidTr="00C45C30">
        <w:trPr>
          <w:trHeight w:val="703"/>
        </w:trPr>
        <w:tc>
          <w:tcPr>
            <w:tcW w:w="1265" w:type="pct"/>
            <w:noWrap/>
          </w:tcPr>
          <w:p w14:paraId="09C25322" w14:textId="77777777" w:rsidR="0033639C" w:rsidRPr="004344BE" w:rsidRDefault="00EA3B1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44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33639C" w:rsidRPr="004344BE" w:rsidRDefault="00EA3B1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44B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3" w:type="pct"/>
          </w:tcPr>
          <w:p w14:paraId="24FE0567" w14:textId="77777777" w:rsidR="0033639C" w:rsidRPr="004344BE" w:rsidRDefault="00EA3B1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4344BE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1" w:type="pct"/>
          </w:tcPr>
          <w:p w14:paraId="40220055" w14:textId="77777777" w:rsidR="0033639C" w:rsidRPr="004344BE" w:rsidRDefault="0033639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3639C" w:rsidRPr="004344BE" w14:paraId="73CC4A50" w14:textId="77777777" w:rsidTr="00C45C30">
        <w:trPr>
          <w:trHeight w:val="386"/>
        </w:trPr>
        <w:tc>
          <w:tcPr>
            <w:tcW w:w="1265" w:type="pct"/>
            <w:noWrap/>
          </w:tcPr>
          <w:p w14:paraId="3410C687" w14:textId="77777777" w:rsidR="0033639C" w:rsidRPr="004344BE" w:rsidRDefault="00EA3B1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344BE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4344BE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33639C" w:rsidRPr="004344BE" w:rsidRDefault="0033639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28062A27" w:rsidR="0033639C" w:rsidRPr="007E7F56" w:rsidRDefault="00EA3B1C" w:rsidP="007E7F5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344B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3" w:type="pct"/>
          </w:tcPr>
          <w:p w14:paraId="0A07EA75" w14:textId="77777777" w:rsidR="0033639C" w:rsidRPr="004344BE" w:rsidRDefault="003363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33639C" w:rsidRPr="004344BE" w:rsidRDefault="003363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0F8BEF24" w:rsidR="0033639C" w:rsidRPr="007E7F56" w:rsidRDefault="00EA3B1C" w:rsidP="007E7F56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344BE">
              <w:rPr>
                <w:rFonts w:ascii="Arial" w:hAnsi="Arial" w:cs="Arial"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1" w:type="pct"/>
          </w:tcPr>
          <w:p w14:paraId="0351CA58" w14:textId="77777777" w:rsidR="0033639C" w:rsidRPr="004344BE" w:rsidRDefault="003363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3639C" w:rsidRPr="004344BE" w14:paraId="20A16C0C" w14:textId="77777777" w:rsidTr="00C45C30">
        <w:trPr>
          <w:trHeight w:val="1178"/>
        </w:trPr>
        <w:tc>
          <w:tcPr>
            <w:tcW w:w="1265" w:type="pct"/>
            <w:noWrap/>
          </w:tcPr>
          <w:p w14:paraId="7F4BCFAE" w14:textId="77777777" w:rsidR="0033639C" w:rsidRPr="004344BE" w:rsidRDefault="00EA3B1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344B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344B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344B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33639C" w:rsidRPr="004344BE" w:rsidRDefault="0033639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3" w:type="pct"/>
          </w:tcPr>
          <w:p w14:paraId="1E347C61" w14:textId="77777777" w:rsidR="0033639C" w:rsidRPr="004344BE" w:rsidRDefault="00EA3B1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344BE">
              <w:rPr>
                <w:rFonts w:ascii="Arial" w:hAnsi="Arial" w:cs="Arial"/>
                <w:sz w:val="20"/>
                <w:szCs w:val="20"/>
                <w:lang w:val="en-IN"/>
              </w:rPr>
              <w:t>More detailed introduction can be added to enhance the quality of the manuscript.</w:t>
            </w:r>
          </w:p>
          <w:p w14:paraId="7761DB43" w14:textId="77777777" w:rsidR="0033639C" w:rsidRPr="004344BE" w:rsidRDefault="00EA3B1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344BE">
              <w:rPr>
                <w:rFonts w:ascii="Arial" w:hAnsi="Arial" w:cs="Arial"/>
                <w:sz w:val="20"/>
                <w:szCs w:val="20"/>
                <w:lang w:val="en-IN"/>
              </w:rPr>
              <w:t xml:space="preserve">4-5 keywords </w:t>
            </w:r>
            <w:proofErr w:type="gramStart"/>
            <w:r w:rsidRPr="004344BE">
              <w:rPr>
                <w:rFonts w:ascii="Arial" w:hAnsi="Arial" w:cs="Arial"/>
                <w:sz w:val="20"/>
                <w:szCs w:val="20"/>
                <w:lang w:val="en-IN"/>
              </w:rPr>
              <w:t>is</w:t>
            </w:r>
            <w:proofErr w:type="gramEnd"/>
            <w:r w:rsidRPr="004344BE">
              <w:rPr>
                <w:rFonts w:ascii="Arial" w:hAnsi="Arial" w:cs="Arial"/>
                <w:sz w:val="20"/>
                <w:szCs w:val="20"/>
                <w:lang w:val="en-IN"/>
              </w:rPr>
              <w:t xml:space="preserve"> normally enough for a manuscript. Too much of keywords is not required.</w:t>
            </w:r>
          </w:p>
          <w:p w14:paraId="12F7E054" w14:textId="77777777" w:rsidR="0033639C" w:rsidRPr="004344BE" w:rsidRDefault="00EA3B1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344BE">
              <w:rPr>
                <w:rFonts w:ascii="Arial" w:hAnsi="Arial" w:cs="Arial"/>
                <w:sz w:val="20"/>
                <w:szCs w:val="20"/>
                <w:lang w:val="en-IN"/>
              </w:rPr>
              <w:t xml:space="preserve">The manuscript does not </w:t>
            </w:r>
            <w:proofErr w:type="gramStart"/>
            <w:r w:rsidRPr="004344BE">
              <w:rPr>
                <w:rFonts w:ascii="Arial" w:hAnsi="Arial" w:cs="Arial"/>
                <w:sz w:val="20"/>
                <w:szCs w:val="20"/>
                <w:lang w:val="en-IN"/>
              </w:rPr>
              <w:t>reflects</w:t>
            </w:r>
            <w:proofErr w:type="gramEnd"/>
            <w:r w:rsidRPr="004344BE">
              <w:rPr>
                <w:rFonts w:ascii="Arial" w:hAnsi="Arial" w:cs="Arial"/>
                <w:sz w:val="20"/>
                <w:szCs w:val="20"/>
                <w:lang w:val="en-IN"/>
              </w:rPr>
              <w:t xml:space="preserve"> enough details as described in the abstract as it contains only mathematical equations. </w:t>
            </w:r>
            <w:proofErr w:type="gramStart"/>
            <w:r w:rsidRPr="004344BE">
              <w:rPr>
                <w:rFonts w:ascii="Arial" w:hAnsi="Arial" w:cs="Arial"/>
                <w:sz w:val="20"/>
                <w:szCs w:val="20"/>
                <w:lang w:val="en-IN"/>
              </w:rPr>
              <w:t>So</w:t>
            </w:r>
            <w:proofErr w:type="gramEnd"/>
            <w:r w:rsidRPr="004344BE">
              <w:rPr>
                <w:rFonts w:ascii="Arial" w:hAnsi="Arial" w:cs="Arial"/>
                <w:sz w:val="20"/>
                <w:szCs w:val="20"/>
                <w:lang w:val="en-IN"/>
              </w:rPr>
              <w:t xml:space="preserve"> the author is suggested to add more details as reflected in the abstract.</w:t>
            </w:r>
          </w:p>
          <w:p w14:paraId="15DFD0E8" w14:textId="628D24F6" w:rsidR="0033639C" w:rsidRPr="004344BE" w:rsidRDefault="00EA3B1C" w:rsidP="00D074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4344BE">
              <w:rPr>
                <w:rFonts w:ascii="Arial" w:hAnsi="Arial" w:cs="Arial"/>
                <w:sz w:val="20"/>
                <w:szCs w:val="20"/>
                <w:lang w:val="en-IN"/>
              </w:rPr>
              <w:t>The references should be properly cited in the manuscript as well.</w:t>
            </w:r>
          </w:p>
        </w:tc>
        <w:tc>
          <w:tcPr>
            <w:tcW w:w="1521" w:type="pct"/>
          </w:tcPr>
          <w:p w14:paraId="465E098E" w14:textId="77777777" w:rsidR="0033639C" w:rsidRPr="004344BE" w:rsidRDefault="003363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33639C" w:rsidRPr="004344BE" w:rsidRDefault="0033639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9268"/>
        <w:gridCol w:w="6391"/>
      </w:tblGrid>
      <w:tr w:rsidR="00E55236" w:rsidRPr="004344BE" w14:paraId="7D9CDA59" w14:textId="77777777" w:rsidTr="00C45C3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3F47" w14:textId="77777777" w:rsidR="00E55236" w:rsidRPr="004344BE" w:rsidRDefault="00E55236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344B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344B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C3C3A7F" w14:textId="77777777" w:rsidR="00E55236" w:rsidRPr="004344BE" w:rsidRDefault="00E55236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55236" w:rsidRPr="004344BE" w14:paraId="65015BC0" w14:textId="77777777" w:rsidTr="00C45C30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7BBA" w14:textId="77777777" w:rsidR="00E55236" w:rsidRPr="004344BE" w:rsidRDefault="00E55236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378E" w14:textId="77777777" w:rsidR="00E55236" w:rsidRPr="004344BE" w:rsidRDefault="00E55236" w:rsidP="000E1870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344B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4FF42A23" w14:textId="77777777" w:rsidR="00E55236" w:rsidRPr="004344BE" w:rsidRDefault="00E55236" w:rsidP="000E1870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344B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344B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344B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55236" w:rsidRPr="004344BE" w14:paraId="4CE53E46" w14:textId="77777777" w:rsidTr="00C45C30">
        <w:trPr>
          <w:trHeight w:val="674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1A9D" w14:textId="309B305E" w:rsidR="00E55236" w:rsidRPr="007E7F56" w:rsidRDefault="00E55236" w:rsidP="007E7F5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344B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F39E" w14:textId="77777777" w:rsidR="00E55236" w:rsidRPr="004344BE" w:rsidRDefault="00E55236" w:rsidP="000E18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344B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344B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344B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12D2824" w14:textId="77777777" w:rsidR="00E55236" w:rsidRPr="004344BE" w:rsidRDefault="00E55236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3C69ADBE" w14:textId="77777777" w:rsidR="00E55236" w:rsidRPr="004344BE" w:rsidRDefault="00E55236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3B2280" w14:textId="77777777" w:rsidR="00E55236" w:rsidRPr="004344BE" w:rsidRDefault="00E55236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A74A97" w14:textId="77777777" w:rsidR="00E55236" w:rsidRPr="004344BE" w:rsidRDefault="00E55236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192DED8" w14:textId="77777777" w:rsidR="00E55236" w:rsidRPr="004344BE" w:rsidRDefault="00E55236" w:rsidP="00E55236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E55236" w:rsidRPr="004344BE" w14:paraId="750DCE73" w14:textId="77777777" w:rsidTr="00C45C30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F6EB" w14:textId="77777777" w:rsidR="00E55236" w:rsidRPr="004344BE" w:rsidRDefault="00E55236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4344BE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407F773A" w14:textId="77777777" w:rsidR="00E55236" w:rsidRPr="004344BE" w:rsidRDefault="00E55236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55236" w:rsidRPr="004344BE" w14:paraId="6516D844" w14:textId="77777777" w:rsidTr="00C45C30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FE93" w14:textId="77777777" w:rsidR="00E55236" w:rsidRPr="004344BE" w:rsidRDefault="00E55236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44B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1D5A" w14:textId="38921F4D" w:rsidR="00E55236" w:rsidRPr="004344BE" w:rsidRDefault="008A2B10" w:rsidP="000E1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34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Hemaprobha</w:t>
            </w:r>
            <w:proofErr w:type="spellEnd"/>
            <w:r w:rsidRPr="00434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Saikia</w:t>
            </w:r>
          </w:p>
        </w:tc>
      </w:tr>
      <w:tr w:rsidR="00E55236" w:rsidRPr="004344BE" w14:paraId="18433D9C" w14:textId="77777777" w:rsidTr="00C45C30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88FD" w14:textId="77777777" w:rsidR="00E55236" w:rsidRPr="004344BE" w:rsidRDefault="00E55236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44B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150C" w14:textId="6DBC4106" w:rsidR="00E55236" w:rsidRPr="004344BE" w:rsidRDefault="008A2B10" w:rsidP="000E18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44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Bodoland University, India</w:t>
            </w:r>
          </w:p>
        </w:tc>
      </w:tr>
    </w:tbl>
    <w:p w14:paraId="669F51C0" w14:textId="77777777" w:rsidR="00E55236" w:rsidRPr="004344BE" w:rsidRDefault="00E55236" w:rsidP="00E55236">
      <w:pPr>
        <w:rPr>
          <w:rFonts w:ascii="Arial" w:hAnsi="Arial" w:cs="Arial"/>
          <w:sz w:val="20"/>
          <w:szCs w:val="20"/>
        </w:rPr>
      </w:pPr>
    </w:p>
    <w:p w14:paraId="091028EA" w14:textId="77777777" w:rsidR="00E55236" w:rsidRPr="004344BE" w:rsidRDefault="00E55236" w:rsidP="00E55236">
      <w:pPr>
        <w:rPr>
          <w:rFonts w:ascii="Arial" w:hAnsi="Arial" w:cs="Arial"/>
          <w:sz w:val="20"/>
          <w:szCs w:val="20"/>
        </w:rPr>
      </w:pPr>
    </w:p>
    <w:p w14:paraId="4BFE5DA4" w14:textId="77777777" w:rsidR="00E55236" w:rsidRPr="004344BE" w:rsidRDefault="00E55236" w:rsidP="00E55236">
      <w:pPr>
        <w:rPr>
          <w:rFonts w:ascii="Arial" w:hAnsi="Arial" w:cs="Arial"/>
          <w:sz w:val="20"/>
          <w:szCs w:val="20"/>
        </w:rPr>
      </w:pPr>
    </w:p>
    <w:p w14:paraId="0821307F" w14:textId="77777777" w:rsidR="0033639C" w:rsidRPr="004344BE" w:rsidRDefault="0033639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33639C" w:rsidRPr="004344BE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1F37C" w14:textId="77777777" w:rsidR="007B4D51" w:rsidRDefault="007B4D51">
      <w:r>
        <w:separator/>
      </w:r>
    </w:p>
  </w:endnote>
  <w:endnote w:type="continuationSeparator" w:id="0">
    <w:p w14:paraId="41333AD5" w14:textId="77777777" w:rsidR="007B4D51" w:rsidRDefault="007B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33639C" w:rsidRDefault="00EA3B1C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Approved by: CEO</w:t>
    </w:r>
    <w:r>
      <w:rPr>
        <w:sz w:val="16"/>
      </w:rPr>
      <w:tab/>
      <w:t xml:space="preserve">   </w:t>
    </w:r>
    <w:r>
      <w:rPr>
        <w:sz w:val="16"/>
      </w:rPr>
      <w:tab/>
      <w:t>Version: 2 (08-07-2024)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D0C8A" w14:textId="77777777" w:rsidR="007B4D51" w:rsidRDefault="007B4D51">
      <w:r>
        <w:separator/>
      </w:r>
    </w:p>
  </w:footnote>
  <w:footnote w:type="continuationSeparator" w:id="0">
    <w:p w14:paraId="4D4772D9" w14:textId="77777777" w:rsidR="007B4D51" w:rsidRDefault="007B4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33639C" w:rsidRDefault="0033639C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33639C" w:rsidRDefault="0033639C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33639C" w:rsidRDefault="00EA3B1C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17FD02"/>
    <w:multiLevelType w:val="singleLevel"/>
    <w:tmpl w:val="AC17FD02"/>
    <w:lvl w:ilvl="0">
      <w:start w:val="1"/>
      <w:numFmt w:val="decimal"/>
      <w:suff w:val="space"/>
      <w:lvlText w:val="%1."/>
      <w:lvlJc w:val="left"/>
    </w:lvl>
  </w:abstractNum>
  <w:num w:numId="1" w16cid:durableId="209774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75D2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5D89"/>
    <w:rsid w:val="00312559"/>
    <w:rsid w:val="003204B8"/>
    <w:rsid w:val="00326D7D"/>
    <w:rsid w:val="0033018A"/>
    <w:rsid w:val="0033639C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26260"/>
    <w:rsid w:val="004344BE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6FF8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4D51"/>
    <w:rsid w:val="007B54A4"/>
    <w:rsid w:val="007C6CDF"/>
    <w:rsid w:val="007D0246"/>
    <w:rsid w:val="007E7F5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A2B10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3D77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1B8A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5C30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7434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3A6C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5236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A3B1C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3B39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7A8C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7107D"/>
  <w15:docId w15:val="{33845458-177F-4FBA-9818-DAD735DC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2650</Characters>
  <Application>Microsoft Office Word</Application>
  <DocSecurity>0</DocSecurity>
  <Lines>22</Lines>
  <Paragraphs>6</Paragraphs>
  <ScaleCrop>false</ScaleCrop>
  <Company>HP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100</cp:revision>
  <dcterms:created xsi:type="dcterms:W3CDTF">2023-08-30T09:21:00Z</dcterms:created>
  <dcterms:modified xsi:type="dcterms:W3CDTF">2025-02-18T08:34:00Z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1033-12.2.0.18911</vt:lpwstr>
  </property>
  <property fmtid="{D5CDD505-2E9C-101B-9397-08002B2CF9AE}" pid="4" name="ICV">
    <vt:lpwstr>DB61056019314E3E81A8F2DBB2FA3B40_12</vt:lpwstr>
  </property>
</Properties>
</file>