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192F25" w14:paraId="1643A4CA" w14:textId="77777777" w:rsidTr="004847FF">
        <w:trPr>
          <w:trHeight w:val="450"/>
        </w:trPr>
        <w:tc>
          <w:tcPr>
            <w:tcW w:w="5000" w:type="pct"/>
            <w:gridSpan w:val="2"/>
            <w:tcBorders>
              <w:top w:val="nil"/>
              <w:left w:val="nil"/>
              <w:right w:val="nil"/>
            </w:tcBorders>
          </w:tcPr>
          <w:p w14:paraId="4C55E51F" w14:textId="77777777" w:rsidR="00602F7D" w:rsidRPr="00192F25" w:rsidRDefault="00602F7D" w:rsidP="00F2643C">
            <w:pPr>
              <w:pStyle w:val="Heading2"/>
              <w:jc w:val="left"/>
              <w:rPr>
                <w:rFonts w:ascii="Arial" w:hAnsi="Arial" w:cs="Arial"/>
                <w:b w:val="0"/>
                <w:bCs w:val="0"/>
                <w:lang w:val="en-US"/>
              </w:rPr>
            </w:pPr>
          </w:p>
        </w:tc>
      </w:tr>
      <w:tr w:rsidR="0000007A" w:rsidRPr="00192F25" w14:paraId="127EAD7E" w14:textId="77777777" w:rsidTr="002C13CD">
        <w:trPr>
          <w:trHeight w:val="413"/>
        </w:trPr>
        <w:tc>
          <w:tcPr>
            <w:tcW w:w="1268" w:type="pct"/>
          </w:tcPr>
          <w:p w14:paraId="3C159AA5" w14:textId="77777777" w:rsidR="0000007A" w:rsidRPr="00192F25" w:rsidRDefault="00D27A79" w:rsidP="00696CAD">
            <w:pPr>
              <w:pStyle w:val="BodyText"/>
              <w:ind w:left="90"/>
              <w:jc w:val="left"/>
              <w:rPr>
                <w:rFonts w:ascii="Arial" w:hAnsi="Arial" w:cs="Arial"/>
                <w:bCs/>
                <w:sz w:val="20"/>
                <w:szCs w:val="20"/>
                <w:lang w:val="en-GB"/>
              </w:rPr>
            </w:pPr>
            <w:r w:rsidRPr="00192F25">
              <w:rPr>
                <w:rFonts w:ascii="Arial" w:hAnsi="Arial" w:cs="Arial"/>
                <w:bCs/>
                <w:sz w:val="20"/>
                <w:szCs w:val="20"/>
                <w:lang w:val="en-GB"/>
              </w:rPr>
              <w:t xml:space="preserve">Book </w:t>
            </w:r>
            <w:r w:rsidR="0000007A" w:rsidRPr="00192F25">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78A3E78" w:rsidR="0000007A" w:rsidRPr="00192F25" w:rsidRDefault="00BE713E" w:rsidP="00054BC4">
            <w:pPr>
              <w:pStyle w:val="NormalWeb"/>
              <w:rPr>
                <w:rFonts w:ascii="Arial" w:hAnsi="Arial" w:cs="Arial"/>
                <w:b/>
                <w:bCs/>
                <w:sz w:val="20"/>
                <w:szCs w:val="20"/>
                <w:u w:val="single"/>
              </w:rPr>
            </w:pPr>
            <w:hyperlink r:id="rId7" w:history="1">
              <w:r w:rsidRPr="00192F25">
                <w:rPr>
                  <w:rStyle w:val="Hyperlink"/>
                  <w:rFonts w:ascii="Arial" w:hAnsi="Arial" w:cs="Arial"/>
                  <w:sz w:val="20"/>
                  <w:szCs w:val="20"/>
                </w:rPr>
                <w:t>Disease and Health: Research Developments</w:t>
              </w:r>
            </w:hyperlink>
          </w:p>
        </w:tc>
      </w:tr>
      <w:tr w:rsidR="0000007A" w:rsidRPr="00192F25" w14:paraId="73C90375" w14:textId="77777777" w:rsidTr="002C13CD">
        <w:trPr>
          <w:trHeight w:val="290"/>
        </w:trPr>
        <w:tc>
          <w:tcPr>
            <w:tcW w:w="1268" w:type="pct"/>
          </w:tcPr>
          <w:p w14:paraId="20D28135" w14:textId="77777777" w:rsidR="0000007A" w:rsidRPr="00192F25" w:rsidRDefault="0000007A" w:rsidP="00696CAD">
            <w:pPr>
              <w:pStyle w:val="BodyText"/>
              <w:ind w:left="90"/>
              <w:jc w:val="left"/>
              <w:rPr>
                <w:rFonts w:ascii="Arial" w:hAnsi="Arial" w:cs="Arial"/>
                <w:bCs/>
                <w:sz w:val="20"/>
                <w:szCs w:val="20"/>
                <w:lang w:val="en-GB"/>
              </w:rPr>
            </w:pPr>
            <w:r w:rsidRPr="00192F25">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621202F3" w:rsidR="0000007A" w:rsidRPr="00192F25"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192F25">
              <w:rPr>
                <w:rFonts w:ascii="Arial" w:hAnsi="Arial" w:cs="Arial"/>
                <w:b/>
                <w:bCs/>
                <w:sz w:val="20"/>
                <w:szCs w:val="20"/>
                <w:lang w:val="en-GB"/>
              </w:rPr>
              <w:t>Ms_BP</w:t>
            </w:r>
            <w:r w:rsidR="00FC432A" w:rsidRPr="00192F25">
              <w:rPr>
                <w:rFonts w:ascii="Arial" w:hAnsi="Arial" w:cs="Arial"/>
                <w:b/>
                <w:bCs/>
                <w:sz w:val="20"/>
                <w:szCs w:val="20"/>
                <w:lang w:val="en-GB"/>
              </w:rPr>
              <w:t>R</w:t>
            </w:r>
            <w:proofErr w:type="spellEnd"/>
            <w:r w:rsidRPr="00192F25">
              <w:rPr>
                <w:rFonts w:ascii="Arial" w:hAnsi="Arial" w:cs="Arial"/>
                <w:b/>
                <w:bCs/>
                <w:sz w:val="20"/>
                <w:szCs w:val="20"/>
                <w:lang w:val="en-GB"/>
              </w:rPr>
              <w:t>_</w:t>
            </w:r>
            <w:r w:rsidR="00BE713E" w:rsidRPr="00192F25">
              <w:rPr>
                <w:rFonts w:ascii="Arial" w:hAnsi="Arial" w:cs="Arial"/>
                <w:b/>
                <w:bCs/>
                <w:sz w:val="20"/>
                <w:szCs w:val="20"/>
              </w:rPr>
              <w:t>3915</w:t>
            </w:r>
          </w:p>
        </w:tc>
      </w:tr>
      <w:tr w:rsidR="0000007A" w:rsidRPr="00192F25" w14:paraId="05B60576" w14:textId="77777777" w:rsidTr="002C13CD">
        <w:trPr>
          <w:trHeight w:val="331"/>
        </w:trPr>
        <w:tc>
          <w:tcPr>
            <w:tcW w:w="1268" w:type="pct"/>
          </w:tcPr>
          <w:p w14:paraId="0196A627" w14:textId="77777777" w:rsidR="0000007A" w:rsidRPr="00192F25" w:rsidRDefault="0000007A" w:rsidP="00696CAD">
            <w:pPr>
              <w:pStyle w:val="BodyText"/>
              <w:ind w:left="90"/>
              <w:jc w:val="left"/>
              <w:rPr>
                <w:rFonts w:ascii="Arial" w:hAnsi="Arial" w:cs="Arial"/>
                <w:bCs/>
                <w:sz w:val="20"/>
                <w:szCs w:val="20"/>
                <w:lang w:val="en-GB"/>
              </w:rPr>
            </w:pPr>
            <w:r w:rsidRPr="00192F25">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2C2992EF" w:rsidR="0000007A" w:rsidRPr="00192F25" w:rsidRDefault="00BE713E" w:rsidP="000450FC">
            <w:pPr>
              <w:pStyle w:val="NormalWeb"/>
              <w:spacing w:before="0" w:beforeAutospacing="0" w:after="0" w:afterAutospacing="0"/>
              <w:rPr>
                <w:rFonts w:ascii="Arial" w:hAnsi="Arial" w:cs="Arial"/>
                <w:b/>
                <w:sz w:val="20"/>
                <w:szCs w:val="20"/>
                <w:highlight w:val="yellow"/>
                <w:lang w:val="en-GB"/>
              </w:rPr>
            </w:pPr>
            <w:r w:rsidRPr="00192F25">
              <w:rPr>
                <w:rFonts w:ascii="Arial" w:hAnsi="Arial" w:cs="Arial"/>
                <w:b/>
                <w:sz w:val="20"/>
                <w:szCs w:val="20"/>
                <w:lang w:val="en-GB"/>
              </w:rPr>
              <w:t xml:space="preserve">Influence of BMI on Serum Adiponectin, </w:t>
            </w:r>
            <w:proofErr w:type="spellStart"/>
            <w:r w:rsidRPr="00192F25">
              <w:rPr>
                <w:rFonts w:ascii="Arial" w:hAnsi="Arial" w:cs="Arial"/>
                <w:b/>
                <w:sz w:val="20"/>
                <w:szCs w:val="20"/>
                <w:lang w:val="en-GB"/>
              </w:rPr>
              <w:t>Resistine</w:t>
            </w:r>
            <w:proofErr w:type="spellEnd"/>
            <w:r w:rsidRPr="00192F25">
              <w:rPr>
                <w:rFonts w:ascii="Arial" w:hAnsi="Arial" w:cs="Arial"/>
                <w:b/>
                <w:sz w:val="20"/>
                <w:szCs w:val="20"/>
                <w:lang w:val="en-GB"/>
              </w:rPr>
              <w:t>, and FBG among Overweight and Obese Females Diabetic Patient Type2</w:t>
            </w:r>
          </w:p>
        </w:tc>
      </w:tr>
      <w:tr w:rsidR="00CF0BBB" w:rsidRPr="00192F25" w14:paraId="6D508B1C" w14:textId="77777777" w:rsidTr="002C13CD">
        <w:trPr>
          <w:trHeight w:val="332"/>
        </w:trPr>
        <w:tc>
          <w:tcPr>
            <w:tcW w:w="1268" w:type="pct"/>
          </w:tcPr>
          <w:p w14:paraId="32FC28F7" w14:textId="77777777" w:rsidR="00CF0BBB" w:rsidRPr="00192F25" w:rsidRDefault="00CF0BBB" w:rsidP="00696CAD">
            <w:pPr>
              <w:pStyle w:val="BodyText"/>
              <w:ind w:left="90"/>
              <w:jc w:val="left"/>
              <w:rPr>
                <w:rFonts w:ascii="Arial" w:hAnsi="Arial" w:cs="Arial"/>
                <w:bCs/>
                <w:sz w:val="20"/>
                <w:szCs w:val="20"/>
                <w:lang w:val="en-GB"/>
              </w:rPr>
            </w:pPr>
            <w:r w:rsidRPr="00192F25">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75D54E52" w:rsidR="00CF0BBB" w:rsidRPr="00192F25" w:rsidRDefault="00BE713E" w:rsidP="000450FC">
            <w:pPr>
              <w:pStyle w:val="NormalWeb"/>
              <w:spacing w:before="0" w:beforeAutospacing="0" w:after="0" w:afterAutospacing="0"/>
              <w:rPr>
                <w:rFonts w:ascii="Arial" w:hAnsi="Arial" w:cs="Arial"/>
                <w:b/>
                <w:sz w:val="20"/>
                <w:szCs w:val="20"/>
                <w:lang w:val="en-GB"/>
              </w:rPr>
            </w:pPr>
            <w:r w:rsidRPr="00192F25">
              <w:rPr>
                <w:rFonts w:ascii="Arial" w:hAnsi="Arial" w:cs="Arial"/>
                <w:b/>
                <w:sz w:val="20"/>
                <w:szCs w:val="20"/>
                <w:lang w:val="en-GB"/>
              </w:rPr>
              <w:t>Book chapter</w:t>
            </w:r>
          </w:p>
        </w:tc>
      </w:tr>
    </w:tbl>
    <w:p w14:paraId="5A743ECE" w14:textId="77777777" w:rsidR="00D27A79" w:rsidRPr="00192F25" w:rsidRDefault="00D27A79" w:rsidP="00D9392F">
      <w:pPr>
        <w:pStyle w:val="BodyText"/>
        <w:ind w:left="1440"/>
        <w:rPr>
          <w:rFonts w:ascii="Arial" w:hAnsi="Arial" w:cs="Arial"/>
          <w:bCs/>
          <w:sz w:val="20"/>
          <w:szCs w:val="20"/>
          <w:lang w:val="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233"/>
      </w:tblGrid>
      <w:tr w:rsidR="00F1171E" w:rsidRPr="00192F25" w14:paraId="71A94C1F" w14:textId="77777777" w:rsidTr="002C13CD">
        <w:tc>
          <w:tcPr>
            <w:tcW w:w="5000" w:type="pct"/>
            <w:gridSpan w:val="3"/>
            <w:tcBorders>
              <w:top w:val="nil"/>
              <w:left w:val="nil"/>
              <w:right w:val="nil"/>
            </w:tcBorders>
            <w:noWrap/>
          </w:tcPr>
          <w:p w14:paraId="0BC15285" w14:textId="75BEB51F" w:rsidR="00F1171E" w:rsidRPr="00192F25" w:rsidRDefault="00F1171E" w:rsidP="00736B01">
            <w:pPr>
              <w:pStyle w:val="Heading2"/>
              <w:jc w:val="left"/>
              <w:rPr>
                <w:rFonts w:ascii="Arial" w:hAnsi="Arial" w:cs="Arial"/>
                <w:lang w:val="en-GB"/>
              </w:rPr>
            </w:pPr>
            <w:r w:rsidRPr="00192F25">
              <w:rPr>
                <w:rFonts w:ascii="Arial" w:hAnsi="Arial" w:cs="Arial"/>
                <w:highlight w:val="yellow"/>
                <w:lang w:val="en-GB"/>
              </w:rPr>
              <w:t>PART  1:</w:t>
            </w:r>
            <w:r w:rsidRPr="00192F25">
              <w:rPr>
                <w:rFonts w:ascii="Arial" w:hAnsi="Arial" w:cs="Arial"/>
                <w:lang w:val="en-GB"/>
              </w:rPr>
              <w:t xml:space="preserve"> Comments</w:t>
            </w:r>
          </w:p>
          <w:p w14:paraId="1287753C" w14:textId="77777777" w:rsidR="00F1171E" w:rsidRPr="00192F25" w:rsidRDefault="00F1171E" w:rsidP="00736B01">
            <w:pPr>
              <w:rPr>
                <w:rFonts w:ascii="Arial" w:hAnsi="Arial" w:cs="Arial"/>
                <w:sz w:val="20"/>
                <w:szCs w:val="20"/>
                <w:lang w:val="en-GB"/>
              </w:rPr>
            </w:pPr>
          </w:p>
        </w:tc>
      </w:tr>
      <w:tr w:rsidR="00F1171E" w:rsidRPr="00192F25" w14:paraId="5EA12279" w14:textId="77777777" w:rsidTr="002C13CD">
        <w:tc>
          <w:tcPr>
            <w:tcW w:w="1274" w:type="pct"/>
            <w:noWrap/>
          </w:tcPr>
          <w:p w14:paraId="7AE9682F" w14:textId="77777777" w:rsidR="00F1171E" w:rsidRPr="00192F25" w:rsidRDefault="00F1171E" w:rsidP="00736B01">
            <w:pPr>
              <w:pStyle w:val="Heading2"/>
              <w:jc w:val="left"/>
              <w:rPr>
                <w:rFonts w:ascii="Arial" w:hAnsi="Arial" w:cs="Arial"/>
                <w:lang w:val="en-GB"/>
              </w:rPr>
            </w:pPr>
          </w:p>
        </w:tc>
        <w:tc>
          <w:tcPr>
            <w:tcW w:w="2227" w:type="pct"/>
          </w:tcPr>
          <w:p w14:paraId="674EDCCA" w14:textId="77777777" w:rsidR="00F1171E" w:rsidRPr="00192F25" w:rsidRDefault="00F1171E" w:rsidP="00736B01">
            <w:pPr>
              <w:pStyle w:val="Heading2"/>
              <w:jc w:val="left"/>
              <w:rPr>
                <w:rFonts w:ascii="Arial" w:hAnsi="Arial" w:cs="Arial"/>
                <w:lang w:val="en-GB"/>
              </w:rPr>
            </w:pPr>
            <w:r w:rsidRPr="00192F25">
              <w:rPr>
                <w:rFonts w:ascii="Arial" w:hAnsi="Arial" w:cs="Arial"/>
                <w:lang w:val="en-GB"/>
              </w:rPr>
              <w:t>Reviewer’s comment</w:t>
            </w:r>
          </w:p>
        </w:tc>
        <w:tc>
          <w:tcPr>
            <w:tcW w:w="1499" w:type="pct"/>
          </w:tcPr>
          <w:p w14:paraId="57792C30" w14:textId="77777777" w:rsidR="00F1171E" w:rsidRPr="00192F25" w:rsidRDefault="00F1171E" w:rsidP="00736B01">
            <w:pPr>
              <w:pStyle w:val="Heading2"/>
              <w:jc w:val="left"/>
              <w:rPr>
                <w:rFonts w:ascii="Arial" w:hAnsi="Arial" w:cs="Arial"/>
                <w:b w:val="0"/>
                <w:lang w:val="en-GB"/>
              </w:rPr>
            </w:pPr>
            <w:r w:rsidRPr="00192F25">
              <w:rPr>
                <w:rFonts w:ascii="Arial" w:hAnsi="Arial" w:cs="Arial"/>
                <w:lang w:val="en-GB"/>
              </w:rPr>
              <w:t>Author’s Feedback</w:t>
            </w:r>
            <w:r w:rsidRPr="00192F25">
              <w:rPr>
                <w:rFonts w:ascii="Arial" w:hAnsi="Arial" w:cs="Arial"/>
                <w:b w:val="0"/>
                <w:lang w:val="en-GB"/>
              </w:rPr>
              <w:t xml:space="preserve"> </w:t>
            </w:r>
            <w:r w:rsidRPr="00192F25">
              <w:rPr>
                <w:rFonts w:ascii="Arial" w:hAnsi="Arial" w:cs="Arial"/>
                <w:b w:val="0"/>
                <w:i/>
                <w:lang w:val="en-GB"/>
              </w:rPr>
              <w:t>(Please correct the manuscript and highlight that part in the manuscript. It is mandatory that authors should write his/her feedback here)</w:t>
            </w:r>
          </w:p>
        </w:tc>
      </w:tr>
      <w:tr w:rsidR="00F1171E" w:rsidRPr="00192F25" w14:paraId="5C0AB4EC" w14:textId="77777777" w:rsidTr="002C13CD">
        <w:trPr>
          <w:trHeight w:val="1264"/>
        </w:trPr>
        <w:tc>
          <w:tcPr>
            <w:tcW w:w="1274" w:type="pct"/>
            <w:noWrap/>
          </w:tcPr>
          <w:p w14:paraId="66B47184" w14:textId="48030299" w:rsidR="00F1171E" w:rsidRPr="00192F25" w:rsidRDefault="00F1171E" w:rsidP="00736B01">
            <w:pPr>
              <w:ind w:left="360"/>
              <w:rPr>
                <w:rFonts w:ascii="Arial" w:hAnsi="Arial" w:cs="Arial"/>
                <w:b/>
                <w:bCs/>
                <w:sz w:val="20"/>
                <w:szCs w:val="20"/>
                <w:lang w:val="en-GB"/>
              </w:rPr>
            </w:pPr>
            <w:r w:rsidRPr="00192F2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92F25" w:rsidRDefault="00F1171E" w:rsidP="00736B01">
            <w:pPr>
              <w:ind w:left="360"/>
              <w:rPr>
                <w:rFonts w:ascii="Arial" w:eastAsia="MS Mincho" w:hAnsi="Arial" w:cs="Arial"/>
                <w:b/>
                <w:bCs/>
                <w:sz w:val="20"/>
                <w:szCs w:val="20"/>
                <w:lang w:val="en-GB"/>
              </w:rPr>
            </w:pPr>
          </w:p>
        </w:tc>
        <w:tc>
          <w:tcPr>
            <w:tcW w:w="2227" w:type="pct"/>
          </w:tcPr>
          <w:p w14:paraId="7DBC9196" w14:textId="456FFC76" w:rsidR="00F1171E" w:rsidRPr="00192F25" w:rsidRDefault="009D7C63" w:rsidP="009D7C63">
            <w:pPr>
              <w:pStyle w:val="ListParagraph"/>
              <w:ind w:left="0"/>
              <w:rPr>
                <w:rFonts w:ascii="Arial" w:hAnsi="Arial" w:cs="Arial"/>
                <w:bCs/>
                <w:sz w:val="20"/>
                <w:szCs w:val="20"/>
                <w:lang w:val="en-GB"/>
              </w:rPr>
            </w:pPr>
            <w:r w:rsidRPr="00192F25">
              <w:rPr>
                <w:rFonts w:ascii="Arial" w:hAnsi="Arial" w:cs="Arial"/>
                <w:bCs/>
                <w:sz w:val="20"/>
                <w:szCs w:val="20"/>
                <w:lang w:val="en-GB"/>
              </w:rPr>
              <w:t xml:space="preserve">This manuscript offers important insights into how body mass index (BMI) affects key hormones like adiponectin and </w:t>
            </w:r>
            <w:proofErr w:type="spellStart"/>
            <w:r w:rsidRPr="00192F25">
              <w:rPr>
                <w:rFonts w:ascii="Arial" w:hAnsi="Arial" w:cs="Arial"/>
                <w:bCs/>
                <w:sz w:val="20"/>
                <w:szCs w:val="20"/>
                <w:lang w:val="en-GB"/>
              </w:rPr>
              <w:t>resistin</w:t>
            </w:r>
            <w:proofErr w:type="spellEnd"/>
            <w:r w:rsidRPr="00192F25">
              <w:rPr>
                <w:rFonts w:ascii="Arial" w:hAnsi="Arial" w:cs="Arial"/>
                <w:bCs/>
                <w:sz w:val="20"/>
                <w:szCs w:val="20"/>
                <w:lang w:val="en-GB"/>
              </w:rPr>
              <w:t xml:space="preserve"> in women with Type 2 diabetes. By focusing on Sudanese females, it provides valuable data from a population that may have different risk factors, helping to expand our understanding of how obesity impacts diabetes in various groups. The study shows how BMI influences levels of fasting blood glucose, adiponectin, and </w:t>
            </w:r>
            <w:proofErr w:type="spellStart"/>
            <w:r w:rsidRPr="00192F25">
              <w:rPr>
                <w:rFonts w:ascii="Arial" w:hAnsi="Arial" w:cs="Arial"/>
                <w:bCs/>
                <w:sz w:val="20"/>
                <w:szCs w:val="20"/>
                <w:lang w:val="en-GB"/>
              </w:rPr>
              <w:t>resistin</w:t>
            </w:r>
            <w:proofErr w:type="spellEnd"/>
            <w:r w:rsidRPr="00192F25">
              <w:rPr>
                <w:rFonts w:ascii="Arial" w:hAnsi="Arial" w:cs="Arial"/>
                <w:bCs/>
                <w:sz w:val="20"/>
                <w:szCs w:val="20"/>
                <w:lang w:val="en-GB"/>
              </w:rPr>
              <w:t>, which are crucial for managing insulin resistance and cardiovascular health in diabetic patients. These findings contribute to the growing research on obesity and diabetes, highlighting the potential for more tailored treatments based on these biomarkers to improve patient outcomes.</w:t>
            </w:r>
          </w:p>
        </w:tc>
        <w:tc>
          <w:tcPr>
            <w:tcW w:w="1499" w:type="pct"/>
          </w:tcPr>
          <w:p w14:paraId="462A339C" w14:textId="77777777" w:rsidR="00F1171E" w:rsidRPr="00192F25" w:rsidRDefault="00F1171E" w:rsidP="00736B01">
            <w:pPr>
              <w:pStyle w:val="Heading2"/>
              <w:jc w:val="left"/>
              <w:rPr>
                <w:rFonts w:ascii="Arial" w:hAnsi="Arial" w:cs="Arial"/>
                <w:b w:val="0"/>
                <w:lang w:val="en-GB"/>
              </w:rPr>
            </w:pPr>
          </w:p>
        </w:tc>
      </w:tr>
      <w:tr w:rsidR="00F1171E" w:rsidRPr="00192F25" w14:paraId="0D8B5B2C" w14:textId="77777777" w:rsidTr="002C13CD">
        <w:trPr>
          <w:trHeight w:val="890"/>
        </w:trPr>
        <w:tc>
          <w:tcPr>
            <w:tcW w:w="1274" w:type="pct"/>
            <w:noWrap/>
          </w:tcPr>
          <w:p w14:paraId="21CBA5FE" w14:textId="77777777" w:rsidR="00F1171E" w:rsidRPr="00192F25" w:rsidRDefault="00F1171E" w:rsidP="00736B01">
            <w:pPr>
              <w:ind w:left="360"/>
              <w:rPr>
                <w:rFonts w:ascii="Arial" w:hAnsi="Arial" w:cs="Arial"/>
                <w:b/>
                <w:bCs/>
                <w:sz w:val="20"/>
                <w:szCs w:val="20"/>
                <w:lang w:val="en-GB"/>
              </w:rPr>
            </w:pPr>
            <w:r w:rsidRPr="00192F25">
              <w:rPr>
                <w:rFonts w:ascii="Arial" w:hAnsi="Arial" w:cs="Arial"/>
                <w:b/>
                <w:bCs/>
                <w:sz w:val="20"/>
                <w:szCs w:val="20"/>
                <w:lang w:val="en-GB"/>
              </w:rPr>
              <w:t>Is the title of the article suitable?</w:t>
            </w:r>
          </w:p>
          <w:p w14:paraId="1CABB61A" w14:textId="77777777" w:rsidR="00F1171E" w:rsidRPr="00192F25" w:rsidRDefault="00F1171E" w:rsidP="00736B01">
            <w:pPr>
              <w:ind w:left="360"/>
              <w:rPr>
                <w:rFonts w:ascii="Arial" w:hAnsi="Arial" w:cs="Arial"/>
                <w:b/>
                <w:bCs/>
                <w:sz w:val="20"/>
                <w:szCs w:val="20"/>
                <w:lang w:val="en-GB"/>
              </w:rPr>
            </w:pPr>
            <w:r w:rsidRPr="00192F25">
              <w:rPr>
                <w:rFonts w:ascii="Arial" w:hAnsi="Arial" w:cs="Arial"/>
                <w:b/>
                <w:bCs/>
                <w:sz w:val="20"/>
                <w:szCs w:val="20"/>
                <w:lang w:val="en-GB"/>
              </w:rPr>
              <w:t>(If not please suggest an alternative title)</w:t>
            </w:r>
          </w:p>
          <w:p w14:paraId="0275B919" w14:textId="77777777" w:rsidR="00F1171E" w:rsidRPr="00192F25" w:rsidRDefault="00F1171E" w:rsidP="00736B01">
            <w:pPr>
              <w:pStyle w:val="Heading2"/>
              <w:jc w:val="left"/>
              <w:rPr>
                <w:rFonts w:ascii="Arial" w:hAnsi="Arial" w:cs="Arial"/>
                <w:u w:val="single"/>
                <w:lang w:val="en-GB"/>
              </w:rPr>
            </w:pPr>
          </w:p>
        </w:tc>
        <w:tc>
          <w:tcPr>
            <w:tcW w:w="2227" w:type="pct"/>
          </w:tcPr>
          <w:p w14:paraId="46355B07" w14:textId="4677D0C7" w:rsidR="009D7C63" w:rsidRPr="00192F25" w:rsidRDefault="009D7C63" w:rsidP="009D7C63">
            <w:pPr>
              <w:rPr>
                <w:rFonts w:ascii="Arial" w:hAnsi="Arial" w:cs="Arial"/>
                <w:bCs/>
                <w:sz w:val="20"/>
                <w:szCs w:val="20"/>
                <w:lang w:val="en-GB"/>
              </w:rPr>
            </w:pPr>
            <w:r w:rsidRPr="00192F25">
              <w:rPr>
                <w:rFonts w:ascii="Arial" w:hAnsi="Arial" w:cs="Arial"/>
                <w:bCs/>
                <w:sz w:val="20"/>
                <w:szCs w:val="20"/>
                <w:lang w:val="en-GB"/>
              </w:rPr>
              <w:t>The title is generally suitable but could be more concise and specific. It currently describes the focus of the study well, but it can be simplified to enhance readability and impact.</w:t>
            </w:r>
          </w:p>
          <w:p w14:paraId="794AA9A7" w14:textId="7D9147F8" w:rsidR="00F1171E" w:rsidRPr="00192F25" w:rsidRDefault="009D7C63" w:rsidP="009D7C63">
            <w:pPr>
              <w:rPr>
                <w:rFonts w:ascii="Arial" w:hAnsi="Arial" w:cs="Arial"/>
                <w:bCs/>
                <w:sz w:val="20"/>
                <w:szCs w:val="20"/>
                <w:lang w:val="en-GB"/>
              </w:rPr>
            </w:pPr>
            <w:r w:rsidRPr="00192F25">
              <w:rPr>
                <w:rFonts w:ascii="Arial" w:hAnsi="Arial" w:cs="Arial"/>
                <w:bCs/>
                <w:sz w:val="20"/>
                <w:szCs w:val="20"/>
                <w:lang w:val="en-GB"/>
              </w:rPr>
              <w:t xml:space="preserve">Suggested alternative title: "Impact of BMI on Adiponectin, </w:t>
            </w:r>
            <w:proofErr w:type="spellStart"/>
            <w:r w:rsidRPr="00192F25">
              <w:rPr>
                <w:rFonts w:ascii="Arial" w:hAnsi="Arial" w:cs="Arial"/>
                <w:bCs/>
                <w:sz w:val="20"/>
                <w:szCs w:val="20"/>
                <w:lang w:val="en-GB"/>
              </w:rPr>
              <w:t>Resistin</w:t>
            </w:r>
            <w:proofErr w:type="spellEnd"/>
            <w:r w:rsidRPr="00192F25">
              <w:rPr>
                <w:rFonts w:ascii="Arial" w:hAnsi="Arial" w:cs="Arial"/>
                <w:bCs/>
                <w:sz w:val="20"/>
                <w:szCs w:val="20"/>
                <w:lang w:val="en-GB"/>
              </w:rPr>
              <w:t>, and Fasting Blood Glucose in Type 2 Diabetic Women"</w:t>
            </w:r>
          </w:p>
        </w:tc>
        <w:tc>
          <w:tcPr>
            <w:tcW w:w="1499" w:type="pct"/>
          </w:tcPr>
          <w:p w14:paraId="405B6701" w14:textId="77777777" w:rsidR="00F1171E" w:rsidRPr="00192F25" w:rsidRDefault="00F1171E" w:rsidP="00736B01">
            <w:pPr>
              <w:pStyle w:val="Heading2"/>
              <w:jc w:val="left"/>
              <w:rPr>
                <w:rFonts w:ascii="Arial" w:hAnsi="Arial" w:cs="Arial"/>
                <w:b w:val="0"/>
                <w:lang w:val="en-GB"/>
              </w:rPr>
            </w:pPr>
          </w:p>
        </w:tc>
      </w:tr>
      <w:tr w:rsidR="00F1171E" w:rsidRPr="00192F25" w14:paraId="5604762A" w14:textId="77777777" w:rsidTr="002C13CD">
        <w:trPr>
          <w:trHeight w:val="1262"/>
        </w:trPr>
        <w:tc>
          <w:tcPr>
            <w:tcW w:w="1274" w:type="pct"/>
            <w:noWrap/>
          </w:tcPr>
          <w:p w14:paraId="3635573D" w14:textId="77777777" w:rsidR="00F1171E" w:rsidRPr="00192F25" w:rsidRDefault="00F1171E" w:rsidP="00736B01">
            <w:pPr>
              <w:pStyle w:val="Heading2"/>
              <w:ind w:left="360"/>
              <w:jc w:val="left"/>
              <w:rPr>
                <w:rFonts w:ascii="Arial" w:hAnsi="Arial" w:cs="Arial"/>
                <w:lang w:val="en-GB"/>
              </w:rPr>
            </w:pPr>
            <w:r w:rsidRPr="00192F2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92F25" w:rsidRDefault="00F1171E" w:rsidP="00736B01">
            <w:pPr>
              <w:pStyle w:val="Heading2"/>
              <w:jc w:val="left"/>
              <w:rPr>
                <w:rFonts w:ascii="Arial" w:hAnsi="Arial" w:cs="Arial"/>
                <w:u w:val="single"/>
                <w:lang w:val="en-GB"/>
              </w:rPr>
            </w:pPr>
          </w:p>
        </w:tc>
        <w:tc>
          <w:tcPr>
            <w:tcW w:w="2227" w:type="pct"/>
          </w:tcPr>
          <w:p w14:paraId="0FB7E83A" w14:textId="1A2D4F75" w:rsidR="00F1171E" w:rsidRPr="00192F25" w:rsidRDefault="009D7C63" w:rsidP="009D7C63">
            <w:pPr>
              <w:spacing w:before="100" w:beforeAutospacing="1" w:after="100" w:afterAutospacing="1"/>
              <w:rPr>
                <w:rFonts w:ascii="Arial" w:hAnsi="Arial" w:cs="Arial"/>
                <w:sz w:val="20"/>
                <w:szCs w:val="20"/>
              </w:rPr>
            </w:pPr>
            <w:r w:rsidRPr="00192F25">
              <w:rPr>
                <w:rFonts w:ascii="Arial" w:hAnsi="Arial" w:cs="Arial"/>
                <w:sz w:val="20"/>
                <w:szCs w:val="20"/>
              </w:rPr>
              <w:t xml:space="preserve">To improve the abstract, the background should be more concise by merging related information, such as stating that obesity is a common comorbidity in Type 2 diabetes (T2DM) patients, increasing the risk of complications. The aim should be simplified to directly address the focus of the study, which investigates the relationship between BMI and biomarkers like </w:t>
            </w:r>
            <w:proofErr w:type="spellStart"/>
            <w:r w:rsidRPr="00192F25">
              <w:rPr>
                <w:rFonts w:ascii="Arial" w:hAnsi="Arial" w:cs="Arial"/>
                <w:sz w:val="20"/>
                <w:szCs w:val="20"/>
              </w:rPr>
              <w:t>resistin</w:t>
            </w:r>
            <w:proofErr w:type="spellEnd"/>
            <w:r w:rsidRPr="00192F25">
              <w:rPr>
                <w:rFonts w:ascii="Arial" w:hAnsi="Arial" w:cs="Arial"/>
                <w:sz w:val="20"/>
                <w:szCs w:val="20"/>
              </w:rPr>
              <w:t xml:space="preserve">, adiponectin, and fasting blood glucose (FBG) in female T2DM patients. The methodology can be condensed by summarizing the study design and participant details without excessive technical specifics. In the results section, key trends should be highlighted without listing all p-values, focusing on significant differences in FBG, adiponectin, and </w:t>
            </w:r>
            <w:proofErr w:type="spellStart"/>
            <w:r w:rsidRPr="00192F25">
              <w:rPr>
                <w:rFonts w:ascii="Arial" w:hAnsi="Arial" w:cs="Arial"/>
                <w:sz w:val="20"/>
                <w:szCs w:val="20"/>
              </w:rPr>
              <w:t>resistin</w:t>
            </w:r>
            <w:proofErr w:type="spellEnd"/>
            <w:r w:rsidRPr="00192F25">
              <w:rPr>
                <w:rFonts w:ascii="Arial" w:hAnsi="Arial" w:cs="Arial"/>
                <w:sz w:val="20"/>
                <w:szCs w:val="20"/>
              </w:rPr>
              <w:t xml:space="preserve"> levels across BMI groups. Finally, the conclusion should emphasize the clinical relevance of the findings, stating that higher BMI is associated with increased FBG and </w:t>
            </w:r>
            <w:proofErr w:type="spellStart"/>
            <w:r w:rsidRPr="00192F25">
              <w:rPr>
                <w:rFonts w:ascii="Arial" w:hAnsi="Arial" w:cs="Arial"/>
                <w:sz w:val="20"/>
                <w:szCs w:val="20"/>
              </w:rPr>
              <w:t>resistin</w:t>
            </w:r>
            <w:proofErr w:type="spellEnd"/>
            <w:r w:rsidRPr="00192F25">
              <w:rPr>
                <w:rFonts w:ascii="Arial" w:hAnsi="Arial" w:cs="Arial"/>
                <w:sz w:val="20"/>
                <w:szCs w:val="20"/>
              </w:rPr>
              <w:t>, and decreased adiponectin, underlining the role of adipocytokines in metabolic regulation and obesity-related complications.</w:t>
            </w:r>
          </w:p>
        </w:tc>
        <w:tc>
          <w:tcPr>
            <w:tcW w:w="1499" w:type="pct"/>
          </w:tcPr>
          <w:p w14:paraId="1D54B730" w14:textId="77777777" w:rsidR="00F1171E" w:rsidRPr="00192F25" w:rsidRDefault="00F1171E" w:rsidP="00736B01">
            <w:pPr>
              <w:pStyle w:val="Heading2"/>
              <w:jc w:val="left"/>
              <w:rPr>
                <w:rFonts w:ascii="Arial" w:hAnsi="Arial" w:cs="Arial"/>
                <w:b w:val="0"/>
                <w:lang w:val="en-GB"/>
              </w:rPr>
            </w:pPr>
          </w:p>
        </w:tc>
      </w:tr>
      <w:tr w:rsidR="00F1171E" w:rsidRPr="00192F25" w14:paraId="2F579F54" w14:textId="77777777" w:rsidTr="002C13CD">
        <w:trPr>
          <w:trHeight w:val="859"/>
        </w:trPr>
        <w:tc>
          <w:tcPr>
            <w:tcW w:w="1274" w:type="pct"/>
            <w:noWrap/>
          </w:tcPr>
          <w:p w14:paraId="04361F46" w14:textId="368783AB" w:rsidR="00F1171E" w:rsidRPr="00192F25" w:rsidRDefault="00DC6FED" w:rsidP="00736B01">
            <w:pPr>
              <w:ind w:left="360"/>
              <w:rPr>
                <w:rFonts w:ascii="Arial" w:hAnsi="Arial" w:cs="Arial"/>
                <w:b/>
                <w:bCs/>
                <w:sz w:val="20"/>
                <w:szCs w:val="20"/>
                <w:u w:val="single"/>
                <w:lang w:val="en-GB"/>
              </w:rPr>
            </w:pPr>
            <w:r w:rsidRPr="00192F25">
              <w:rPr>
                <w:rFonts w:ascii="Arial" w:hAnsi="Arial" w:cs="Arial"/>
                <w:b/>
                <w:bCs/>
                <w:sz w:val="20"/>
                <w:szCs w:val="20"/>
                <w:lang w:val="en-GB"/>
              </w:rPr>
              <w:t xml:space="preserve">Is the manuscript scientifically, correct? Please write here. </w:t>
            </w:r>
          </w:p>
        </w:tc>
        <w:tc>
          <w:tcPr>
            <w:tcW w:w="2227" w:type="pct"/>
          </w:tcPr>
          <w:p w14:paraId="2B5A7721" w14:textId="46B509BB" w:rsidR="00F1171E" w:rsidRPr="00192F25" w:rsidRDefault="009D7C63" w:rsidP="009D7C63">
            <w:pPr>
              <w:spacing w:before="100" w:beforeAutospacing="1" w:after="100" w:afterAutospacing="1"/>
              <w:rPr>
                <w:rFonts w:ascii="Arial" w:hAnsi="Arial" w:cs="Arial"/>
                <w:sz w:val="20"/>
                <w:szCs w:val="20"/>
              </w:rPr>
            </w:pPr>
            <w:r w:rsidRPr="00192F25">
              <w:rPr>
                <w:rFonts w:ascii="Arial" w:hAnsi="Arial" w:cs="Arial"/>
                <w:sz w:val="20"/>
                <w:szCs w:val="20"/>
              </w:rPr>
              <w:t xml:space="preserve">The manuscript appears scientifically correct, with appropriate methodologies, biomarker measurements, and statistical analyses. The study design and techniques used for assessing BMI, adiponectin, </w:t>
            </w:r>
            <w:proofErr w:type="spellStart"/>
            <w:r w:rsidRPr="00192F25">
              <w:rPr>
                <w:rFonts w:ascii="Arial" w:hAnsi="Arial" w:cs="Arial"/>
                <w:sz w:val="20"/>
                <w:szCs w:val="20"/>
              </w:rPr>
              <w:t>resistin</w:t>
            </w:r>
            <w:proofErr w:type="spellEnd"/>
            <w:r w:rsidRPr="00192F25">
              <w:rPr>
                <w:rFonts w:ascii="Arial" w:hAnsi="Arial" w:cs="Arial"/>
                <w:sz w:val="20"/>
                <w:szCs w:val="20"/>
              </w:rPr>
              <w:t>, and fasting blood glucose are valid. However, more mechanistic explanations for the observed correlations would strengthen the scientific depth, and a brief acknowledgment of the study's limitations regarding generalizability to other populations would enhance its overall validity.</w:t>
            </w:r>
          </w:p>
        </w:tc>
        <w:tc>
          <w:tcPr>
            <w:tcW w:w="1499" w:type="pct"/>
          </w:tcPr>
          <w:p w14:paraId="4898F764" w14:textId="77777777" w:rsidR="00F1171E" w:rsidRPr="00192F25" w:rsidRDefault="00F1171E" w:rsidP="00736B01">
            <w:pPr>
              <w:pStyle w:val="Heading2"/>
              <w:jc w:val="left"/>
              <w:rPr>
                <w:rFonts w:ascii="Arial" w:hAnsi="Arial" w:cs="Arial"/>
                <w:b w:val="0"/>
                <w:lang w:val="en-GB"/>
              </w:rPr>
            </w:pPr>
          </w:p>
        </w:tc>
      </w:tr>
      <w:tr w:rsidR="00F1171E" w:rsidRPr="00192F25" w14:paraId="73739464" w14:textId="77777777" w:rsidTr="002C13CD">
        <w:trPr>
          <w:trHeight w:val="703"/>
        </w:trPr>
        <w:tc>
          <w:tcPr>
            <w:tcW w:w="1274" w:type="pct"/>
            <w:noWrap/>
          </w:tcPr>
          <w:p w14:paraId="09C25322" w14:textId="77777777" w:rsidR="00F1171E" w:rsidRPr="00192F25" w:rsidRDefault="00F1171E" w:rsidP="00736B01">
            <w:pPr>
              <w:ind w:left="360"/>
              <w:rPr>
                <w:rFonts w:ascii="Arial" w:hAnsi="Arial" w:cs="Arial"/>
                <w:b/>
                <w:bCs/>
                <w:sz w:val="20"/>
                <w:szCs w:val="20"/>
                <w:lang w:val="en-GB"/>
              </w:rPr>
            </w:pPr>
            <w:r w:rsidRPr="00192F2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92F25" w:rsidRDefault="00F1171E" w:rsidP="00736B01">
            <w:pPr>
              <w:ind w:left="360"/>
              <w:rPr>
                <w:rFonts w:ascii="Arial" w:hAnsi="Arial" w:cs="Arial"/>
                <w:b/>
                <w:bCs/>
                <w:sz w:val="20"/>
                <w:szCs w:val="20"/>
                <w:u w:val="single"/>
                <w:lang w:val="en-GB"/>
              </w:rPr>
            </w:pPr>
            <w:r w:rsidRPr="00192F25">
              <w:rPr>
                <w:rFonts w:ascii="Arial" w:hAnsi="Arial" w:cs="Arial"/>
                <w:b/>
                <w:bCs/>
                <w:sz w:val="20"/>
                <w:szCs w:val="20"/>
                <w:u w:val="single"/>
                <w:lang w:val="en-GB"/>
              </w:rPr>
              <w:t>-</w:t>
            </w:r>
          </w:p>
        </w:tc>
        <w:tc>
          <w:tcPr>
            <w:tcW w:w="2227" w:type="pct"/>
          </w:tcPr>
          <w:p w14:paraId="24FE0567" w14:textId="70E229EB" w:rsidR="00F1171E" w:rsidRPr="00192F25" w:rsidRDefault="009D7C63" w:rsidP="00736B01">
            <w:pPr>
              <w:pStyle w:val="ListParagraph"/>
              <w:ind w:left="0"/>
              <w:rPr>
                <w:rFonts w:ascii="Arial" w:hAnsi="Arial" w:cs="Arial"/>
                <w:b/>
                <w:bCs/>
                <w:sz w:val="20"/>
                <w:szCs w:val="20"/>
                <w:lang w:val="en-GB"/>
              </w:rPr>
            </w:pPr>
            <w:r w:rsidRPr="00192F25">
              <w:rPr>
                <w:rFonts w:ascii="Arial" w:hAnsi="Arial" w:cs="Arial"/>
                <w:sz w:val="20"/>
                <w:szCs w:val="20"/>
              </w:rPr>
              <w:t xml:space="preserve">The references in the manuscript are relevant, but many are older, with several key studies dating back to the early 2000s. While foundational, the inclusion of more recent studies from the past 5-7 years would strengthen the manuscript and provide a more up-to-date perspective on the roles of adiponectin, </w:t>
            </w:r>
            <w:proofErr w:type="spellStart"/>
            <w:r w:rsidRPr="00192F25">
              <w:rPr>
                <w:rFonts w:ascii="Arial" w:hAnsi="Arial" w:cs="Arial"/>
                <w:sz w:val="20"/>
                <w:szCs w:val="20"/>
              </w:rPr>
              <w:t>resistin</w:t>
            </w:r>
            <w:proofErr w:type="spellEnd"/>
            <w:r w:rsidRPr="00192F25">
              <w:rPr>
                <w:rFonts w:ascii="Arial" w:hAnsi="Arial" w:cs="Arial"/>
                <w:sz w:val="20"/>
                <w:szCs w:val="20"/>
              </w:rPr>
              <w:t>, and BMI in Type 2 diabetes. Additional references on recent advancements in adipocytokines, newer biomarkers in metabolic syndrome, and studies in diverse populations would enhance the manuscript's relevance and reflect current trends in diabetes and obesity research.</w:t>
            </w:r>
          </w:p>
        </w:tc>
        <w:tc>
          <w:tcPr>
            <w:tcW w:w="1499" w:type="pct"/>
          </w:tcPr>
          <w:p w14:paraId="40220055" w14:textId="77777777" w:rsidR="00F1171E" w:rsidRPr="00192F25" w:rsidRDefault="00F1171E" w:rsidP="00736B01">
            <w:pPr>
              <w:pStyle w:val="Heading2"/>
              <w:jc w:val="left"/>
              <w:rPr>
                <w:rFonts w:ascii="Arial" w:hAnsi="Arial" w:cs="Arial"/>
                <w:b w:val="0"/>
                <w:lang w:val="en-GB"/>
              </w:rPr>
            </w:pPr>
          </w:p>
        </w:tc>
      </w:tr>
      <w:tr w:rsidR="00F1171E" w:rsidRPr="00192F25" w14:paraId="73CC4A50" w14:textId="77777777" w:rsidTr="002C13CD">
        <w:trPr>
          <w:trHeight w:val="386"/>
        </w:trPr>
        <w:tc>
          <w:tcPr>
            <w:tcW w:w="1274" w:type="pct"/>
            <w:noWrap/>
          </w:tcPr>
          <w:p w14:paraId="029CE8D0" w14:textId="77777777" w:rsidR="00F1171E" w:rsidRPr="00192F25" w:rsidRDefault="00F1171E" w:rsidP="00736B01">
            <w:pPr>
              <w:pStyle w:val="Heading2"/>
              <w:jc w:val="left"/>
              <w:rPr>
                <w:rFonts w:ascii="Arial" w:hAnsi="Arial" w:cs="Arial"/>
                <w:b w:val="0"/>
                <w:lang w:val="en-GB"/>
              </w:rPr>
            </w:pPr>
          </w:p>
          <w:p w14:paraId="589C16C7" w14:textId="77777777" w:rsidR="00F1171E" w:rsidRPr="00192F25" w:rsidRDefault="00F1171E" w:rsidP="00736B01">
            <w:pPr>
              <w:pStyle w:val="Heading2"/>
              <w:ind w:left="360"/>
              <w:jc w:val="left"/>
              <w:rPr>
                <w:rFonts w:ascii="Arial" w:hAnsi="Arial" w:cs="Arial"/>
                <w:bCs w:val="0"/>
                <w:lang w:val="en-GB"/>
              </w:rPr>
            </w:pPr>
            <w:r w:rsidRPr="00192F25">
              <w:rPr>
                <w:rFonts w:ascii="Arial" w:hAnsi="Arial" w:cs="Arial"/>
                <w:bCs w:val="0"/>
                <w:lang w:val="en-GB"/>
              </w:rPr>
              <w:t>Is the language/English quality of the article suitable for scholarly communications?</w:t>
            </w:r>
          </w:p>
          <w:p w14:paraId="7722B85E" w14:textId="77777777" w:rsidR="00F1171E" w:rsidRPr="00192F25" w:rsidRDefault="00F1171E" w:rsidP="00736B01">
            <w:pPr>
              <w:rPr>
                <w:rFonts w:ascii="Arial" w:hAnsi="Arial" w:cs="Arial"/>
                <w:sz w:val="20"/>
                <w:szCs w:val="20"/>
                <w:lang w:val="en-GB"/>
              </w:rPr>
            </w:pPr>
          </w:p>
        </w:tc>
        <w:tc>
          <w:tcPr>
            <w:tcW w:w="2227" w:type="pct"/>
          </w:tcPr>
          <w:p w14:paraId="149A6CEF" w14:textId="740C5A08" w:rsidR="00F1171E" w:rsidRPr="00192F25" w:rsidRDefault="009D7C63" w:rsidP="009D7C63">
            <w:pPr>
              <w:spacing w:before="100" w:beforeAutospacing="1" w:after="100" w:afterAutospacing="1"/>
              <w:rPr>
                <w:rFonts w:ascii="Arial" w:hAnsi="Arial" w:cs="Arial"/>
                <w:sz w:val="20"/>
                <w:szCs w:val="20"/>
              </w:rPr>
            </w:pPr>
            <w:r w:rsidRPr="00192F25">
              <w:rPr>
                <w:rFonts w:ascii="Arial" w:hAnsi="Arial" w:cs="Arial"/>
                <w:sz w:val="20"/>
                <w:szCs w:val="20"/>
              </w:rPr>
              <w:t>The language and English quality of the article are generally suitable for scholarly communication, but there are areas where clarity, grammar, and style could be improved. Some sentences are complex and could be streamlined for better readability. Additionally, there are occasional issues with word choice and sentence structure that may cause slight confusion. For example, phrases like "</w:t>
            </w:r>
            <w:proofErr w:type="spellStart"/>
            <w:r w:rsidRPr="00192F25">
              <w:rPr>
                <w:rFonts w:ascii="Arial" w:hAnsi="Arial" w:cs="Arial"/>
                <w:sz w:val="20"/>
                <w:szCs w:val="20"/>
              </w:rPr>
              <w:t>Resistine</w:t>
            </w:r>
            <w:proofErr w:type="spellEnd"/>
            <w:r w:rsidRPr="00192F25">
              <w:rPr>
                <w:rFonts w:ascii="Arial" w:hAnsi="Arial" w:cs="Arial"/>
                <w:sz w:val="20"/>
                <w:szCs w:val="20"/>
              </w:rPr>
              <w:t xml:space="preserve"> and Fasting Blood Glucose increased" could be rephrased to "Levels of </w:t>
            </w:r>
            <w:proofErr w:type="spellStart"/>
            <w:r w:rsidRPr="00192F25">
              <w:rPr>
                <w:rFonts w:ascii="Arial" w:hAnsi="Arial" w:cs="Arial"/>
                <w:sz w:val="20"/>
                <w:szCs w:val="20"/>
              </w:rPr>
              <w:t>resistin</w:t>
            </w:r>
            <w:proofErr w:type="spellEnd"/>
            <w:r w:rsidRPr="00192F25">
              <w:rPr>
                <w:rFonts w:ascii="Arial" w:hAnsi="Arial" w:cs="Arial"/>
                <w:sz w:val="20"/>
                <w:szCs w:val="20"/>
              </w:rPr>
              <w:t xml:space="preserve"> and fasting blood glucose increased." Improving sentence flow, eliminating redundancy, and ensuring consistency in terminology (e.g., using "</w:t>
            </w:r>
            <w:proofErr w:type="spellStart"/>
            <w:r w:rsidRPr="00192F25">
              <w:rPr>
                <w:rFonts w:ascii="Arial" w:hAnsi="Arial" w:cs="Arial"/>
                <w:sz w:val="20"/>
                <w:szCs w:val="20"/>
              </w:rPr>
              <w:t>resistin</w:t>
            </w:r>
            <w:proofErr w:type="spellEnd"/>
            <w:r w:rsidRPr="00192F25">
              <w:rPr>
                <w:rFonts w:ascii="Arial" w:hAnsi="Arial" w:cs="Arial"/>
                <w:sz w:val="20"/>
                <w:szCs w:val="20"/>
              </w:rPr>
              <w:t xml:space="preserve">" consistently) would enhance the manuscript’s overall readability and professionalism. </w:t>
            </w:r>
          </w:p>
        </w:tc>
        <w:tc>
          <w:tcPr>
            <w:tcW w:w="1499" w:type="pct"/>
          </w:tcPr>
          <w:p w14:paraId="0351CA58" w14:textId="77777777" w:rsidR="00F1171E" w:rsidRPr="00192F25" w:rsidRDefault="00F1171E" w:rsidP="00736B01">
            <w:pPr>
              <w:rPr>
                <w:rFonts w:ascii="Arial" w:hAnsi="Arial" w:cs="Arial"/>
                <w:sz w:val="20"/>
                <w:szCs w:val="20"/>
                <w:lang w:val="en-GB"/>
              </w:rPr>
            </w:pPr>
          </w:p>
        </w:tc>
      </w:tr>
      <w:tr w:rsidR="00F1171E" w:rsidRPr="00192F25" w14:paraId="20A16C0C" w14:textId="77777777" w:rsidTr="002C13CD">
        <w:trPr>
          <w:trHeight w:val="1178"/>
        </w:trPr>
        <w:tc>
          <w:tcPr>
            <w:tcW w:w="1274" w:type="pct"/>
            <w:noWrap/>
          </w:tcPr>
          <w:p w14:paraId="7F4BCFAE" w14:textId="77777777" w:rsidR="00F1171E" w:rsidRPr="00192F25" w:rsidRDefault="00F1171E" w:rsidP="00736B01">
            <w:pPr>
              <w:pStyle w:val="Heading2"/>
              <w:jc w:val="left"/>
              <w:rPr>
                <w:rFonts w:ascii="Arial" w:hAnsi="Arial" w:cs="Arial"/>
                <w:b w:val="0"/>
                <w:bCs w:val="0"/>
                <w:lang w:val="en-GB"/>
              </w:rPr>
            </w:pPr>
            <w:r w:rsidRPr="00192F25">
              <w:rPr>
                <w:rFonts w:ascii="Arial" w:hAnsi="Arial" w:cs="Arial"/>
                <w:bCs w:val="0"/>
                <w:u w:val="single"/>
                <w:lang w:val="en-GB"/>
              </w:rPr>
              <w:t>Optional/General</w:t>
            </w:r>
            <w:r w:rsidRPr="00192F25">
              <w:rPr>
                <w:rFonts w:ascii="Arial" w:hAnsi="Arial" w:cs="Arial"/>
                <w:bCs w:val="0"/>
                <w:lang w:val="en-GB"/>
              </w:rPr>
              <w:t xml:space="preserve"> </w:t>
            </w:r>
            <w:r w:rsidRPr="00192F25">
              <w:rPr>
                <w:rFonts w:ascii="Arial" w:hAnsi="Arial" w:cs="Arial"/>
                <w:b w:val="0"/>
                <w:bCs w:val="0"/>
                <w:lang w:val="en-GB"/>
              </w:rPr>
              <w:t>comments</w:t>
            </w:r>
          </w:p>
          <w:p w14:paraId="1A6B3748" w14:textId="77777777" w:rsidR="00F1171E" w:rsidRPr="00192F25" w:rsidRDefault="00F1171E" w:rsidP="00736B01">
            <w:pPr>
              <w:pStyle w:val="Heading2"/>
              <w:jc w:val="left"/>
              <w:rPr>
                <w:rFonts w:ascii="Arial" w:hAnsi="Arial" w:cs="Arial"/>
                <w:b w:val="0"/>
                <w:lang w:val="en-GB"/>
              </w:rPr>
            </w:pPr>
          </w:p>
        </w:tc>
        <w:tc>
          <w:tcPr>
            <w:tcW w:w="2227" w:type="pct"/>
          </w:tcPr>
          <w:p w14:paraId="15DFD0E8" w14:textId="10B3BBB3" w:rsidR="00F1171E" w:rsidRPr="00192F25" w:rsidRDefault="009D7C63" w:rsidP="00736B01">
            <w:pPr>
              <w:rPr>
                <w:rFonts w:ascii="Arial" w:hAnsi="Arial" w:cs="Arial"/>
                <w:sz w:val="20"/>
                <w:szCs w:val="20"/>
                <w:lang w:val="en-GB"/>
              </w:rPr>
            </w:pPr>
            <w:r w:rsidRPr="00192F25">
              <w:rPr>
                <w:rFonts w:ascii="Arial" w:hAnsi="Arial" w:cs="Arial"/>
                <w:sz w:val="20"/>
                <w:szCs w:val="20"/>
              </w:rPr>
              <w:t xml:space="preserve">Overall, the manuscript presents valuable findings on the relationship between BMI and adipocytokines (adiponectin, </w:t>
            </w:r>
            <w:proofErr w:type="spellStart"/>
            <w:r w:rsidRPr="00192F25">
              <w:rPr>
                <w:rFonts w:ascii="Arial" w:hAnsi="Arial" w:cs="Arial"/>
                <w:sz w:val="20"/>
                <w:szCs w:val="20"/>
              </w:rPr>
              <w:t>resistin</w:t>
            </w:r>
            <w:proofErr w:type="spellEnd"/>
            <w:r w:rsidRPr="00192F25">
              <w:rPr>
                <w:rFonts w:ascii="Arial" w:hAnsi="Arial" w:cs="Arial"/>
                <w:sz w:val="20"/>
                <w:szCs w:val="20"/>
              </w:rPr>
              <w:t>) in Type 2 diabetic females, which contributes to the understanding of obesity-related metabolic dysfunctions in this population. The study design and methodologies are solid, and the results are statistically significant. However, the manuscript could benefit from clearer organization and more concise language, especially in the abstract and results sections. Additionally, deeper mechanistic explanations for the observed correlations between biomarkers would strengthen the discussion. Consider expanding the discussion to include the broader implications of these findings in clinical practice and future research directions. Lastly, incorporating more recent references would help situate the study within the context of current research in the field. With these revisions, the manuscript has the potential to make a strong contribution to the scientific literature on obesity, Type 2 diabetes, and metabolic health.</w:t>
            </w:r>
          </w:p>
        </w:tc>
        <w:tc>
          <w:tcPr>
            <w:tcW w:w="1499" w:type="pct"/>
          </w:tcPr>
          <w:p w14:paraId="465E098E" w14:textId="77777777" w:rsidR="00F1171E" w:rsidRPr="00192F25" w:rsidRDefault="00F1171E" w:rsidP="00736B01">
            <w:pPr>
              <w:rPr>
                <w:rFonts w:ascii="Arial" w:hAnsi="Arial" w:cs="Arial"/>
                <w:sz w:val="20"/>
                <w:szCs w:val="20"/>
                <w:lang w:val="en-GB"/>
              </w:rPr>
            </w:pPr>
          </w:p>
        </w:tc>
      </w:tr>
    </w:tbl>
    <w:p w14:paraId="6BBACB91" w14:textId="77777777" w:rsidR="00F1171E" w:rsidRPr="00192F25" w:rsidRDefault="00F1171E" w:rsidP="00F1171E">
      <w:pPr>
        <w:pStyle w:val="BodyText"/>
        <w:rPr>
          <w:rFonts w:ascii="Arial" w:hAnsi="Arial" w:cs="Arial"/>
          <w:b/>
          <w:bCs/>
          <w:sz w:val="20"/>
          <w:szCs w:val="20"/>
          <w:u w:val="single"/>
          <w:lang w:val="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1"/>
        <w:gridCol w:w="9090"/>
        <w:gridCol w:w="6391"/>
      </w:tblGrid>
      <w:tr w:rsidR="00E64211" w:rsidRPr="00192F25" w14:paraId="52FF1D6B" w14:textId="77777777" w:rsidTr="00987E1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6DCB84" w14:textId="77777777" w:rsidR="00E64211" w:rsidRPr="00192F25" w:rsidRDefault="00E64211" w:rsidP="00E64211">
            <w:pPr>
              <w:pStyle w:val="BodyText"/>
              <w:rPr>
                <w:rFonts w:ascii="Arial" w:hAnsi="Arial" w:cs="Arial"/>
                <w:b/>
                <w:bCs/>
                <w:sz w:val="20"/>
                <w:szCs w:val="20"/>
                <w:u w:val="single"/>
                <w:lang w:val="en-GB"/>
              </w:rPr>
            </w:pPr>
            <w:bookmarkStart w:id="0" w:name="_Hlk167897572"/>
            <w:r w:rsidRPr="00192F25">
              <w:rPr>
                <w:rFonts w:ascii="Arial" w:hAnsi="Arial" w:cs="Arial"/>
                <w:b/>
                <w:bCs/>
                <w:sz w:val="20"/>
                <w:szCs w:val="20"/>
                <w:u w:val="single"/>
                <w:lang w:val="en-GB"/>
              </w:rPr>
              <w:t xml:space="preserve">PART  2: </w:t>
            </w:r>
          </w:p>
          <w:p w14:paraId="362560CB" w14:textId="77777777" w:rsidR="00E64211" w:rsidRPr="00192F25" w:rsidRDefault="00E64211" w:rsidP="00E64211">
            <w:pPr>
              <w:pStyle w:val="BodyText"/>
              <w:rPr>
                <w:rFonts w:ascii="Arial" w:hAnsi="Arial" w:cs="Arial"/>
                <w:b/>
                <w:bCs/>
                <w:sz w:val="20"/>
                <w:szCs w:val="20"/>
                <w:u w:val="single"/>
                <w:lang w:val="en-GB"/>
              </w:rPr>
            </w:pPr>
          </w:p>
        </w:tc>
      </w:tr>
      <w:tr w:rsidR="00E64211" w:rsidRPr="00192F25" w14:paraId="4605A4F0" w14:textId="77777777" w:rsidTr="00987E1A">
        <w:tc>
          <w:tcPr>
            <w:tcW w:w="1277" w:type="pct"/>
            <w:shd w:val="clear" w:color="auto" w:fill="auto"/>
            <w:noWrap/>
            <w:tcMar>
              <w:top w:w="0" w:type="dxa"/>
              <w:left w:w="108" w:type="dxa"/>
              <w:bottom w:w="0" w:type="dxa"/>
              <w:right w:w="108" w:type="dxa"/>
            </w:tcMar>
            <w:vAlign w:val="center"/>
          </w:tcPr>
          <w:p w14:paraId="20186B43" w14:textId="77777777" w:rsidR="00E64211" w:rsidRPr="00192F25" w:rsidRDefault="00E64211" w:rsidP="00E64211">
            <w:pPr>
              <w:pStyle w:val="BodyText"/>
              <w:rPr>
                <w:rFonts w:ascii="Arial" w:hAnsi="Arial" w:cs="Arial"/>
                <w:b/>
                <w:bCs/>
                <w:sz w:val="20"/>
                <w:szCs w:val="20"/>
                <w:u w:val="single"/>
                <w:lang w:val="en-GB"/>
              </w:rPr>
            </w:pPr>
          </w:p>
        </w:tc>
        <w:tc>
          <w:tcPr>
            <w:tcW w:w="2186" w:type="pct"/>
            <w:shd w:val="clear" w:color="auto" w:fill="auto"/>
            <w:tcMar>
              <w:top w:w="0" w:type="dxa"/>
              <w:left w:w="108" w:type="dxa"/>
              <w:bottom w:w="0" w:type="dxa"/>
              <w:right w:w="108" w:type="dxa"/>
            </w:tcMar>
          </w:tcPr>
          <w:p w14:paraId="63D7B790" w14:textId="77777777" w:rsidR="00E64211" w:rsidRPr="00192F25" w:rsidRDefault="00E64211" w:rsidP="00E64211">
            <w:pPr>
              <w:pStyle w:val="BodyText"/>
              <w:rPr>
                <w:rFonts w:ascii="Arial" w:hAnsi="Arial" w:cs="Arial"/>
                <w:b/>
                <w:bCs/>
                <w:sz w:val="20"/>
                <w:szCs w:val="20"/>
                <w:u w:val="single"/>
                <w:lang w:val="en-GB"/>
              </w:rPr>
            </w:pPr>
            <w:r w:rsidRPr="00192F25">
              <w:rPr>
                <w:rFonts w:ascii="Arial" w:hAnsi="Arial" w:cs="Arial"/>
                <w:b/>
                <w:bCs/>
                <w:sz w:val="20"/>
                <w:szCs w:val="20"/>
                <w:u w:val="single"/>
                <w:lang w:val="en-GB"/>
              </w:rPr>
              <w:t>Reviewer’s comment</w:t>
            </w:r>
          </w:p>
        </w:tc>
        <w:tc>
          <w:tcPr>
            <w:tcW w:w="1537" w:type="pct"/>
            <w:shd w:val="clear" w:color="auto" w:fill="auto"/>
          </w:tcPr>
          <w:p w14:paraId="65AA016D" w14:textId="77777777" w:rsidR="00E64211" w:rsidRPr="00192F25" w:rsidRDefault="00E64211" w:rsidP="00E64211">
            <w:pPr>
              <w:pStyle w:val="BodyText"/>
              <w:rPr>
                <w:rFonts w:ascii="Arial" w:hAnsi="Arial" w:cs="Arial"/>
                <w:b/>
                <w:bCs/>
                <w:sz w:val="20"/>
                <w:szCs w:val="20"/>
                <w:u w:val="single"/>
                <w:lang w:val="en-GB"/>
              </w:rPr>
            </w:pPr>
            <w:r w:rsidRPr="00192F25">
              <w:rPr>
                <w:rFonts w:ascii="Arial" w:hAnsi="Arial" w:cs="Arial"/>
                <w:b/>
                <w:bCs/>
                <w:sz w:val="20"/>
                <w:szCs w:val="20"/>
                <w:u w:val="single"/>
                <w:lang w:val="en-GB"/>
              </w:rPr>
              <w:t xml:space="preserve">Author’s comment </w:t>
            </w:r>
            <w:r w:rsidRPr="00192F2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E64211" w:rsidRPr="00192F25" w14:paraId="44CB76B1" w14:textId="77777777" w:rsidTr="00987E1A">
        <w:trPr>
          <w:trHeight w:val="890"/>
        </w:trPr>
        <w:tc>
          <w:tcPr>
            <w:tcW w:w="1277" w:type="pct"/>
            <w:shd w:val="clear" w:color="auto" w:fill="auto"/>
            <w:noWrap/>
            <w:tcMar>
              <w:top w:w="0" w:type="dxa"/>
              <w:left w:w="108" w:type="dxa"/>
              <w:bottom w:w="0" w:type="dxa"/>
              <w:right w:w="108" w:type="dxa"/>
            </w:tcMar>
            <w:vAlign w:val="center"/>
          </w:tcPr>
          <w:p w14:paraId="61956C11" w14:textId="77777777" w:rsidR="00E64211" w:rsidRPr="00192F25" w:rsidRDefault="00E64211" w:rsidP="00E64211">
            <w:pPr>
              <w:pStyle w:val="BodyText"/>
              <w:rPr>
                <w:rFonts w:ascii="Arial" w:hAnsi="Arial" w:cs="Arial"/>
                <w:b/>
                <w:bCs/>
                <w:sz w:val="20"/>
                <w:szCs w:val="20"/>
                <w:u w:val="single"/>
                <w:lang w:val="en-GB"/>
              </w:rPr>
            </w:pPr>
            <w:r w:rsidRPr="00192F25">
              <w:rPr>
                <w:rFonts w:ascii="Arial" w:hAnsi="Arial" w:cs="Arial"/>
                <w:b/>
                <w:bCs/>
                <w:sz w:val="20"/>
                <w:szCs w:val="20"/>
                <w:u w:val="single"/>
                <w:lang w:val="en-GB"/>
              </w:rPr>
              <w:t xml:space="preserve">Are there ethical issues in this manuscript? </w:t>
            </w:r>
          </w:p>
          <w:p w14:paraId="3C5FC30F" w14:textId="77777777" w:rsidR="00E64211" w:rsidRPr="00192F25" w:rsidRDefault="00E64211" w:rsidP="00E64211">
            <w:pPr>
              <w:pStyle w:val="BodyText"/>
              <w:rPr>
                <w:rFonts w:ascii="Arial" w:hAnsi="Arial" w:cs="Arial"/>
                <w:b/>
                <w:bCs/>
                <w:sz w:val="20"/>
                <w:szCs w:val="20"/>
                <w:u w:val="single"/>
                <w:lang w:val="en-GB"/>
              </w:rPr>
            </w:pPr>
          </w:p>
        </w:tc>
        <w:tc>
          <w:tcPr>
            <w:tcW w:w="2186" w:type="pct"/>
            <w:shd w:val="clear" w:color="auto" w:fill="auto"/>
            <w:tcMar>
              <w:top w:w="0" w:type="dxa"/>
              <w:left w:w="108" w:type="dxa"/>
              <w:bottom w:w="0" w:type="dxa"/>
              <w:right w:w="108" w:type="dxa"/>
            </w:tcMar>
            <w:vAlign w:val="center"/>
          </w:tcPr>
          <w:p w14:paraId="40CAEC18" w14:textId="77777777" w:rsidR="00E64211" w:rsidRPr="00192F25" w:rsidRDefault="00E64211" w:rsidP="00E64211">
            <w:pPr>
              <w:pStyle w:val="BodyText"/>
              <w:rPr>
                <w:rFonts w:ascii="Arial" w:hAnsi="Arial" w:cs="Arial"/>
                <w:b/>
                <w:bCs/>
                <w:i/>
                <w:iCs/>
                <w:sz w:val="20"/>
                <w:szCs w:val="20"/>
                <w:u w:val="single"/>
                <w:lang w:val="en-GB"/>
              </w:rPr>
            </w:pPr>
            <w:r w:rsidRPr="00192F25">
              <w:rPr>
                <w:rFonts w:ascii="Arial" w:hAnsi="Arial" w:cs="Arial"/>
                <w:b/>
                <w:bCs/>
                <w:i/>
                <w:iCs/>
                <w:sz w:val="20"/>
                <w:szCs w:val="20"/>
                <w:u w:val="single"/>
                <w:lang w:val="en-GB"/>
              </w:rPr>
              <w:t xml:space="preserve">(If yes, </w:t>
            </w:r>
            <w:proofErr w:type="gramStart"/>
            <w:r w:rsidRPr="00192F25">
              <w:rPr>
                <w:rFonts w:ascii="Arial" w:hAnsi="Arial" w:cs="Arial"/>
                <w:b/>
                <w:bCs/>
                <w:i/>
                <w:iCs/>
                <w:sz w:val="20"/>
                <w:szCs w:val="20"/>
                <w:u w:val="single"/>
                <w:lang w:val="en-GB"/>
              </w:rPr>
              <w:t>Kindly</w:t>
            </w:r>
            <w:proofErr w:type="gramEnd"/>
            <w:r w:rsidRPr="00192F25">
              <w:rPr>
                <w:rFonts w:ascii="Arial" w:hAnsi="Arial" w:cs="Arial"/>
                <w:b/>
                <w:bCs/>
                <w:i/>
                <w:iCs/>
                <w:sz w:val="20"/>
                <w:szCs w:val="20"/>
                <w:u w:val="single"/>
                <w:lang w:val="en-GB"/>
              </w:rPr>
              <w:t xml:space="preserve"> please write down the ethical issues here in details)</w:t>
            </w:r>
          </w:p>
          <w:p w14:paraId="43D01FCC" w14:textId="77777777" w:rsidR="00E64211" w:rsidRPr="00192F25" w:rsidRDefault="00E64211" w:rsidP="00E64211">
            <w:pPr>
              <w:pStyle w:val="BodyText"/>
              <w:rPr>
                <w:rFonts w:ascii="Arial" w:hAnsi="Arial" w:cs="Arial"/>
                <w:b/>
                <w:bCs/>
                <w:sz w:val="20"/>
                <w:szCs w:val="20"/>
                <w:u w:val="single"/>
                <w:lang w:val="en-GB"/>
              </w:rPr>
            </w:pPr>
          </w:p>
          <w:p w14:paraId="2260AF1A" w14:textId="77777777" w:rsidR="00E64211" w:rsidRPr="00192F25" w:rsidRDefault="00E64211" w:rsidP="00E64211">
            <w:pPr>
              <w:pStyle w:val="BodyText"/>
              <w:rPr>
                <w:rFonts w:ascii="Arial" w:hAnsi="Arial" w:cs="Arial"/>
                <w:b/>
                <w:bCs/>
                <w:sz w:val="20"/>
                <w:szCs w:val="20"/>
                <w:u w:val="single"/>
                <w:lang w:val="en-GB"/>
              </w:rPr>
            </w:pPr>
          </w:p>
        </w:tc>
        <w:tc>
          <w:tcPr>
            <w:tcW w:w="1537" w:type="pct"/>
            <w:shd w:val="clear" w:color="auto" w:fill="auto"/>
            <w:vAlign w:val="center"/>
          </w:tcPr>
          <w:p w14:paraId="722A31B0" w14:textId="77777777" w:rsidR="00E64211" w:rsidRPr="00192F25" w:rsidRDefault="00E64211" w:rsidP="00E64211">
            <w:pPr>
              <w:pStyle w:val="BodyText"/>
              <w:rPr>
                <w:rFonts w:ascii="Arial" w:hAnsi="Arial" w:cs="Arial"/>
                <w:b/>
                <w:bCs/>
                <w:sz w:val="20"/>
                <w:szCs w:val="20"/>
                <w:u w:val="single"/>
                <w:lang w:val="en-GB"/>
              </w:rPr>
            </w:pPr>
          </w:p>
          <w:p w14:paraId="57C12472" w14:textId="77777777" w:rsidR="00E64211" w:rsidRPr="00192F25" w:rsidRDefault="00E64211" w:rsidP="00E64211">
            <w:pPr>
              <w:pStyle w:val="BodyText"/>
              <w:rPr>
                <w:rFonts w:ascii="Arial" w:hAnsi="Arial" w:cs="Arial"/>
                <w:b/>
                <w:bCs/>
                <w:sz w:val="20"/>
                <w:szCs w:val="20"/>
                <w:u w:val="single"/>
                <w:lang w:val="en-GB"/>
              </w:rPr>
            </w:pPr>
          </w:p>
          <w:p w14:paraId="27A01ED4" w14:textId="77777777" w:rsidR="00E64211" w:rsidRPr="00192F25" w:rsidRDefault="00E64211" w:rsidP="00E64211">
            <w:pPr>
              <w:pStyle w:val="BodyText"/>
              <w:rPr>
                <w:rFonts w:ascii="Arial" w:hAnsi="Arial" w:cs="Arial"/>
                <w:b/>
                <w:bCs/>
                <w:sz w:val="20"/>
                <w:szCs w:val="20"/>
                <w:u w:val="single"/>
                <w:lang w:val="en-GB"/>
              </w:rPr>
            </w:pPr>
          </w:p>
        </w:tc>
      </w:tr>
    </w:tbl>
    <w:p w14:paraId="4C954FAC" w14:textId="77777777" w:rsidR="00E64211" w:rsidRPr="00192F25" w:rsidRDefault="00E64211" w:rsidP="00E64211">
      <w:pPr>
        <w:pStyle w:val="BodyText"/>
        <w:rPr>
          <w:rFonts w:ascii="Arial" w:hAnsi="Arial" w:cs="Arial"/>
          <w:b/>
          <w:bCs/>
          <w:sz w:val="20"/>
          <w:szCs w:val="20"/>
          <w:u w:val="single"/>
          <w:lang w:val="en-US"/>
        </w:rPr>
      </w:pPr>
    </w:p>
    <w:tbl>
      <w:tblPr>
        <w:tblW w:w="2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480"/>
      </w:tblGrid>
      <w:tr w:rsidR="00E64211" w:rsidRPr="00192F25" w14:paraId="61234EBE" w14:textId="77777777" w:rsidTr="00987E1A">
        <w:tc>
          <w:tcPr>
            <w:tcW w:w="20790" w:type="dxa"/>
            <w:gridSpan w:val="2"/>
            <w:tcBorders>
              <w:top w:val="nil"/>
              <w:left w:val="nil"/>
              <w:right w:val="nil"/>
            </w:tcBorders>
            <w:shd w:val="clear" w:color="auto" w:fill="auto"/>
            <w:noWrap/>
            <w:tcMar>
              <w:top w:w="0" w:type="dxa"/>
              <w:left w:w="108" w:type="dxa"/>
              <w:bottom w:w="0" w:type="dxa"/>
              <w:right w:w="108" w:type="dxa"/>
            </w:tcMar>
            <w:vAlign w:val="center"/>
          </w:tcPr>
          <w:p w14:paraId="171E5E7E" w14:textId="77777777" w:rsidR="00E64211" w:rsidRPr="00192F25" w:rsidRDefault="00E64211" w:rsidP="00E64211">
            <w:pPr>
              <w:pStyle w:val="BodyText"/>
              <w:rPr>
                <w:rFonts w:ascii="Arial" w:hAnsi="Arial" w:cs="Arial"/>
                <w:b/>
                <w:bCs/>
                <w:sz w:val="20"/>
                <w:szCs w:val="20"/>
                <w:u w:val="single"/>
                <w:lang w:val="en-US"/>
              </w:rPr>
            </w:pPr>
            <w:bookmarkStart w:id="1" w:name="_Hlk190794848"/>
          </w:p>
          <w:p w14:paraId="6B1A2B71" w14:textId="77777777" w:rsidR="00E64211" w:rsidRPr="00192F25" w:rsidRDefault="00E64211" w:rsidP="00E64211">
            <w:pPr>
              <w:pStyle w:val="BodyText"/>
              <w:rPr>
                <w:rFonts w:ascii="Arial" w:hAnsi="Arial" w:cs="Arial"/>
                <w:b/>
                <w:bCs/>
                <w:sz w:val="20"/>
                <w:szCs w:val="20"/>
                <w:u w:val="single"/>
                <w:lang w:val="en-GB"/>
              </w:rPr>
            </w:pPr>
            <w:r w:rsidRPr="00192F25">
              <w:rPr>
                <w:rFonts w:ascii="Arial" w:hAnsi="Arial" w:cs="Arial"/>
                <w:b/>
                <w:bCs/>
                <w:sz w:val="20"/>
                <w:szCs w:val="20"/>
                <w:u w:val="single"/>
                <w:lang w:val="en-GB"/>
              </w:rPr>
              <w:t>Reviewer Details:</w:t>
            </w:r>
          </w:p>
          <w:p w14:paraId="66017646" w14:textId="77777777" w:rsidR="00E64211" w:rsidRPr="00192F25" w:rsidRDefault="00E64211" w:rsidP="00E64211">
            <w:pPr>
              <w:pStyle w:val="BodyText"/>
              <w:rPr>
                <w:rFonts w:ascii="Arial" w:hAnsi="Arial" w:cs="Arial"/>
                <w:b/>
                <w:bCs/>
                <w:sz w:val="20"/>
                <w:szCs w:val="20"/>
                <w:u w:val="single"/>
                <w:lang w:val="en-GB"/>
              </w:rPr>
            </w:pPr>
          </w:p>
        </w:tc>
      </w:tr>
      <w:tr w:rsidR="00E64211" w:rsidRPr="00192F25" w14:paraId="42B4B2E3" w14:textId="77777777" w:rsidTr="00987E1A">
        <w:trPr>
          <w:trHeight w:val="77"/>
        </w:trPr>
        <w:tc>
          <w:tcPr>
            <w:tcW w:w="5310" w:type="dxa"/>
            <w:shd w:val="clear" w:color="auto" w:fill="auto"/>
            <w:noWrap/>
            <w:tcMar>
              <w:top w:w="0" w:type="dxa"/>
              <w:left w:w="108" w:type="dxa"/>
              <w:bottom w:w="0" w:type="dxa"/>
              <w:right w:w="108" w:type="dxa"/>
            </w:tcMar>
            <w:vAlign w:val="center"/>
          </w:tcPr>
          <w:p w14:paraId="2290BDC5" w14:textId="77777777" w:rsidR="00E64211" w:rsidRPr="00192F25" w:rsidRDefault="00E64211" w:rsidP="00E64211">
            <w:pPr>
              <w:pStyle w:val="BodyText"/>
              <w:rPr>
                <w:rFonts w:ascii="Arial" w:hAnsi="Arial" w:cs="Arial"/>
                <w:sz w:val="20"/>
                <w:szCs w:val="20"/>
                <w:lang w:val="en-GB"/>
              </w:rPr>
            </w:pPr>
            <w:r w:rsidRPr="00192F25">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25CCF3E1" w14:textId="7D9A97D4" w:rsidR="00E64211" w:rsidRPr="00192F25" w:rsidRDefault="002A2BAC" w:rsidP="00E64211">
            <w:pPr>
              <w:pStyle w:val="BodyText"/>
              <w:rPr>
                <w:rFonts w:ascii="Arial" w:hAnsi="Arial" w:cs="Arial"/>
                <w:b/>
                <w:bCs/>
                <w:sz w:val="20"/>
                <w:szCs w:val="20"/>
                <w:lang w:val="en-US"/>
              </w:rPr>
            </w:pPr>
            <w:r w:rsidRPr="00192F25">
              <w:rPr>
                <w:rFonts w:ascii="Arial" w:hAnsi="Arial" w:cs="Arial"/>
                <w:b/>
                <w:bCs/>
                <w:color w:val="000000"/>
                <w:sz w:val="20"/>
                <w:szCs w:val="20"/>
              </w:rPr>
              <w:t>Ishtiaq Ahmad</w:t>
            </w:r>
          </w:p>
        </w:tc>
      </w:tr>
      <w:tr w:rsidR="00E64211" w:rsidRPr="00192F25" w14:paraId="63F3807F" w14:textId="77777777" w:rsidTr="00987E1A">
        <w:trPr>
          <w:trHeight w:val="77"/>
        </w:trPr>
        <w:tc>
          <w:tcPr>
            <w:tcW w:w="5310" w:type="dxa"/>
            <w:shd w:val="clear" w:color="auto" w:fill="auto"/>
            <w:noWrap/>
            <w:tcMar>
              <w:top w:w="0" w:type="dxa"/>
              <w:left w:w="108" w:type="dxa"/>
              <w:bottom w:w="0" w:type="dxa"/>
              <w:right w:w="108" w:type="dxa"/>
            </w:tcMar>
            <w:vAlign w:val="center"/>
          </w:tcPr>
          <w:p w14:paraId="293F987D" w14:textId="77777777" w:rsidR="00E64211" w:rsidRPr="00192F25" w:rsidRDefault="00E64211" w:rsidP="00E64211">
            <w:pPr>
              <w:pStyle w:val="BodyText"/>
              <w:rPr>
                <w:rFonts w:ascii="Arial" w:hAnsi="Arial" w:cs="Arial"/>
                <w:sz w:val="20"/>
                <w:szCs w:val="20"/>
                <w:lang w:val="en-GB"/>
              </w:rPr>
            </w:pPr>
            <w:r w:rsidRPr="00192F25">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07C9CE14" w14:textId="5880F7D9" w:rsidR="00E64211" w:rsidRPr="00192F25" w:rsidRDefault="002A2BAC" w:rsidP="00EA156B">
            <w:pPr>
              <w:pStyle w:val="BodyText"/>
              <w:rPr>
                <w:rFonts w:ascii="Arial" w:hAnsi="Arial" w:cs="Arial"/>
                <w:b/>
                <w:bCs/>
                <w:sz w:val="20"/>
                <w:szCs w:val="20"/>
                <w:lang w:val="en-GB"/>
              </w:rPr>
            </w:pPr>
            <w:r w:rsidRPr="00192F25">
              <w:rPr>
                <w:rFonts w:ascii="Arial" w:hAnsi="Arial" w:cs="Arial"/>
                <w:b/>
                <w:bCs/>
                <w:color w:val="000000"/>
                <w:sz w:val="20"/>
                <w:szCs w:val="20"/>
              </w:rPr>
              <w:t xml:space="preserve">Bacha Khan </w:t>
            </w:r>
            <w:proofErr w:type="spellStart"/>
            <w:r w:rsidRPr="00192F25">
              <w:rPr>
                <w:rFonts w:ascii="Arial" w:hAnsi="Arial" w:cs="Arial"/>
                <w:b/>
                <w:bCs/>
                <w:color w:val="000000"/>
                <w:sz w:val="20"/>
                <w:szCs w:val="20"/>
              </w:rPr>
              <w:t>Medical</w:t>
            </w:r>
            <w:proofErr w:type="spellEnd"/>
            <w:r w:rsidRPr="00192F25">
              <w:rPr>
                <w:rFonts w:ascii="Arial" w:hAnsi="Arial" w:cs="Arial"/>
                <w:b/>
                <w:bCs/>
                <w:color w:val="000000"/>
                <w:sz w:val="20"/>
                <w:szCs w:val="20"/>
              </w:rPr>
              <w:t xml:space="preserve"> </w:t>
            </w:r>
            <w:proofErr w:type="spellStart"/>
            <w:r w:rsidRPr="00192F25">
              <w:rPr>
                <w:rFonts w:ascii="Arial" w:hAnsi="Arial" w:cs="Arial"/>
                <w:b/>
                <w:bCs/>
                <w:color w:val="000000"/>
                <w:sz w:val="20"/>
                <w:szCs w:val="20"/>
              </w:rPr>
              <w:t>College</w:t>
            </w:r>
            <w:proofErr w:type="spellEnd"/>
            <w:r w:rsidRPr="00192F25">
              <w:rPr>
                <w:rFonts w:ascii="Arial" w:hAnsi="Arial" w:cs="Arial"/>
                <w:b/>
                <w:bCs/>
                <w:color w:val="000000"/>
                <w:sz w:val="20"/>
                <w:szCs w:val="20"/>
              </w:rPr>
              <w:t xml:space="preserve">, </w:t>
            </w:r>
            <w:r w:rsidR="00EA156B" w:rsidRPr="00EA156B">
              <w:rPr>
                <w:rFonts w:ascii="Arial" w:hAnsi="Arial" w:cs="Arial"/>
                <w:b/>
                <w:bCs/>
                <w:color w:val="000000"/>
                <w:sz w:val="20"/>
                <w:szCs w:val="20"/>
                <w:lang w:val="en-US"/>
              </w:rPr>
              <w:t>Pakistan</w:t>
            </w:r>
          </w:p>
        </w:tc>
      </w:tr>
    </w:tbl>
    <w:p w14:paraId="0F9580ED" w14:textId="77777777" w:rsidR="00E64211" w:rsidRPr="00192F25" w:rsidRDefault="00E64211" w:rsidP="00E64211">
      <w:pPr>
        <w:pStyle w:val="BodyText"/>
        <w:rPr>
          <w:rFonts w:ascii="Arial" w:hAnsi="Arial" w:cs="Arial"/>
          <w:b/>
          <w:bCs/>
          <w:sz w:val="20"/>
          <w:szCs w:val="20"/>
          <w:u w:val="single"/>
          <w:lang w:val="en-US"/>
        </w:rPr>
      </w:pPr>
    </w:p>
    <w:bookmarkEnd w:id="0"/>
    <w:p w14:paraId="757FB014" w14:textId="77777777" w:rsidR="00E64211" w:rsidRPr="00192F25" w:rsidRDefault="00E64211" w:rsidP="00E64211">
      <w:pPr>
        <w:pStyle w:val="BodyText"/>
        <w:rPr>
          <w:rFonts w:ascii="Arial" w:hAnsi="Arial" w:cs="Arial"/>
          <w:b/>
          <w:bCs/>
          <w:sz w:val="20"/>
          <w:szCs w:val="20"/>
          <w:u w:val="single"/>
          <w:lang w:val="en-US"/>
        </w:rPr>
      </w:pPr>
    </w:p>
    <w:bookmarkEnd w:id="1"/>
    <w:p w14:paraId="0821307F" w14:textId="77777777" w:rsidR="00F1171E" w:rsidRPr="00192F25" w:rsidRDefault="00F1171E" w:rsidP="00F1171E">
      <w:pPr>
        <w:pStyle w:val="BodyText"/>
        <w:rPr>
          <w:rFonts w:ascii="Arial" w:hAnsi="Arial" w:cs="Arial"/>
          <w:b/>
          <w:bCs/>
          <w:sz w:val="20"/>
          <w:szCs w:val="20"/>
          <w:u w:val="single"/>
          <w:lang w:val="en-GB"/>
        </w:rPr>
      </w:pPr>
    </w:p>
    <w:sectPr w:rsidR="00F1171E" w:rsidRPr="00192F2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8FEE" w14:textId="77777777" w:rsidR="006E1D46" w:rsidRPr="0000007A" w:rsidRDefault="006E1D46" w:rsidP="0099583E">
      <w:r>
        <w:separator/>
      </w:r>
    </w:p>
  </w:endnote>
  <w:endnote w:type="continuationSeparator" w:id="0">
    <w:p w14:paraId="438E7DD0" w14:textId="77777777" w:rsidR="006E1D46" w:rsidRPr="0000007A" w:rsidRDefault="006E1D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1542" w14:textId="77777777" w:rsidR="006E1D46" w:rsidRPr="0000007A" w:rsidRDefault="006E1D46" w:rsidP="0099583E">
      <w:r>
        <w:separator/>
      </w:r>
    </w:p>
  </w:footnote>
  <w:footnote w:type="continuationSeparator" w:id="0">
    <w:p w14:paraId="5ED6FDF5" w14:textId="77777777" w:rsidR="006E1D46" w:rsidRPr="0000007A" w:rsidRDefault="006E1D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1952912">
    <w:abstractNumId w:val="3"/>
  </w:num>
  <w:num w:numId="2" w16cid:durableId="812063780">
    <w:abstractNumId w:val="6"/>
  </w:num>
  <w:num w:numId="3" w16cid:durableId="457338846">
    <w:abstractNumId w:val="5"/>
  </w:num>
  <w:num w:numId="4" w16cid:durableId="1485972160">
    <w:abstractNumId w:val="7"/>
  </w:num>
  <w:num w:numId="5" w16cid:durableId="908348904">
    <w:abstractNumId w:val="4"/>
  </w:num>
  <w:num w:numId="6" w16cid:durableId="1919359956">
    <w:abstractNumId w:val="0"/>
  </w:num>
  <w:num w:numId="7" w16cid:durableId="513765989">
    <w:abstractNumId w:val="1"/>
  </w:num>
  <w:num w:numId="8" w16cid:durableId="470363095">
    <w:abstractNumId w:val="9"/>
  </w:num>
  <w:num w:numId="9" w16cid:durableId="1702589427">
    <w:abstractNumId w:val="8"/>
  </w:num>
  <w:num w:numId="10" w16cid:durableId="80677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273"/>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792"/>
    <w:rsid w:val="0017480A"/>
    <w:rsid w:val="00174E24"/>
    <w:rsid w:val="0017545C"/>
    <w:rsid w:val="001766DF"/>
    <w:rsid w:val="00176F0D"/>
    <w:rsid w:val="00186C8F"/>
    <w:rsid w:val="0018753A"/>
    <w:rsid w:val="00192F25"/>
    <w:rsid w:val="00197E68"/>
    <w:rsid w:val="001A1605"/>
    <w:rsid w:val="001A2F22"/>
    <w:rsid w:val="001B0C63"/>
    <w:rsid w:val="001B5029"/>
    <w:rsid w:val="001C24DA"/>
    <w:rsid w:val="001C7903"/>
    <w:rsid w:val="001D3A1D"/>
    <w:rsid w:val="001E4B3D"/>
    <w:rsid w:val="001F24FF"/>
    <w:rsid w:val="001F2913"/>
    <w:rsid w:val="001F707F"/>
    <w:rsid w:val="002011F3"/>
    <w:rsid w:val="00201B85"/>
    <w:rsid w:val="00201BA1"/>
    <w:rsid w:val="00204D68"/>
    <w:rsid w:val="002105F7"/>
    <w:rsid w:val="002109D6"/>
    <w:rsid w:val="00220111"/>
    <w:rsid w:val="002218DB"/>
    <w:rsid w:val="0022369C"/>
    <w:rsid w:val="002320EB"/>
    <w:rsid w:val="0023696A"/>
    <w:rsid w:val="0024051D"/>
    <w:rsid w:val="002422CB"/>
    <w:rsid w:val="00245E23"/>
    <w:rsid w:val="00246BB9"/>
    <w:rsid w:val="002504A6"/>
    <w:rsid w:val="0025366D"/>
    <w:rsid w:val="0025366F"/>
    <w:rsid w:val="00256735"/>
    <w:rsid w:val="00257F9E"/>
    <w:rsid w:val="00262634"/>
    <w:rsid w:val="002650C5"/>
    <w:rsid w:val="00275984"/>
    <w:rsid w:val="00280EC9"/>
    <w:rsid w:val="00282BEE"/>
    <w:rsid w:val="002859CC"/>
    <w:rsid w:val="00291D08"/>
    <w:rsid w:val="00293482"/>
    <w:rsid w:val="002A2BAC"/>
    <w:rsid w:val="002A3D7C"/>
    <w:rsid w:val="002B0E4B"/>
    <w:rsid w:val="002C13CD"/>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960"/>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06C"/>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D46"/>
    <w:rsid w:val="006E6014"/>
    <w:rsid w:val="006E7D6E"/>
    <w:rsid w:val="006F43BA"/>
    <w:rsid w:val="00700A1D"/>
    <w:rsid w:val="00700EF2"/>
    <w:rsid w:val="00701186"/>
    <w:rsid w:val="00707BE1"/>
    <w:rsid w:val="007238EB"/>
    <w:rsid w:val="007317C3"/>
    <w:rsid w:val="0073332F"/>
    <w:rsid w:val="00734756"/>
    <w:rsid w:val="00734BFB"/>
    <w:rsid w:val="0073538B"/>
    <w:rsid w:val="00736B01"/>
    <w:rsid w:val="00737BC9"/>
    <w:rsid w:val="0074253C"/>
    <w:rsid w:val="007426E6"/>
    <w:rsid w:val="00751520"/>
    <w:rsid w:val="00766889"/>
    <w:rsid w:val="00766A0D"/>
    <w:rsid w:val="00767F8C"/>
    <w:rsid w:val="00780B67"/>
    <w:rsid w:val="00781D07"/>
    <w:rsid w:val="007A62F8"/>
    <w:rsid w:val="007B1099"/>
    <w:rsid w:val="007B54A4"/>
    <w:rsid w:val="007C1F9E"/>
    <w:rsid w:val="007C6CDF"/>
    <w:rsid w:val="007D0246"/>
    <w:rsid w:val="007E2E6A"/>
    <w:rsid w:val="007E70C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1285"/>
    <w:rsid w:val="00942DEE"/>
    <w:rsid w:val="00944F67"/>
    <w:rsid w:val="009553EC"/>
    <w:rsid w:val="00955E45"/>
    <w:rsid w:val="00962B70"/>
    <w:rsid w:val="00967C62"/>
    <w:rsid w:val="00982766"/>
    <w:rsid w:val="009852C4"/>
    <w:rsid w:val="00987E1A"/>
    <w:rsid w:val="0099583E"/>
    <w:rsid w:val="009A0242"/>
    <w:rsid w:val="009A59ED"/>
    <w:rsid w:val="009B101F"/>
    <w:rsid w:val="009B239B"/>
    <w:rsid w:val="009C5642"/>
    <w:rsid w:val="009D7C63"/>
    <w:rsid w:val="009E13C3"/>
    <w:rsid w:val="009E6A30"/>
    <w:rsid w:val="009F07D4"/>
    <w:rsid w:val="009F29EB"/>
    <w:rsid w:val="009F2D21"/>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D0F"/>
    <w:rsid w:val="00AD6C51"/>
    <w:rsid w:val="00AE0E9B"/>
    <w:rsid w:val="00AE54CD"/>
    <w:rsid w:val="00AF3016"/>
    <w:rsid w:val="00B03A45"/>
    <w:rsid w:val="00B2236C"/>
    <w:rsid w:val="00B22FE6"/>
    <w:rsid w:val="00B3033D"/>
    <w:rsid w:val="00B334D9"/>
    <w:rsid w:val="00B45C9F"/>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E713E"/>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EB1"/>
    <w:rsid w:val="00DC6FED"/>
    <w:rsid w:val="00DD0C4A"/>
    <w:rsid w:val="00DD274C"/>
    <w:rsid w:val="00DE7D30"/>
    <w:rsid w:val="00E03C32"/>
    <w:rsid w:val="00E3111A"/>
    <w:rsid w:val="00E451EA"/>
    <w:rsid w:val="00E57F4B"/>
    <w:rsid w:val="00E63889"/>
    <w:rsid w:val="00E63A98"/>
    <w:rsid w:val="00E64211"/>
    <w:rsid w:val="00E645E9"/>
    <w:rsid w:val="00E65596"/>
    <w:rsid w:val="00E66385"/>
    <w:rsid w:val="00E71C8D"/>
    <w:rsid w:val="00E72360"/>
    <w:rsid w:val="00E72A8E"/>
    <w:rsid w:val="00E9533D"/>
    <w:rsid w:val="00E972A7"/>
    <w:rsid w:val="00EA156B"/>
    <w:rsid w:val="00EA2839"/>
    <w:rsid w:val="00EA6FCE"/>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0C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F0CDD6E6-C590-49EA-9B2D-13D872F9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C6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8649300">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6">
          <w:marLeft w:val="0"/>
          <w:marRight w:val="0"/>
          <w:marTop w:val="0"/>
          <w:marBottom w:val="0"/>
          <w:divBdr>
            <w:top w:val="none" w:sz="0" w:space="0" w:color="auto"/>
            <w:left w:val="none" w:sz="0" w:space="0" w:color="auto"/>
            <w:bottom w:val="none" w:sz="0" w:space="0" w:color="auto"/>
            <w:right w:val="none" w:sz="0" w:space="0" w:color="auto"/>
          </w:divBdr>
          <w:divsChild>
            <w:div w:id="1807894171">
              <w:marLeft w:val="0"/>
              <w:marRight w:val="0"/>
              <w:marTop w:val="0"/>
              <w:marBottom w:val="0"/>
              <w:divBdr>
                <w:top w:val="none" w:sz="0" w:space="0" w:color="auto"/>
                <w:left w:val="none" w:sz="0" w:space="0" w:color="auto"/>
                <w:bottom w:val="none" w:sz="0" w:space="0" w:color="auto"/>
                <w:right w:val="none" w:sz="0" w:space="0" w:color="auto"/>
              </w:divBdr>
              <w:divsChild>
                <w:div w:id="638414441">
                  <w:marLeft w:val="0"/>
                  <w:marRight w:val="0"/>
                  <w:marTop w:val="0"/>
                  <w:marBottom w:val="0"/>
                  <w:divBdr>
                    <w:top w:val="none" w:sz="0" w:space="0" w:color="auto"/>
                    <w:left w:val="none" w:sz="0" w:space="0" w:color="auto"/>
                    <w:bottom w:val="none" w:sz="0" w:space="0" w:color="auto"/>
                    <w:right w:val="none" w:sz="0" w:space="0" w:color="auto"/>
                  </w:divBdr>
                  <w:divsChild>
                    <w:div w:id="1749645625">
                      <w:marLeft w:val="0"/>
                      <w:marRight w:val="0"/>
                      <w:marTop w:val="0"/>
                      <w:marBottom w:val="0"/>
                      <w:divBdr>
                        <w:top w:val="none" w:sz="0" w:space="0" w:color="auto"/>
                        <w:left w:val="none" w:sz="0" w:space="0" w:color="auto"/>
                        <w:bottom w:val="none" w:sz="0" w:space="0" w:color="auto"/>
                        <w:right w:val="none" w:sz="0" w:space="0" w:color="auto"/>
                      </w:divBdr>
                      <w:divsChild>
                        <w:div w:id="1172139992">
                          <w:marLeft w:val="0"/>
                          <w:marRight w:val="0"/>
                          <w:marTop w:val="0"/>
                          <w:marBottom w:val="0"/>
                          <w:divBdr>
                            <w:top w:val="none" w:sz="0" w:space="0" w:color="auto"/>
                            <w:left w:val="none" w:sz="0" w:space="0" w:color="auto"/>
                            <w:bottom w:val="none" w:sz="0" w:space="0" w:color="auto"/>
                            <w:right w:val="none" w:sz="0" w:space="0" w:color="auto"/>
                          </w:divBdr>
                          <w:divsChild>
                            <w:div w:id="19487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98955552">
      <w:bodyDiv w:val="1"/>
      <w:marLeft w:val="0"/>
      <w:marRight w:val="0"/>
      <w:marTop w:val="0"/>
      <w:marBottom w:val="0"/>
      <w:divBdr>
        <w:top w:val="none" w:sz="0" w:space="0" w:color="auto"/>
        <w:left w:val="none" w:sz="0" w:space="0" w:color="auto"/>
        <w:bottom w:val="none" w:sz="0" w:space="0" w:color="auto"/>
        <w:right w:val="none" w:sz="0" w:space="0" w:color="auto"/>
      </w:divBdr>
      <w:divsChild>
        <w:div w:id="1332829366">
          <w:marLeft w:val="0"/>
          <w:marRight w:val="0"/>
          <w:marTop w:val="0"/>
          <w:marBottom w:val="0"/>
          <w:divBdr>
            <w:top w:val="none" w:sz="0" w:space="0" w:color="auto"/>
            <w:left w:val="none" w:sz="0" w:space="0" w:color="auto"/>
            <w:bottom w:val="none" w:sz="0" w:space="0" w:color="auto"/>
            <w:right w:val="none" w:sz="0" w:space="0" w:color="auto"/>
          </w:divBdr>
          <w:divsChild>
            <w:div w:id="1130317087">
              <w:marLeft w:val="0"/>
              <w:marRight w:val="0"/>
              <w:marTop w:val="0"/>
              <w:marBottom w:val="0"/>
              <w:divBdr>
                <w:top w:val="none" w:sz="0" w:space="0" w:color="auto"/>
                <w:left w:val="none" w:sz="0" w:space="0" w:color="auto"/>
                <w:bottom w:val="none" w:sz="0" w:space="0" w:color="auto"/>
                <w:right w:val="none" w:sz="0" w:space="0" w:color="auto"/>
              </w:divBdr>
              <w:divsChild>
                <w:div w:id="1770001655">
                  <w:marLeft w:val="0"/>
                  <w:marRight w:val="0"/>
                  <w:marTop w:val="0"/>
                  <w:marBottom w:val="0"/>
                  <w:divBdr>
                    <w:top w:val="none" w:sz="0" w:space="0" w:color="auto"/>
                    <w:left w:val="none" w:sz="0" w:space="0" w:color="auto"/>
                    <w:bottom w:val="none" w:sz="0" w:space="0" w:color="auto"/>
                    <w:right w:val="none" w:sz="0" w:space="0" w:color="auto"/>
                  </w:divBdr>
                  <w:divsChild>
                    <w:div w:id="449400303">
                      <w:marLeft w:val="0"/>
                      <w:marRight w:val="0"/>
                      <w:marTop w:val="0"/>
                      <w:marBottom w:val="0"/>
                      <w:divBdr>
                        <w:top w:val="none" w:sz="0" w:space="0" w:color="auto"/>
                        <w:left w:val="none" w:sz="0" w:space="0" w:color="auto"/>
                        <w:bottom w:val="none" w:sz="0" w:space="0" w:color="auto"/>
                        <w:right w:val="none" w:sz="0" w:space="0" w:color="auto"/>
                      </w:divBdr>
                      <w:divsChild>
                        <w:div w:id="1712328">
                          <w:marLeft w:val="0"/>
                          <w:marRight w:val="0"/>
                          <w:marTop w:val="0"/>
                          <w:marBottom w:val="0"/>
                          <w:divBdr>
                            <w:top w:val="none" w:sz="0" w:space="0" w:color="auto"/>
                            <w:left w:val="none" w:sz="0" w:space="0" w:color="auto"/>
                            <w:bottom w:val="none" w:sz="0" w:space="0" w:color="auto"/>
                            <w:right w:val="none" w:sz="0" w:space="0" w:color="auto"/>
                          </w:divBdr>
                          <w:divsChild>
                            <w:div w:id="6857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48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62287251">
      <w:bodyDiv w:val="1"/>
      <w:marLeft w:val="0"/>
      <w:marRight w:val="0"/>
      <w:marTop w:val="0"/>
      <w:marBottom w:val="0"/>
      <w:divBdr>
        <w:top w:val="none" w:sz="0" w:space="0" w:color="auto"/>
        <w:left w:val="none" w:sz="0" w:space="0" w:color="auto"/>
        <w:bottom w:val="none" w:sz="0" w:space="0" w:color="auto"/>
        <w:right w:val="none" w:sz="0" w:space="0" w:color="auto"/>
      </w:divBdr>
      <w:divsChild>
        <w:div w:id="174535767">
          <w:marLeft w:val="0"/>
          <w:marRight w:val="0"/>
          <w:marTop w:val="0"/>
          <w:marBottom w:val="0"/>
          <w:divBdr>
            <w:top w:val="none" w:sz="0" w:space="0" w:color="auto"/>
            <w:left w:val="none" w:sz="0" w:space="0" w:color="auto"/>
            <w:bottom w:val="none" w:sz="0" w:space="0" w:color="auto"/>
            <w:right w:val="none" w:sz="0" w:space="0" w:color="auto"/>
          </w:divBdr>
          <w:divsChild>
            <w:div w:id="62065585">
              <w:marLeft w:val="0"/>
              <w:marRight w:val="0"/>
              <w:marTop w:val="0"/>
              <w:marBottom w:val="0"/>
              <w:divBdr>
                <w:top w:val="none" w:sz="0" w:space="0" w:color="auto"/>
                <w:left w:val="none" w:sz="0" w:space="0" w:color="auto"/>
                <w:bottom w:val="none" w:sz="0" w:space="0" w:color="auto"/>
                <w:right w:val="none" w:sz="0" w:space="0" w:color="auto"/>
              </w:divBdr>
              <w:divsChild>
                <w:div w:id="340787634">
                  <w:marLeft w:val="0"/>
                  <w:marRight w:val="0"/>
                  <w:marTop w:val="0"/>
                  <w:marBottom w:val="0"/>
                  <w:divBdr>
                    <w:top w:val="none" w:sz="0" w:space="0" w:color="auto"/>
                    <w:left w:val="none" w:sz="0" w:space="0" w:color="auto"/>
                    <w:bottom w:val="none" w:sz="0" w:space="0" w:color="auto"/>
                    <w:right w:val="none" w:sz="0" w:space="0" w:color="auto"/>
                  </w:divBdr>
                  <w:divsChild>
                    <w:div w:id="1065177007">
                      <w:marLeft w:val="0"/>
                      <w:marRight w:val="0"/>
                      <w:marTop w:val="0"/>
                      <w:marBottom w:val="0"/>
                      <w:divBdr>
                        <w:top w:val="none" w:sz="0" w:space="0" w:color="auto"/>
                        <w:left w:val="none" w:sz="0" w:space="0" w:color="auto"/>
                        <w:bottom w:val="none" w:sz="0" w:space="0" w:color="auto"/>
                        <w:right w:val="none" w:sz="0" w:space="0" w:color="auto"/>
                      </w:divBdr>
                      <w:divsChild>
                        <w:div w:id="1910117519">
                          <w:marLeft w:val="0"/>
                          <w:marRight w:val="0"/>
                          <w:marTop w:val="0"/>
                          <w:marBottom w:val="0"/>
                          <w:divBdr>
                            <w:top w:val="none" w:sz="0" w:space="0" w:color="auto"/>
                            <w:left w:val="none" w:sz="0" w:space="0" w:color="auto"/>
                            <w:bottom w:val="none" w:sz="0" w:space="0" w:color="auto"/>
                            <w:right w:val="none" w:sz="0" w:space="0" w:color="auto"/>
                          </w:divBdr>
                          <w:divsChild>
                            <w:div w:id="1012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1781">
      <w:bodyDiv w:val="1"/>
      <w:marLeft w:val="0"/>
      <w:marRight w:val="0"/>
      <w:marTop w:val="0"/>
      <w:marBottom w:val="0"/>
      <w:divBdr>
        <w:top w:val="none" w:sz="0" w:space="0" w:color="auto"/>
        <w:left w:val="none" w:sz="0" w:space="0" w:color="auto"/>
        <w:bottom w:val="none" w:sz="0" w:space="0" w:color="auto"/>
        <w:right w:val="none" w:sz="0" w:space="0" w:color="auto"/>
      </w:divBdr>
      <w:divsChild>
        <w:div w:id="528682985">
          <w:marLeft w:val="0"/>
          <w:marRight w:val="0"/>
          <w:marTop w:val="0"/>
          <w:marBottom w:val="0"/>
          <w:divBdr>
            <w:top w:val="none" w:sz="0" w:space="0" w:color="auto"/>
            <w:left w:val="none" w:sz="0" w:space="0" w:color="auto"/>
            <w:bottom w:val="none" w:sz="0" w:space="0" w:color="auto"/>
            <w:right w:val="none" w:sz="0" w:space="0" w:color="auto"/>
          </w:divBdr>
          <w:divsChild>
            <w:div w:id="726992447">
              <w:marLeft w:val="0"/>
              <w:marRight w:val="0"/>
              <w:marTop w:val="0"/>
              <w:marBottom w:val="0"/>
              <w:divBdr>
                <w:top w:val="none" w:sz="0" w:space="0" w:color="auto"/>
                <w:left w:val="none" w:sz="0" w:space="0" w:color="auto"/>
                <w:bottom w:val="none" w:sz="0" w:space="0" w:color="auto"/>
                <w:right w:val="none" w:sz="0" w:space="0" w:color="auto"/>
              </w:divBdr>
              <w:divsChild>
                <w:div w:id="1660231069">
                  <w:marLeft w:val="0"/>
                  <w:marRight w:val="0"/>
                  <w:marTop w:val="0"/>
                  <w:marBottom w:val="0"/>
                  <w:divBdr>
                    <w:top w:val="none" w:sz="0" w:space="0" w:color="auto"/>
                    <w:left w:val="none" w:sz="0" w:space="0" w:color="auto"/>
                    <w:bottom w:val="none" w:sz="0" w:space="0" w:color="auto"/>
                    <w:right w:val="none" w:sz="0" w:space="0" w:color="auto"/>
                  </w:divBdr>
                  <w:divsChild>
                    <w:div w:id="1416054284">
                      <w:marLeft w:val="0"/>
                      <w:marRight w:val="0"/>
                      <w:marTop w:val="0"/>
                      <w:marBottom w:val="0"/>
                      <w:divBdr>
                        <w:top w:val="none" w:sz="0" w:space="0" w:color="auto"/>
                        <w:left w:val="none" w:sz="0" w:space="0" w:color="auto"/>
                        <w:bottom w:val="none" w:sz="0" w:space="0" w:color="auto"/>
                        <w:right w:val="none" w:sz="0" w:space="0" w:color="auto"/>
                      </w:divBdr>
                      <w:divsChild>
                        <w:div w:id="799151575">
                          <w:marLeft w:val="0"/>
                          <w:marRight w:val="0"/>
                          <w:marTop w:val="0"/>
                          <w:marBottom w:val="0"/>
                          <w:divBdr>
                            <w:top w:val="none" w:sz="0" w:space="0" w:color="auto"/>
                            <w:left w:val="none" w:sz="0" w:space="0" w:color="auto"/>
                            <w:bottom w:val="none" w:sz="0" w:space="0" w:color="auto"/>
                            <w:right w:val="none" w:sz="0" w:space="0" w:color="auto"/>
                          </w:divBdr>
                          <w:divsChild>
                            <w:div w:id="10306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Editor-24</cp:lastModifiedBy>
  <cp:revision>16</cp:revision>
  <dcterms:created xsi:type="dcterms:W3CDTF">2024-12-19T07:46:00Z</dcterms:created>
  <dcterms:modified xsi:type="dcterms:W3CDTF">2025-02-18T12:46:00Z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