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C4741" w14:paraId="1643A4CA" w14:textId="77777777" w:rsidTr="004847FF">
        <w:trPr>
          <w:trHeight w:val="450"/>
        </w:trPr>
        <w:tc>
          <w:tcPr>
            <w:tcW w:w="5000" w:type="pct"/>
            <w:gridSpan w:val="2"/>
            <w:tcBorders>
              <w:top w:val="nil"/>
              <w:left w:val="nil"/>
              <w:right w:val="nil"/>
            </w:tcBorders>
          </w:tcPr>
          <w:p w14:paraId="4C55E51F" w14:textId="77777777" w:rsidR="00602F7D" w:rsidRPr="000C4741" w:rsidRDefault="00602F7D" w:rsidP="00F2643C">
            <w:pPr>
              <w:pStyle w:val="Heading2"/>
              <w:jc w:val="left"/>
              <w:rPr>
                <w:rFonts w:ascii="Arial" w:hAnsi="Arial" w:cs="Arial"/>
                <w:b w:val="0"/>
                <w:bCs w:val="0"/>
                <w:lang w:val="en-US"/>
              </w:rPr>
            </w:pPr>
          </w:p>
        </w:tc>
      </w:tr>
      <w:tr w:rsidR="0000007A" w:rsidRPr="000C4741" w14:paraId="127EAD7E" w14:textId="77777777" w:rsidTr="000956C9">
        <w:trPr>
          <w:trHeight w:val="60"/>
        </w:trPr>
        <w:tc>
          <w:tcPr>
            <w:tcW w:w="1234" w:type="pct"/>
          </w:tcPr>
          <w:p w14:paraId="3C159AA5" w14:textId="77777777" w:rsidR="0000007A" w:rsidRPr="000C4741" w:rsidRDefault="00D27A79" w:rsidP="00696CAD">
            <w:pPr>
              <w:pStyle w:val="BodyText"/>
              <w:ind w:left="90"/>
              <w:jc w:val="left"/>
              <w:rPr>
                <w:rFonts w:ascii="Arial" w:hAnsi="Arial" w:cs="Arial"/>
                <w:bCs/>
                <w:sz w:val="20"/>
                <w:szCs w:val="20"/>
                <w:lang w:val="en-GB"/>
              </w:rPr>
            </w:pPr>
            <w:r w:rsidRPr="000C4741">
              <w:rPr>
                <w:rFonts w:ascii="Arial" w:hAnsi="Arial" w:cs="Arial"/>
                <w:bCs/>
                <w:sz w:val="20"/>
                <w:szCs w:val="20"/>
                <w:lang w:val="en-GB"/>
              </w:rPr>
              <w:t xml:space="preserve">Book </w:t>
            </w:r>
            <w:r w:rsidR="0000007A" w:rsidRPr="000C474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ED9121" w:rsidR="0000007A" w:rsidRPr="000C4741" w:rsidRDefault="001A62CC" w:rsidP="00054BC4">
            <w:pPr>
              <w:pStyle w:val="NormalWeb"/>
              <w:rPr>
                <w:rFonts w:ascii="Arial" w:hAnsi="Arial" w:cs="Arial"/>
                <w:b/>
                <w:bCs/>
                <w:sz w:val="20"/>
                <w:szCs w:val="20"/>
                <w:u w:val="single"/>
              </w:rPr>
            </w:pPr>
            <w:hyperlink r:id="rId7" w:history="1">
              <w:r w:rsidR="00E9416C" w:rsidRPr="000C4741">
                <w:rPr>
                  <w:rStyle w:val="Hyperlink"/>
                  <w:rFonts w:ascii="Arial" w:hAnsi="Arial" w:cs="Arial"/>
                  <w:sz w:val="20"/>
                  <w:szCs w:val="20"/>
                </w:rPr>
                <w:t>Pharmaceutical Science: New Insights and Developments</w:t>
              </w:r>
            </w:hyperlink>
          </w:p>
        </w:tc>
      </w:tr>
      <w:tr w:rsidR="0000007A" w:rsidRPr="000C4741" w14:paraId="73C90375" w14:textId="77777777" w:rsidTr="000956C9">
        <w:trPr>
          <w:trHeight w:val="60"/>
        </w:trPr>
        <w:tc>
          <w:tcPr>
            <w:tcW w:w="1234" w:type="pct"/>
          </w:tcPr>
          <w:p w14:paraId="20D28135" w14:textId="77777777" w:rsidR="0000007A" w:rsidRPr="000C4741" w:rsidRDefault="0000007A" w:rsidP="00696CAD">
            <w:pPr>
              <w:pStyle w:val="BodyText"/>
              <w:ind w:left="90"/>
              <w:jc w:val="left"/>
              <w:rPr>
                <w:rFonts w:ascii="Arial" w:hAnsi="Arial" w:cs="Arial"/>
                <w:bCs/>
                <w:sz w:val="20"/>
                <w:szCs w:val="20"/>
                <w:lang w:val="en-GB"/>
              </w:rPr>
            </w:pPr>
            <w:r w:rsidRPr="000C474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417C23F" w:rsidR="0000007A" w:rsidRPr="000C4741" w:rsidRDefault="00E72A8E" w:rsidP="00F3669D">
            <w:pPr>
              <w:pStyle w:val="NormalWeb"/>
              <w:spacing w:before="0" w:beforeAutospacing="0" w:after="0" w:afterAutospacing="0"/>
              <w:rPr>
                <w:rFonts w:ascii="Arial" w:hAnsi="Arial" w:cs="Arial"/>
                <w:b/>
                <w:bCs/>
                <w:sz w:val="20"/>
                <w:szCs w:val="20"/>
                <w:highlight w:val="yellow"/>
                <w:lang w:val="en-GB"/>
              </w:rPr>
            </w:pPr>
            <w:r w:rsidRPr="000C4741">
              <w:rPr>
                <w:rFonts w:ascii="Arial" w:hAnsi="Arial" w:cs="Arial"/>
                <w:b/>
                <w:bCs/>
                <w:sz w:val="20"/>
                <w:szCs w:val="20"/>
                <w:lang w:val="en-GB"/>
              </w:rPr>
              <w:t>Ms_BP</w:t>
            </w:r>
            <w:r w:rsidR="00FC432A" w:rsidRPr="000C4741">
              <w:rPr>
                <w:rFonts w:ascii="Arial" w:hAnsi="Arial" w:cs="Arial"/>
                <w:b/>
                <w:bCs/>
                <w:sz w:val="20"/>
                <w:szCs w:val="20"/>
                <w:lang w:val="en-GB"/>
              </w:rPr>
              <w:t>R</w:t>
            </w:r>
            <w:r w:rsidRPr="000C4741">
              <w:rPr>
                <w:rFonts w:ascii="Arial" w:hAnsi="Arial" w:cs="Arial"/>
                <w:b/>
                <w:bCs/>
                <w:sz w:val="20"/>
                <w:szCs w:val="20"/>
                <w:lang w:val="en-GB"/>
              </w:rPr>
              <w:t>_</w:t>
            </w:r>
            <w:r w:rsidR="00F650AF" w:rsidRPr="000C4741">
              <w:rPr>
                <w:rFonts w:ascii="Arial" w:hAnsi="Arial" w:cs="Arial"/>
                <w:b/>
                <w:bCs/>
                <w:sz w:val="20"/>
                <w:szCs w:val="20"/>
                <w:lang w:val="en-GB"/>
              </w:rPr>
              <w:t>4009</w:t>
            </w:r>
          </w:p>
        </w:tc>
      </w:tr>
      <w:tr w:rsidR="0000007A" w:rsidRPr="000C4741" w14:paraId="05B60576" w14:textId="77777777" w:rsidTr="000956C9">
        <w:trPr>
          <w:trHeight w:val="60"/>
        </w:trPr>
        <w:tc>
          <w:tcPr>
            <w:tcW w:w="1234" w:type="pct"/>
          </w:tcPr>
          <w:p w14:paraId="0196A627" w14:textId="77777777" w:rsidR="0000007A" w:rsidRPr="000C4741" w:rsidRDefault="0000007A" w:rsidP="00696CAD">
            <w:pPr>
              <w:pStyle w:val="BodyText"/>
              <w:ind w:left="90"/>
              <w:jc w:val="left"/>
              <w:rPr>
                <w:rFonts w:ascii="Arial" w:hAnsi="Arial" w:cs="Arial"/>
                <w:bCs/>
                <w:sz w:val="20"/>
                <w:szCs w:val="20"/>
                <w:lang w:val="en-GB"/>
              </w:rPr>
            </w:pPr>
            <w:r w:rsidRPr="000C474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776D847" w:rsidR="0000007A" w:rsidRPr="000C4741" w:rsidRDefault="00F650AF" w:rsidP="000450FC">
            <w:pPr>
              <w:pStyle w:val="NormalWeb"/>
              <w:spacing w:before="0" w:beforeAutospacing="0" w:after="0" w:afterAutospacing="0"/>
              <w:rPr>
                <w:rFonts w:ascii="Arial" w:hAnsi="Arial" w:cs="Arial"/>
                <w:b/>
                <w:sz w:val="20"/>
                <w:szCs w:val="20"/>
                <w:highlight w:val="yellow"/>
                <w:lang w:val="en-GB"/>
              </w:rPr>
            </w:pPr>
            <w:r w:rsidRPr="000C4741">
              <w:rPr>
                <w:rFonts w:ascii="Arial" w:hAnsi="Arial" w:cs="Arial"/>
                <w:b/>
                <w:sz w:val="20"/>
                <w:szCs w:val="20"/>
                <w:lang w:val="en-GB"/>
              </w:rPr>
              <w:t>Evaluation of statin utilization in the Republic of Macedonia during 2013–2016</w:t>
            </w:r>
          </w:p>
        </w:tc>
      </w:tr>
      <w:tr w:rsidR="00CF0BBB" w:rsidRPr="000C4741" w14:paraId="6D508B1C" w14:textId="77777777" w:rsidTr="000956C9">
        <w:trPr>
          <w:trHeight w:val="60"/>
        </w:trPr>
        <w:tc>
          <w:tcPr>
            <w:tcW w:w="1234" w:type="pct"/>
          </w:tcPr>
          <w:p w14:paraId="32FC28F7" w14:textId="77777777" w:rsidR="00CF0BBB" w:rsidRPr="000C4741" w:rsidRDefault="00CF0BBB" w:rsidP="00696CAD">
            <w:pPr>
              <w:pStyle w:val="BodyText"/>
              <w:ind w:left="90"/>
              <w:jc w:val="left"/>
              <w:rPr>
                <w:rFonts w:ascii="Arial" w:hAnsi="Arial" w:cs="Arial"/>
                <w:bCs/>
                <w:sz w:val="20"/>
                <w:szCs w:val="20"/>
                <w:lang w:val="en-GB"/>
              </w:rPr>
            </w:pPr>
            <w:r w:rsidRPr="000C474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4A9BA0E" w:rsidR="00CF0BBB" w:rsidRPr="000C4741" w:rsidRDefault="00F650AF" w:rsidP="000450FC">
            <w:pPr>
              <w:pStyle w:val="NormalWeb"/>
              <w:spacing w:before="0" w:beforeAutospacing="0" w:after="0" w:afterAutospacing="0"/>
              <w:rPr>
                <w:rFonts w:ascii="Arial" w:hAnsi="Arial" w:cs="Arial"/>
                <w:b/>
                <w:sz w:val="20"/>
                <w:szCs w:val="20"/>
                <w:lang w:val="en-GB"/>
              </w:rPr>
            </w:pPr>
            <w:r w:rsidRPr="000C4741">
              <w:rPr>
                <w:rFonts w:ascii="Arial" w:hAnsi="Arial" w:cs="Arial"/>
                <w:b/>
                <w:sz w:val="20"/>
                <w:szCs w:val="20"/>
                <w:lang w:val="en-GB"/>
              </w:rPr>
              <w:t>Book chapter</w:t>
            </w:r>
          </w:p>
        </w:tc>
      </w:tr>
    </w:tbl>
    <w:p w14:paraId="5A743ECE" w14:textId="77777777" w:rsidR="00D27A79" w:rsidRPr="000C4741" w:rsidRDefault="00D27A79" w:rsidP="000956C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9"/>
        <w:gridCol w:w="9496"/>
        <w:gridCol w:w="5875"/>
      </w:tblGrid>
      <w:tr w:rsidR="00F1171E" w:rsidRPr="000C4741" w14:paraId="71A94C1F" w14:textId="77777777" w:rsidTr="007222C8">
        <w:tc>
          <w:tcPr>
            <w:tcW w:w="5000" w:type="pct"/>
            <w:gridSpan w:val="3"/>
            <w:tcBorders>
              <w:top w:val="nil"/>
              <w:left w:val="nil"/>
              <w:right w:val="nil"/>
            </w:tcBorders>
            <w:noWrap/>
          </w:tcPr>
          <w:p w14:paraId="0BC15285" w14:textId="75BEB51F" w:rsidR="00F1171E" w:rsidRPr="000C4741" w:rsidRDefault="00F1171E" w:rsidP="007222C8">
            <w:pPr>
              <w:pStyle w:val="Heading2"/>
              <w:jc w:val="left"/>
              <w:rPr>
                <w:rFonts w:ascii="Arial" w:hAnsi="Arial" w:cs="Arial"/>
                <w:lang w:val="en-GB"/>
              </w:rPr>
            </w:pPr>
            <w:r w:rsidRPr="000C4741">
              <w:rPr>
                <w:rFonts w:ascii="Arial" w:hAnsi="Arial" w:cs="Arial"/>
                <w:highlight w:val="yellow"/>
                <w:lang w:val="en-GB"/>
              </w:rPr>
              <w:t>PART  1:</w:t>
            </w:r>
            <w:r w:rsidRPr="000C4741">
              <w:rPr>
                <w:rFonts w:ascii="Arial" w:hAnsi="Arial" w:cs="Arial"/>
                <w:lang w:val="en-GB"/>
              </w:rPr>
              <w:t xml:space="preserve"> Comments</w:t>
            </w:r>
          </w:p>
          <w:p w14:paraId="1287753C" w14:textId="77777777" w:rsidR="00F1171E" w:rsidRPr="000C4741" w:rsidRDefault="00F1171E" w:rsidP="007222C8">
            <w:pPr>
              <w:rPr>
                <w:rFonts w:ascii="Arial" w:hAnsi="Arial" w:cs="Arial"/>
                <w:sz w:val="20"/>
                <w:szCs w:val="20"/>
                <w:lang w:val="en-GB"/>
              </w:rPr>
            </w:pPr>
          </w:p>
        </w:tc>
      </w:tr>
      <w:tr w:rsidR="00F1171E" w:rsidRPr="000C4741" w14:paraId="5EA12279" w14:textId="77777777" w:rsidTr="000956C9">
        <w:tc>
          <w:tcPr>
            <w:tcW w:w="1366" w:type="pct"/>
            <w:noWrap/>
          </w:tcPr>
          <w:p w14:paraId="7AE9682F" w14:textId="77777777" w:rsidR="00F1171E" w:rsidRPr="000C4741" w:rsidRDefault="00F1171E" w:rsidP="007222C8">
            <w:pPr>
              <w:pStyle w:val="Heading2"/>
              <w:jc w:val="left"/>
              <w:rPr>
                <w:rFonts w:ascii="Arial" w:hAnsi="Arial" w:cs="Arial"/>
                <w:lang w:val="en-GB"/>
              </w:rPr>
            </w:pPr>
          </w:p>
        </w:tc>
        <w:tc>
          <w:tcPr>
            <w:tcW w:w="2245" w:type="pct"/>
          </w:tcPr>
          <w:p w14:paraId="674EDCCA" w14:textId="77777777" w:rsidR="00F1171E" w:rsidRPr="000C4741" w:rsidRDefault="00F1171E" w:rsidP="007222C8">
            <w:pPr>
              <w:pStyle w:val="Heading2"/>
              <w:jc w:val="left"/>
              <w:rPr>
                <w:rFonts w:ascii="Arial" w:hAnsi="Arial" w:cs="Arial"/>
                <w:lang w:val="en-GB"/>
              </w:rPr>
            </w:pPr>
            <w:r w:rsidRPr="000C4741">
              <w:rPr>
                <w:rFonts w:ascii="Arial" w:hAnsi="Arial" w:cs="Arial"/>
                <w:lang w:val="en-GB"/>
              </w:rPr>
              <w:t>Reviewer’s comment</w:t>
            </w:r>
          </w:p>
        </w:tc>
        <w:tc>
          <w:tcPr>
            <w:tcW w:w="1389" w:type="pct"/>
          </w:tcPr>
          <w:p w14:paraId="57792C30" w14:textId="77777777" w:rsidR="00F1171E" w:rsidRPr="000C4741" w:rsidRDefault="00F1171E" w:rsidP="007222C8">
            <w:pPr>
              <w:pStyle w:val="Heading2"/>
              <w:jc w:val="left"/>
              <w:rPr>
                <w:rFonts w:ascii="Arial" w:hAnsi="Arial" w:cs="Arial"/>
                <w:b w:val="0"/>
                <w:lang w:val="en-GB"/>
              </w:rPr>
            </w:pPr>
            <w:r w:rsidRPr="000C4741">
              <w:rPr>
                <w:rFonts w:ascii="Arial" w:hAnsi="Arial" w:cs="Arial"/>
                <w:lang w:val="en-GB"/>
              </w:rPr>
              <w:t>Author’s Feedback</w:t>
            </w:r>
            <w:r w:rsidRPr="000C4741">
              <w:rPr>
                <w:rFonts w:ascii="Arial" w:hAnsi="Arial" w:cs="Arial"/>
                <w:b w:val="0"/>
                <w:lang w:val="en-GB"/>
              </w:rPr>
              <w:t xml:space="preserve"> </w:t>
            </w:r>
            <w:r w:rsidRPr="000C4741">
              <w:rPr>
                <w:rFonts w:ascii="Arial" w:hAnsi="Arial" w:cs="Arial"/>
                <w:b w:val="0"/>
                <w:i/>
                <w:lang w:val="en-GB"/>
              </w:rPr>
              <w:t>(Please correct the manuscript and highlight that part in the manuscript. It is mandatory that authors should write his/her feedback here)</w:t>
            </w:r>
          </w:p>
        </w:tc>
      </w:tr>
      <w:tr w:rsidR="00F1171E" w:rsidRPr="000C4741" w14:paraId="5C0AB4EC" w14:textId="77777777" w:rsidTr="000956C9">
        <w:trPr>
          <w:trHeight w:val="1264"/>
        </w:trPr>
        <w:tc>
          <w:tcPr>
            <w:tcW w:w="1366" w:type="pct"/>
            <w:noWrap/>
          </w:tcPr>
          <w:p w14:paraId="66B47184" w14:textId="48030299" w:rsidR="00F1171E" w:rsidRPr="000C4741" w:rsidRDefault="00F1171E" w:rsidP="007222C8">
            <w:pPr>
              <w:ind w:left="360"/>
              <w:rPr>
                <w:rFonts w:ascii="Arial" w:hAnsi="Arial" w:cs="Arial"/>
                <w:b/>
                <w:bCs/>
                <w:sz w:val="20"/>
                <w:szCs w:val="20"/>
                <w:lang w:val="en-GB"/>
              </w:rPr>
            </w:pPr>
            <w:r w:rsidRPr="000C474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C4741" w:rsidRDefault="00F1171E" w:rsidP="007222C8">
            <w:pPr>
              <w:ind w:left="360"/>
              <w:rPr>
                <w:rFonts w:ascii="Arial" w:eastAsia="MS Mincho" w:hAnsi="Arial" w:cs="Arial"/>
                <w:b/>
                <w:bCs/>
                <w:sz w:val="20"/>
                <w:szCs w:val="20"/>
                <w:lang w:val="en-GB"/>
              </w:rPr>
            </w:pPr>
          </w:p>
        </w:tc>
        <w:tc>
          <w:tcPr>
            <w:tcW w:w="2245" w:type="pct"/>
          </w:tcPr>
          <w:p w14:paraId="7DBC9196" w14:textId="6147B1B9" w:rsidR="00F1171E" w:rsidRPr="000C4741" w:rsidRDefault="00781C4E" w:rsidP="007222C8">
            <w:pPr>
              <w:pStyle w:val="ListParagraph"/>
              <w:ind w:left="0"/>
              <w:rPr>
                <w:rFonts w:ascii="Arial" w:hAnsi="Arial" w:cs="Arial"/>
                <w:b/>
                <w:bCs/>
                <w:sz w:val="20"/>
                <w:szCs w:val="20"/>
                <w:lang w:val="en-GB"/>
              </w:rPr>
            </w:pPr>
            <w:r w:rsidRPr="000C4741">
              <w:rPr>
                <w:rFonts w:ascii="Arial" w:hAnsi="Arial" w:cs="Arial"/>
                <w:b/>
                <w:bCs/>
                <w:sz w:val="20"/>
                <w:szCs w:val="20"/>
              </w:rPr>
              <w:t>This manuscript provides valuable insights into the utilization and economic trends of statins, a cornerstone in managing cardiovascular diseases, in a low-income country context. By analyzing data from Macedonia, it highlights the impact of generic drug availability, prescription patterns, and healthcare policies on medication accessibility and cost containment. The findings offer a framework for optimizing resource allocation and improving healthcare outcomes in similar settings</w:t>
            </w:r>
          </w:p>
        </w:tc>
        <w:tc>
          <w:tcPr>
            <w:tcW w:w="1389" w:type="pct"/>
          </w:tcPr>
          <w:p w14:paraId="462A339C" w14:textId="77777777" w:rsidR="00F1171E" w:rsidRPr="000C4741" w:rsidRDefault="00F1171E" w:rsidP="007222C8">
            <w:pPr>
              <w:pStyle w:val="Heading2"/>
              <w:jc w:val="left"/>
              <w:rPr>
                <w:rFonts w:ascii="Arial" w:hAnsi="Arial" w:cs="Arial"/>
                <w:b w:val="0"/>
                <w:lang w:val="en-GB"/>
              </w:rPr>
            </w:pPr>
          </w:p>
        </w:tc>
      </w:tr>
      <w:tr w:rsidR="00F1171E" w:rsidRPr="000C4741" w14:paraId="0D8B5B2C" w14:textId="77777777" w:rsidTr="000956C9">
        <w:trPr>
          <w:trHeight w:val="111"/>
        </w:trPr>
        <w:tc>
          <w:tcPr>
            <w:tcW w:w="1366" w:type="pct"/>
            <w:noWrap/>
          </w:tcPr>
          <w:p w14:paraId="21CBA5FE" w14:textId="77777777" w:rsidR="00F1171E" w:rsidRPr="000C4741" w:rsidRDefault="00F1171E" w:rsidP="007222C8">
            <w:pPr>
              <w:ind w:left="360"/>
              <w:rPr>
                <w:rFonts w:ascii="Arial" w:hAnsi="Arial" w:cs="Arial"/>
                <w:b/>
                <w:bCs/>
                <w:sz w:val="20"/>
                <w:szCs w:val="20"/>
                <w:lang w:val="en-GB"/>
              </w:rPr>
            </w:pPr>
            <w:r w:rsidRPr="000C4741">
              <w:rPr>
                <w:rFonts w:ascii="Arial" w:hAnsi="Arial" w:cs="Arial"/>
                <w:b/>
                <w:bCs/>
                <w:sz w:val="20"/>
                <w:szCs w:val="20"/>
                <w:lang w:val="en-GB"/>
              </w:rPr>
              <w:t>Is the title of the article suitable?</w:t>
            </w:r>
          </w:p>
          <w:p w14:paraId="1CABB61A" w14:textId="77777777" w:rsidR="00F1171E" w:rsidRPr="000C4741" w:rsidRDefault="00F1171E" w:rsidP="007222C8">
            <w:pPr>
              <w:ind w:left="360"/>
              <w:rPr>
                <w:rFonts w:ascii="Arial" w:hAnsi="Arial" w:cs="Arial"/>
                <w:b/>
                <w:bCs/>
                <w:sz w:val="20"/>
                <w:szCs w:val="20"/>
                <w:lang w:val="en-GB"/>
              </w:rPr>
            </w:pPr>
            <w:r w:rsidRPr="000C4741">
              <w:rPr>
                <w:rFonts w:ascii="Arial" w:hAnsi="Arial" w:cs="Arial"/>
                <w:b/>
                <w:bCs/>
                <w:sz w:val="20"/>
                <w:szCs w:val="20"/>
                <w:lang w:val="en-GB"/>
              </w:rPr>
              <w:t>(If not please suggest an alternative title)</w:t>
            </w:r>
          </w:p>
          <w:p w14:paraId="0275B919" w14:textId="77777777" w:rsidR="00F1171E" w:rsidRPr="000C4741" w:rsidRDefault="00F1171E" w:rsidP="007222C8">
            <w:pPr>
              <w:pStyle w:val="Heading2"/>
              <w:jc w:val="left"/>
              <w:rPr>
                <w:rFonts w:ascii="Arial" w:hAnsi="Arial" w:cs="Arial"/>
                <w:u w:val="single"/>
                <w:lang w:val="en-GB"/>
              </w:rPr>
            </w:pPr>
          </w:p>
        </w:tc>
        <w:tc>
          <w:tcPr>
            <w:tcW w:w="2245" w:type="pct"/>
          </w:tcPr>
          <w:p w14:paraId="794AA9A7" w14:textId="48883061" w:rsidR="00F1171E" w:rsidRPr="000C4741" w:rsidRDefault="00781C4E" w:rsidP="007222C8">
            <w:pPr>
              <w:ind w:left="360"/>
              <w:rPr>
                <w:rFonts w:ascii="Arial" w:hAnsi="Arial" w:cs="Arial"/>
                <w:b/>
                <w:bCs/>
                <w:sz w:val="20"/>
                <w:szCs w:val="20"/>
                <w:lang w:val="en-GB"/>
              </w:rPr>
            </w:pPr>
            <w:r w:rsidRPr="000C4741">
              <w:rPr>
                <w:rFonts w:ascii="Arial" w:hAnsi="Arial" w:cs="Arial"/>
                <w:b/>
                <w:bCs/>
                <w:sz w:val="20"/>
                <w:szCs w:val="20"/>
                <w:lang w:val="en-GB"/>
              </w:rPr>
              <w:t xml:space="preserve">Yes </w:t>
            </w:r>
          </w:p>
        </w:tc>
        <w:tc>
          <w:tcPr>
            <w:tcW w:w="1389" w:type="pct"/>
          </w:tcPr>
          <w:p w14:paraId="405B6701" w14:textId="77777777" w:rsidR="00F1171E" w:rsidRPr="000C4741" w:rsidRDefault="00F1171E" w:rsidP="007222C8">
            <w:pPr>
              <w:pStyle w:val="Heading2"/>
              <w:jc w:val="left"/>
              <w:rPr>
                <w:rFonts w:ascii="Arial" w:hAnsi="Arial" w:cs="Arial"/>
                <w:b w:val="0"/>
                <w:lang w:val="en-GB"/>
              </w:rPr>
            </w:pPr>
          </w:p>
        </w:tc>
      </w:tr>
      <w:tr w:rsidR="00F1171E" w:rsidRPr="000C4741" w14:paraId="5604762A" w14:textId="77777777" w:rsidTr="000956C9">
        <w:trPr>
          <w:trHeight w:val="129"/>
        </w:trPr>
        <w:tc>
          <w:tcPr>
            <w:tcW w:w="1366" w:type="pct"/>
            <w:noWrap/>
          </w:tcPr>
          <w:p w14:paraId="3635573D" w14:textId="77777777" w:rsidR="00F1171E" w:rsidRPr="000C4741" w:rsidRDefault="00F1171E" w:rsidP="007222C8">
            <w:pPr>
              <w:pStyle w:val="Heading2"/>
              <w:ind w:left="360"/>
              <w:jc w:val="left"/>
              <w:rPr>
                <w:rFonts w:ascii="Arial" w:hAnsi="Arial" w:cs="Arial"/>
                <w:lang w:val="en-GB"/>
              </w:rPr>
            </w:pPr>
            <w:r w:rsidRPr="000C474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C4741" w:rsidRDefault="00F1171E" w:rsidP="007222C8">
            <w:pPr>
              <w:pStyle w:val="Heading2"/>
              <w:jc w:val="left"/>
              <w:rPr>
                <w:rFonts w:ascii="Arial" w:hAnsi="Arial" w:cs="Arial"/>
                <w:u w:val="single"/>
                <w:lang w:val="en-GB"/>
              </w:rPr>
            </w:pPr>
          </w:p>
        </w:tc>
        <w:tc>
          <w:tcPr>
            <w:tcW w:w="2245" w:type="pct"/>
          </w:tcPr>
          <w:p w14:paraId="0FB7E83A" w14:textId="73F45446" w:rsidR="00F1171E" w:rsidRPr="000C4741" w:rsidRDefault="00781C4E" w:rsidP="007222C8">
            <w:pPr>
              <w:ind w:left="360"/>
              <w:rPr>
                <w:rFonts w:ascii="Arial" w:hAnsi="Arial" w:cs="Arial"/>
                <w:b/>
                <w:bCs/>
                <w:sz w:val="20"/>
                <w:szCs w:val="20"/>
                <w:lang w:val="en-GB"/>
              </w:rPr>
            </w:pPr>
            <w:r w:rsidRPr="000C4741">
              <w:rPr>
                <w:rFonts w:ascii="Arial" w:hAnsi="Arial" w:cs="Arial"/>
                <w:b/>
                <w:bCs/>
                <w:sz w:val="20"/>
                <w:szCs w:val="20"/>
                <w:lang w:val="en-GB"/>
              </w:rPr>
              <w:t xml:space="preserve">Yes </w:t>
            </w:r>
          </w:p>
        </w:tc>
        <w:tc>
          <w:tcPr>
            <w:tcW w:w="1389" w:type="pct"/>
          </w:tcPr>
          <w:p w14:paraId="1D54B730" w14:textId="77777777" w:rsidR="00F1171E" w:rsidRPr="000C4741" w:rsidRDefault="00F1171E" w:rsidP="007222C8">
            <w:pPr>
              <w:pStyle w:val="Heading2"/>
              <w:jc w:val="left"/>
              <w:rPr>
                <w:rFonts w:ascii="Arial" w:hAnsi="Arial" w:cs="Arial"/>
                <w:b w:val="0"/>
                <w:lang w:val="en-GB"/>
              </w:rPr>
            </w:pPr>
          </w:p>
        </w:tc>
      </w:tr>
      <w:tr w:rsidR="00F1171E" w:rsidRPr="000C4741" w14:paraId="2F579F54" w14:textId="77777777" w:rsidTr="000956C9">
        <w:trPr>
          <w:trHeight w:val="859"/>
        </w:trPr>
        <w:tc>
          <w:tcPr>
            <w:tcW w:w="1366" w:type="pct"/>
            <w:noWrap/>
          </w:tcPr>
          <w:p w14:paraId="04361F46" w14:textId="368783AB" w:rsidR="00F1171E" w:rsidRPr="000C4741" w:rsidRDefault="00DC6FED" w:rsidP="007222C8">
            <w:pPr>
              <w:ind w:left="360"/>
              <w:rPr>
                <w:rFonts w:ascii="Arial" w:hAnsi="Arial" w:cs="Arial"/>
                <w:b/>
                <w:bCs/>
                <w:sz w:val="20"/>
                <w:szCs w:val="20"/>
                <w:u w:val="single"/>
                <w:lang w:val="en-GB"/>
              </w:rPr>
            </w:pPr>
            <w:r w:rsidRPr="000C4741">
              <w:rPr>
                <w:rFonts w:ascii="Arial" w:hAnsi="Arial" w:cs="Arial"/>
                <w:b/>
                <w:bCs/>
                <w:sz w:val="20"/>
                <w:szCs w:val="20"/>
                <w:lang w:val="en-GB"/>
              </w:rPr>
              <w:t xml:space="preserve">Is the manuscript scientifically, correct? Please write here. </w:t>
            </w:r>
          </w:p>
        </w:tc>
        <w:tc>
          <w:tcPr>
            <w:tcW w:w="2245" w:type="pct"/>
          </w:tcPr>
          <w:p w14:paraId="2B5A7721" w14:textId="4BB006C1" w:rsidR="00F1171E" w:rsidRPr="000C4741" w:rsidRDefault="00781C4E" w:rsidP="007222C8">
            <w:pPr>
              <w:pStyle w:val="ListParagraph"/>
              <w:ind w:left="0"/>
              <w:rPr>
                <w:rFonts w:ascii="Arial" w:hAnsi="Arial" w:cs="Arial"/>
                <w:b/>
                <w:bCs/>
                <w:sz w:val="20"/>
                <w:szCs w:val="20"/>
                <w:lang w:val="en-GB"/>
              </w:rPr>
            </w:pPr>
            <w:r w:rsidRPr="000C4741">
              <w:rPr>
                <w:rFonts w:ascii="Arial" w:hAnsi="Arial" w:cs="Arial"/>
                <w:b/>
                <w:bCs/>
                <w:sz w:val="20"/>
                <w:szCs w:val="20"/>
              </w:rPr>
              <w:t>The manuscript appears to be scientifically correct, as it is based on an analysis of real-world data regarding statin utilization, expenditure, and cardiovascular disease management in Macedonia. It aligns with established medical knowledge about the efficacy of statins in reducing cardiovascular risks and provides accurate statistical trends over the study period.</w:t>
            </w:r>
          </w:p>
        </w:tc>
        <w:tc>
          <w:tcPr>
            <w:tcW w:w="1389" w:type="pct"/>
          </w:tcPr>
          <w:p w14:paraId="4898F764" w14:textId="77777777" w:rsidR="00F1171E" w:rsidRPr="000C4741" w:rsidRDefault="00F1171E" w:rsidP="007222C8">
            <w:pPr>
              <w:pStyle w:val="Heading2"/>
              <w:jc w:val="left"/>
              <w:rPr>
                <w:rFonts w:ascii="Arial" w:hAnsi="Arial" w:cs="Arial"/>
                <w:b w:val="0"/>
                <w:lang w:val="en-GB"/>
              </w:rPr>
            </w:pPr>
          </w:p>
        </w:tc>
      </w:tr>
      <w:tr w:rsidR="00F1171E" w:rsidRPr="000C4741" w14:paraId="73739464" w14:textId="77777777" w:rsidTr="000956C9">
        <w:trPr>
          <w:trHeight w:val="703"/>
        </w:trPr>
        <w:tc>
          <w:tcPr>
            <w:tcW w:w="1366" w:type="pct"/>
            <w:noWrap/>
          </w:tcPr>
          <w:p w14:paraId="09C25322" w14:textId="77777777" w:rsidR="00F1171E" w:rsidRPr="000C4741" w:rsidRDefault="00F1171E" w:rsidP="007222C8">
            <w:pPr>
              <w:ind w:left="360"/>
              <w:rPr>
                <w:rFonts w:ascii="Arial" w:hAnsi="Arial" w:cs="Arial"/>
                <w:b/>
                <w:bCs/>
                <w:sz w:val="20"/>
                <w:szCs w:val="20"/>
                <w:lang w:val="en-GB"/>
              </w:rPr>
            </w:pPr>
            <w:r w:rsidRPr="000C474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C4741" w:rsidRDefault="00F1171E" w:rsidP="007222C8">
            <w:pPr>
              <w:ind w:left="360"/>
              <w:rPr>
                <w:rFonts w:ascii="Arial" w:hAnsi="Arial" w:cs="Arial"/>
                <w:b/>
                <w:bCs/>
                <w:sz w:val="20"/>
                <w:szCs w:val="20"/>
                <w:u w:val="single"/>
                <w:lang w:val="en-GB"/>
              </w:rPr>
            </w:pPr>
            <w:r w:rsidRPr="000C4741">
              <w:rPr>
                <w:rFonts w:ascii="Arial" w:hAnsi="Arial" w:cs="Arial"/>
                <w:b/>
                <w:bCs/>
                <w:sz w:val="20"/>
                <w:szCs w:val="20"/>
                <w:u w:val="single"/>
                <w:lang w:val="en-GB"/>
              </w:rPr>
              <w:t>-</w:t>
            </w:r>
          </w:p>
        </w:tc>
        <w:tc>
          <w:tcPr>
            <w:tcW w:w="2245" w:type="pct"/>
          </w:tcPr>
          <w:p w14:paraId="24FE0567" w14:textId="3807DF34" w:rsidR="00F1171E" w:rsidRPr="000C4741" w:rsidRDefault="00781C4E" w:rsidP="007222C8">
            <w:pPr>
              <w:pStyle w:val="ListParagraph"/>
              <w:ind w:left="0"/>
              <w:rPr>
                <w:rFonts w:ascii="Arial" w:hAnsi="Arial" w:cs="Arial"/>
                <w:b/>
                <w:bCs/>
                <w:sz w:val="20"/>
                <w:szCs w:val="20"/>
                <w:lang w:val="en-GB"/>
              </w:rPr>
            </w:pPr>
            <w:r w:rsidRPr="000C4741">
              <w:rPr>
                <w:rFonts w:ascii="Arial" w:hAnsi="Arial" w:cs="Arial"/>
                <w:b/>
                <w:bCs/>
                <w:sz w:val="20"/>
                <w:szCs w:val="20"/>
                <w:lang w:val="en-GB"/>
              </w:rPr>
              <w:t xml:space="preserve">Yes </w:t>
            </w:r>
          </w:p>
        </w:tc>
        <w:tc>
          <w:tcPr>
            <w:tcW w:w="1389" w:type="pct"/>
          </w:tcPr>
          <w:p w14:paraId="40220055" w14:textId="77777777" w:rsidR="00F1171E" w:rsidRPr="000C4741" w:rsidRDefault="00F1171E" w:rsidP="007222C8">
            <w:pPr>
              <w:pStyle w:val="Heading2"/>
              <w:jc w:val="left"/>
              <w:rPr>
                <w:rFonts w:ascii="Arial" w:hAnsi="Arial" w:cs="Arial"/>
                <w:b w:val="0"/>
                <w:lang w:val="en-GB"/>
              </w:rPr>
            </w:pPr>
          </w:p>
        </w:tc>
      </w:tr>
      <w:tr w:rsidR="00F1171E" w:rsidRPr="000C4741" w14:paraId="73CC4A50" w14:textId="77777777" w:rsidTr="000956C9">
        <w:trPr>
          <w:trHeight w:val="386"/>
        </w:trPr>
        <w:tc>
          <w:tcPr>
            <w:tcW w:w="1366" w:type="pct"/>
            <w:noWrap/>
          </w:tcPr>
          <w:p w14:paraId="029CE8D0" w14:textId="77777777" w:rsidR="00F1171E" w:rsidRPr="000C4741" w:rsidRDefault="00F1171E" w:rsidP="007222C8">
            <w:pPr>
              <w:pStyle w:val="Heading2"/>
              <w:jc w:val="left"/>
              <w:rPr>
                <w:rFonts w:ascii="Arial" w:hAnsi="Arial" w:cs="Arial"/>
                <w:b w:val="0"/>
                <w:lang w:val="en-GB"/>
              </w:rPr>
            </w:pPr>
          </w:p>
          <w:p w14:paraId="589C16C7" w14:textId="77777777" w:rsidR="00F1171E" w:rsidRPr="000C4741" w:rsidRDefault="00F1171E" w:rsidP="007222C8">
            <w:pPr>
              <w:pStyle w:val="Heading2"/>
              <w:ind w:left="360"/>
              <w:jc w:val="left"/>
              <w:rPr>
                <w:rFonts w:ascii="Arial" w:hAnsi="Arial" w:cs="Arial"/>
                <w:bCs w:val="0"/>
                <w:lang w:val="en-GB"/>
              </w:rPr>
            </w:pPr>
            <w:r w:rsidRPr="000C4741">
              <w:rPr>
                <w:rFonts w:ascii="Arial" w:hAnsi="Arial" w:cs="Arial"/>
                <w:bCs w:val="0"/>
                <w:lang w:val="en-GB"/>
              </w:rPr>
              <w:t>Is the language/English quality of the article suitable for scholarly communications?</w:t>
            </w:r>
          </w:p>
          <w:p w14:paraId="7722B85E" w14:textId="77777777" w:rsidR="00F1171E" w:rsidRPr="000C4741" w:rsidRDefault="00F1171E" w:rsidP="007222C8">
            <w:pPr>
              <w:rPr>
                <w:rFonts w:ascii="Arial" w:hAnsi="Arial" w:cs="Arial"/>
                <w:sz w:val="20"/>
                <w:szCs w:val="20"/>
                <w:lang w:val="en-GB"/>
              </w:rPr>
            </w:pPr>
          </w:p>
        </w:tc>
        <w:tc>
          <w:tcPr>
            <w:tcW w:w="2245" w:type="pct"/>
          </w:tcPr>
          <w:p w14:paraId="6CBA4B2A" w14:textId="4D2D05D9" w:rsidR="00F1171E" w:rsidRPr="000C4741" w:rsidRDefault="00781C4E" w:rsidP="007222C8">
            <w:pPr>
              <w:rPr>
                <w:rFonts w:ascii="Arial" w:hAnsi="Arial" w:cs="Arial"/>
                <w:sz w:val="20"/>
                <w:szCs w:val="20"/>
                <w:lang w:val="en-GB"/>
              </w:rPr>
            </w:pPr>
            <w:r w:rsidRPr="000C4741">
              <w:rPr>
                <w:rFonts w:ascii="Arial" w:hAnsi="Arial" w:cs="Arial"/>
                <w:sz w:val="20"/>
                <w:szCs w:val="20"/>
                <w:lang w:val="en-GB"/>
              </w:rPr>
              <w:t xml:space="preserve">Yes </w:t>
            </w:r>
          </w:p>
          <w:p w14:paraId="41E28118" w14:textId="7E260C0B" w:rsidR="00F1171E" w:rsidRPr="000C4741" w:rsidRDefault="00781C4E" w:rsidP="007222C8">
            <w:pPr>
              <w:rPr>
                <w:rFonts w:ascii="Arial" w:hAnsi="Arial" w:cs="Arial"/>
                <w:sz w:val="20"/>
                <w:szCs w:val="20"/>
                <w:lang w:val="en-GB"/>
              </w:rPr>
            </w:pPr>
            <w:r w:rsidRPr="000C4741">
              <w:rPr>
                <w:rFonts w:ascii="Arial" w:hAnsi="Arial" w:cs="Arial"/>
                <w:sz w:val="20"/>
                <w:szCs w:val="20"/>
              </w:rPr>
              <w:t>However, minor improvements in sentence construction, grammar, and clarity could enhance readability and precision</w:t>
            </w:r>
          </w:p>
          <w:p w14:paraId="297F52DB" w14:textId="77777777" w:rsidR="00F1171E" w:rsidRPr="000C4741" w:rsidRDefault="00F1171E" w:rsidP="007222C8">
            <w:pPr>
              <w:rPr>
                <w:rFonts w:ascii="Arial" w:hAnsi="Arial" w:cs="Arial"/>
                <w:sz w:val="20"/>
                <w:szCs w:val="20"/>
                <w:lang w:val="en-GB"/>
              </w:rPr>
            </w:pPr>
          </w:p>
          <w:p w14:paraId="149A6CEF" w14:textId="77777777" w:rsidR="00F1171E" w:rsidRPr="000C4741" w:rsidRDefault="00F1171E" w:rsidP="007222C8">
            <w:pPr>
              <w:rPr>
                <w:rFonts w:ascii="Arial" w:hAnsi="Arial" w:cs="Arial"/>
                <w:sz w:val="20"/>
                <w:szCs w:val="20"/>
                <w:lang w:val="en-GB"/>
              </w:rPr>
            </w:pPr>
          </w:p>
        </w:tc>
        <w:tc>
          <w:tcPr>
            <w:tcW w:w="1389" w:type="pct"/>
          </w:tcPr>
          <w:p w14:paraId="0351CA58" w14:textId="77777777" w:rsidR="00F1171E" w:rsidRPr="000C4741" w:rsidRDefault="00F1171E" w:rsidP="007222C8">
            <w:pPr>
              <w:rPr>
                <w:rFonts w:ascii="Arial" w:hAnsi="Arial" w:cs="Arial"/>
                <w:sz w:val="20"/>
                <w:szCs w:val="20"/>
                <w:lang w:val="en-GB"/>
              </w:rPr>
            </w:pPr>
          </w:p>
        </w:tc>
      </w:tr>
      <w:tr w:rsidR="00F1171E" w:rsidRPr="000C4741" w14:paraId="20A16C0C" w14:textId="77777777" w:rsidTr="000956C9">
        <w:trPr>
          <w:trHeight w:val="60"/>
        </w:trPr>
        <w:tc>
          <w:tcPr>
            <w:tcW w:w="1366" w:type="pct"/>
            <w:noWrap/>
          </w:tcPr>
          <w:p w14:paraId="7F4BCFAE" w14:textId="77777777" w:rsidR="00F1171E" w:rsidRPr="000C4741" w:rsidRDefault="00F1171E" w:rsidP="007222C8">
            <w:pPr>
              <w:pStyle w:val="Heading2"/>
              <w:jc w:val="left"/>
              <w:rPr>
                <w:rFonts w:ascii="Arial" w:hAnsi="Arial" w:cs="Arial"/>
                <w:b w:val="0"/>
                <w:bCs w:val="0"/>
                <w:lang w:val="en-GB"/>
              </w:rPr>
            </w:pPr>
            <w:r w:rsidRPr="000C4741">
              <w:rPr>
                <w:rFonts w:ascii="Arial" w:hAnsi="Arial" w:cs="Arial"/>
                <w:bCs w:val="0"/>
                <w:u w:val="single"/>
                <w:lang w:val="en-GB"/>
              </w:rPr>
              <w:t>Optional/General</w:t>
            </w:r>
            <w:r w:rsidRPr="000C4741">
              <w:rPr>
                <w:rFonts w:ascii="Arial" w:hAnsi="Arial" w:cs="Arial"/>
                <w:bCs w:val="0"/>
                <w:lang w:val="en-GB"/>
              </w:rPr>
              <w:t xml:space="preserve"> </w:t>
            </w:r>
            <w:r w:rsidRPr="000C4741">
              <w:rPr>
                <w:rFonts w:ascii="Arial" w:hAnsi="Arial" w:cs="Arial"/>
                <w:b w:val="0"/>
                <w:bCs w:val="0"/>
                <w:lang w:val="en-GB"/>
              </w:rPr>
              <w:t>comments</w:t>
            </w:r>
          </w:p>
          <w:p w14:paraId="1A6B3748" w14:textId="77777777" w:rsidR="00F1171E" w:rsidRPr="000C4741" w:rsidRDefault="00F1171E" w:rsidP="007222C8">
            <w:pPr>
              <w:pStyle w:val="Heading2"/>
              <w:jc w:val="left"/>
              <w:rPr>
                <w:rFonts w:ascii="Arial" w:hAnsi="Arial" w:cs="Arial"/>
                <w:b w:val="0"/>
                <w:lang w:val="en-GB"/>
              </w:rPr>
            </w:pPr>
          </w:p>
        </w:tc>
        <w:tc>
          <w:tcPr>
            <w:tcW w:w="2245" w:type="pct"/>
          </w:tcPr>
          <w:p w14:paraId="7EB58C99" w14:textId="77777777" w:rsidR="00F1171E" w:rsidRPr="000C4741" w:rsidRDefault="00F1171E" w:rsidP="007222C8">
            <w:pPr>
              <w:rPr>
                <w:rFonts w:ascii="Arial" w:hAnsi="Arial" w:cs="Arial"/>
                <w:sz w:val="20"/>
                <w:szCs w:val="20"/>
                <w:lang w:val="en-GB"/>
              </w:rPr>
            </w:pPr>
          </w:p>
          <w:p w14:paraId="15DFD0E8" w14:textId="77777777" w:rsidR="00F1171E" w:rsidRPr="000C4741" w:rsidRDefault="00F1171E" w:rsidP="007222C8">
            <w:pPr>
              <w:rPr>
                <w:rFonts w:ascii="Arial" w:hAnsi="Arial" w:cs="Arial"/>
                <w:sz w:val="20"/>
                <w:szCs w:val="20"/>
                <w:lang w:val="en-GB"/>
              </w:rPr>
            </w:pPr>
          </w:p>
        </w:tc>
        <w:tc>
          <w:tcPr>
            <w:tcW w:w="1389" w:type="pct"/>
          </w:tcPr>
          <w:p w14:paraId="465E098E" w14:textId="77777777" w:rsidR="00F1171E" w:rsidRPr="000C4741" w:rsidRDefault="00F1171E" w:rsidP="007222C8">
            <w:pPr>
              <w:rPr>
                <w:rFonts w:ascii="Arial" w:hAnsi="Arial" w:cs="Arial"/>
                <w:sz w:val="20"/>
                <w:szCs w:val="20"/>
                <w:lang w:val="en-GB"/>
              </w:rPr>
            </w:pPr>
          </w:p>
        </w:tc>
      </w:tr>
    </w:tbl>
    <w:p w14:paraId="25069224" w14:textId="77777777" w:rsidR="00F1171E" w:rsidRPr="000C474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6C61D2" w:rsidRPr="000C4741" w14:paraId="6209AFAF" w14:textId="77777777" w:rsidTr="000956C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BF154BB" w14:textId="77777777" w:rsidR="006C61D2" w:rsidRPr="000C4741" w:rsidRDefault="006C61D2" w:rsidP="006C61D2">
            <w:pPr>
              <w:pStyle w:val="BodyText"/>
              <w:rPr>
                <w:rFonts w:ascii="Arial" w:hAnsi="Arial" w:cs="Arial"/>
                <w:b/>
                <w:bCs/>
                <w:sz w:val="20"/>
                <w:szCs w:val="20"/>
                <w:u w:val="single"/>
                <w:lang w:val="en-GB"/>
              </w:rPr>
            </w:pPr>
            <w:bookmarkStart w:id="0" w:name="_Hlk167897572"/>
            <w:r w:rsidRPr="000C4741">
              <w:rPr>
                <w:rFonts w:ascii="Arial" w:hAnsi="Arial" w:cs="Arial"/>
                <w:b/>
                <w:bCs/>
                <w:sz w:val="20"/>
                <w:szCs w:val="20"/>
                <w:u w:val="single"/>
                <w:lang w:val="en-GB"/>
              </w:rPr>
              <w:t xml:space="preserve">PART  2: </w:t>
            </w:r>
          </w:p>
          <w:p w14:paraId="644C669E" w14:textId="77777777" w:rsidR="006C61D2" w:rsidRPr="000C4741" w:rsidRDefault="006C61D2" w:rsidP="006C61D2">
            <w:pPr>
              <w:pStyle w:val="BodyText"/>
              <w:rPr>
                <w:rFonts w:ascii="Arial" w:hAnsi="Arial" w:cs="Arial"/>
                <w:b/>
                <w:bCs/>
                <w:sz w:val="20"/>
                <w:szCs w:val="20"/>
                <w:u w:val="single"/>
                <w:lang w:val="en-GB"/>
              </w:rPr>
            </w:pPr>
          </w:p>
        </w:tc>
      </w:tr>
      <w:tr w:rsidR="006C61D2" w:rsidRPr="000C4741" w14:paraId="271BA9D5" w14:textId="77777777" w:rsidTr="000956C9">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8A5C92F" w14:textId="77777777" w:rsidR="006C61D2" w:rsidRPr="000C4741" w:rsidRDefault="006C61D2" w:rsidP="006C61D2">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23C62B" w14:textId="77777777" w:rsidR="006C61D2" w:rsidRPr="000C4741" w:rsidRDefault="006C61D2" w:rsidP="006C61D2">
            <w:pPr>
              <w:pStyle w:val="BodyText"/>
              <w:rPr>
                <w:rFonts w:ascii="Arial" w:hAnsi="Arial" w:cs="Arial"/>
                <w:b/>
                <w:bCs/>
                <w:sz w:val="20"/>
                <w:szCs w:val="20"/>
                <w:u w:val="single"/>
                <w:lang w:val="en-GB"/>
              </w:rPr>
            </w:pPr>
            <w:r w:rsidRPr="000C4741">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2676655F" w14:textId="77777777" w:rsidR="006C61D2" w:rsidRPr="000C4741" w:rsidRDefault="006C61D2" w:rsidP="006C61D2">
            <w:pPr>
              <w:pStyle w:val="BodyText"/>
              <w:rPr>
                <w:rFonts w:ascii="Arial" w:hAnsi="Arial" w:cs="Arial"/>
                <w:b/>
                <w:bCs/>
                <w:sz w:val="20"/>
                <w:szCs w:val="20"/>
                <w:u w:val="single"/>
                <w:lang w:val="en-GB"/>
              </w:rPr>
            </w:pPr>
            <w:r w:rsidRPr="000C4741">
              <w:rPr>
                <w:rFonts w:ascii="Arial" w:hAnsi="Arial" w:cs="Arial"/>
                <w:b/>
                <w:bCs/>
                <w:sz w:val="20"/>
                <w:szCs w:val="20"/>
                <w:u w:val="single"/>
                <w:lang w:val="en-GB"/>
              </w:rPr>
              <w:t xml:space="preserve">Author’s comment </w:t>
            </w:r>
            <w:r w:rsidRPr="000C474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6C61D2" w:rsidRPr="000C4741" w14:paraId="2E390856" w14:textId="77777777" w:rsidTr="000956C9">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4F0C52" w14:textId="77777777" w:rsidR="006C61D2" w:rsidRPr="000C4741" w:rsidRDefault="006C61D2" w:rsidP="006C61D2">
            <w:pPr>
              <w:pStyle w:val="BodyText"/>
              <w:rPr>
                <w:rFonts w:ascii="Arial" w:hAnsi="Arial" w:cs="Arial"/>
                <w:b/>
                <w:bCs/>
                <w:sz w:val="20"/>
                <w:szCs w:val="20"/>
                <w:u w:val="single"/>
                <w:lang w:val="en-GB"/>
              </w:rPr>
            </w:pPr>
            <w:r w:rsidRPr="000C4741">
              <w:rPr>
                <w:rFonts w:ascii="Arial" w:hAnsi="Arial" w:cs="Arial"/>
                <w:b/>
                <w:bCs/>
                <w:sz w:val="20"/>
                <w:szCs w:val="20"/>
                <w:u w:val="single"/>
                <w:lang w:val="en-GB"/>
              </w:rPr>
              <w:t xml:space="preserve">Are there ethical issues in this manuscript? </w:t>
            </w:r>
          </w:p>
          <w:p w14:paraId="52988B9E" w14:textId="77777777" w:rsidR="006C61D2" w:rsidRPr="000C4741" w:rsidRDefault="006C61D2" w:rsidP="006C61D2">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31008B" w14:textId="77777777" w:rsidR="006C61D2" w:rsidRPr="000C4741" w:rsidRDefault="006C61D2" w:rsidP="006C61D2">
            <w:pPr>
              <w:pStyle w:val="BodyText"/>
              <w:rPr>
                <w:rFonts w:ascii="Arial" w:hAnsi="Arial" w:cs="Arial"/>
                <w:b/>
                <w:bCs/>
                <w:i/>
                <w:iCs/>
                <w:sz w:val="20"/>
                <w:szCs w:val="20"/>
                <w:u w:val="single"/>
                <w:lang w:val="en-GB"/>
              </w:rPr>
            </w:pPr>
            <w:r w:rsidRPr="000C4741">
              <w:rPr>
                <w:rFonts w:ascii="Arial" w:hAnsi="Arial" w:cs="Arial"/>
                <w:b/>
                <w:bCs/>
                <w:i/>
                <w:iCs/>
                <w:sz w:val="20"/>
                <w:szCs w:val="20"/>
                <w:u w:val="single"/>
                <w:lang w:val="en-GB"/>
              </w:rPr>
              <w:t xml:space="preserve">(If yes, </w:t>
            </w:r>
            <w:proofErr w:type="gramStart"/>
            <w:r w:rsidRPr="000C4741">
              <w:rPr>
                <w:rFonts w:ascii="Arial" w:hAnsi="Arial" w:cs="Arial"/>
                <w:b/>
                <w:bCs/>
                <w:i/>
                <w:iCs/>
                <w:sz w:val="20"/>
                <w:szCs w:val="20"/>
                <w:u w:val="single"/>
                <w:lang w:val="en-GB"/>
              </w:rPr>
              <w:t>Kindly</w:t>
            </w:r>
            <w:proofErr w:type="gramEnd"/>
            <w:r w:rsidRPr="000C4741">
              <w:rPr>
                <w:rFonts w:ascii="Arial" w:hAnsi="Arial" w:cs="Arial"/>
                <w:b/>
                <w:bCs/>
                <w:i/>
                <w:iCs/>
                <w:sz w:val="20"/>
                <w:szCs w:val="20"/>
                <w:u w:val="single"/>
                <w:lang w:val="en-GB"/>
              </w:rPr>
              <w:t xml:space="preserve"> please write down the ethical issues here in details)</w:t>
            </w:r>
          </w:p>
          <w:p w14:paraId="0FEEADAA" w14:textId="77777777" w:rsidR="006C61D2" w:rsidRPr="000C4741" w:rsidRDefault="006C61D2" w:rsidP="006C61D2">
            <w:pPr>
              <w:pStyle w:val="BodyText"/>
              <w:rPr>
                <w:rFonts w:ascii="Arial" w:hAnsi="Arial" w:cs="Arial"/>
                <w:b/>
                <w:bCs/>
                <w:sz w:val="20"/>
                <w:szCs w:val="20"/>
                <w:u w:val="single"/>
                <w:lang w:val="en-GB"/>
              </w:rPr>
            </w:pPr>
          </w:p>
          <w:p w14:paraId="52890C14" w14:textId="77777777" w:rsidR="006C61D2" w:rsidRPr="000C4741" w:rsidRDefault="006C61D2" w:rsidP="006C61D2">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6EA13361" w14:textId="77777777" w:rsidR="006C61D2" w:rsidRPr="000C4741" w:rsidRDefault="006C61D2" w:rsidP="006C61D2">
            <w:pPr>
              <w:pStyle w:val="BodyText"/>
              <w:rPr>
                <w:rFonts w:ascii="Arial" w:hAnsi="Arial" w:cs="Arial"/>
                <w:b/>
                <w:bCs/>
                <w:sz w:val="20"/>
                <w:szCs w:val="20"/>
                <w:u w:val="single"/>
                <w:lang w:val="en-GB"/>
              </w:rPr>
            </w:pPr>
          </w:p>
          <w:p w14:paraId="393D0175" w14:textId="77777777" w:rsidR="006C61D2" w:rsidRPr="000C4741" w:rsidRDefault="006C61D2" w:rsidP="006C61D2">
            <w:pPr>
              <w:pStyle w:val="BodyText"/>
              <w:rPr>
                <w:rFonts w:ascii="Arial" w:hAnsi="Arial" w:cs="Arial"/>
                <w:b/>
                <w:bCs/>
                <w:sz w:val="20"/>
                <w:szCs w:val="20"/>
                <w:u w:val="single"/>
                <w:lang w:val="en-GB"/>
              </w:rPr>
            </w:pPr>
          </w:p>
          <w:p w14:paraId="746DAAA9" w14:textId="77777777" w:rsidR="006C61D2" w:rsidRPr="000C4741" w:rsidRDefault="006C61D2" w:rsidP="006C61D2">
            <w:pPr>
              <w:pStyle w:val="BodyText"/>
              <w:rPr>
                <w:rFonts w:ascii="Arial" w:hAnsi="Arial" w:cs="Arial"/>
                <w:b/>
                <w:bCs/>
                <w:sz w:val="20"/>
                <w:szCs w:val="20"/>
                <w:u w:val="single"/>
                <w:lang w:val="en-GB"/>
              </w:rPr>
            </w:pPr>
          </w:p>
        </w:tc>
      </w:tr>
    </w:tbl>
    <w:p w14:paraId="5D01974B" w14:textId="77777777" w:rsidR="006C61D2" w:rsidRPr="000C4741" w:rsidRDefault="006C61D2" w:rsidP="006C61D2">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6C61D2" w:rsidRPr="000C4741" w14:paraId="713FE946" w14:textId="77777777" w:rsidTr="000956C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CE31EAA" w14:textId="77777777" w:rsidR="006C61D2" w:rsidRPr="000C4741" w:rsidRDefault="006C61D2" w:rsidP="006C61D2">
            <w:pPr>
              <w:pStyle w:val="BodyText"/>
              <w:rPr>
                <w:rFonts w:ascii="Arial" w:hAnsi="Arial" w:cs="Arial"/>
                <w:b/>
                <w:bCs/>
                <w:sz w:val="20"/>
                <w:szCs w:val="20"/>
                <w:u w:val="single"/>
                <w:lang w:val="en-GB"/>
              </w:rPr>
            </w:pPr>
            <w:r w:rsidRPr="000C4741">
              <w:rPr>
                <w:rFonts w:ascii="Arial" w:hAnsi="Arial" w:cs="Arial"/>
                <w:b/>
                <w:bCs/>
                <w:sz w:val="20"/>
                <w:szCs w:val="20"/>
                <w:u w:val="single"/>
                <w:lang w:val="en-GB"/>
              </w:rPr>
              <w:t>Reviewer Details:</w:t>
            </w:r>
          </w:p>
          <w:p w14:paraId="201C1AE1" w14:textId="77777777" w:rsidR="006C61D2" w:rsidRPr="000C4741" w:rsidRDefault="006C61D2" w:rsidP="006C61D2">
            <w:pPr>
              <w:pStyle w:val="BodyText"/>
              <w:rPr>
                <w:rFonts w:ascii="Arial" w:hAnsi="Arial" w:cs="Arial"/>
                <w:b/>
                <w:bCs/>
                <w:sz w:val="20"/>
                <w:szCs w:val="20"/>
                <w:u w:val="single"/>
                <w:lang w:val="en-GB"/>
              </w:rPr>
            </w:pPr>
          </w:p>
        </w:tc>
      </w:tr>
      <w:tr w:rsidR="006C61D2" w:rsidRPr="000C4741" w14:paraId="6C95D630" w14:textId="77777777" w:rsidTr="000956C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BE523D5" w14:textId="77777777" w:rsidR="006C61D2" w:rsidRPr="000956C9" w:rsidRDefault="006C61D2" w:rsidP="006C61D2">
            <w:pPr>
              <w:pStyle w:val="BodyText"/>
              <w:rPr>
                <w:rFonts w:ascii="Arial" w:hAnsi="Arial" w:cs="Arial"/>
                <w:b/>
                <w:bCs/>
                <w:sz w:val="20"/>
                <w:szCs w:val="20"/>
                <w:lang w:val="en-GB"/>
              </w:rPr>
            </w:pPr>
            <w:r w:rsidRPr="000956C9">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09C7087" w14:textId="41ED729D" w:rsidR="006C61D2" w:rsidRPr="000956C9" w:rsidRDefault="000956C9" w:rsidP="006C61D2">
            <w:pPr>
              <w:pStyle w:val="BodyText"/>
              <w:rPr>
                <w:rFonts w:ascii="Arial" w:hAnsi="Arial" w:cs="Arial"/>
                <w:b/>
                <w:bCs/>
                <w:sz w:val="20"/>
                <w:szCs w:val="20"/>
                <w:lang w:val="en-US"/>
              </w:rPr>
            </w:pPr>
            <w:r w:rsidRPr="000956C9">
              <w:rPr>
                <w:rFonts w:ascii="Arial" w:hAnsi="Arial" w:cs="Arial"/>
                <w:b/>
                <w:bCs/>
                <w:sz w:val="20"/>
                <w:szCs w:val="20"/>
                <w:lang w:val="en-US"/>
              </w:rPr>
              <w:t>Virendra Kushwaha</w:t>
            </w:r>
          </w:p>
        </w:tc>
      </w:tr>
      <w:tr w:rsidR="006C61D2" w:rsidRPr="000C4741" w14:paraId="4F0FE2B9" w14:textId="77777777" w:rsidTr="000956C9">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B46E5E6" w14:textId="77777777" w:rsidR="006C61D2" w:rsidRPr="000956C9" w:rsidRDefault="006C61D2" w:rsidP="006C61D2">
            <w:pPr>
              <w:pStyle w:val="BodyText"/>
              <w:rPr>
                <w:rFonts w:ascii="Arial" w:hAnsi="Arial" w:cs="Arial"/>
                <w:b/>
                <w:bCs/>
                <w:sz w:val="20"/>
                <w:szCs w:val="20"/>
                <w:lang w:val="en-GB"/>
              </w:rPr>
            </w:pPr>
            <w:r w:rsidRPr="000956C9">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EE8922" w14:textId="72B58ABA" w:rsidR="006C61D2" w:rsidRPr="000956C9" w:rsidRDefault="000956C9" w:rsidP="000956C9">
            <w:pPr>
              <w:pStyle w:val="BodyText"/>
              <w:rPr>
                <w:rFonts w:ascii="Arial" w:hAnsi="Arial" w:cs="Arial"/>
                <w:b/>
                <w:bCs/>
                <w:sz w:val="20"/>
                <w:szCs w:val="20"/>
                <w:lang w:val="en-GB"/>
              </w:rPr>
            </w:pPr>
            <w:r w:rsidRPr="000956C9">
              <w:rPr>
                <w:rFonts w:ascii="Arial" w:hAnsi="Arial" w:cs="Arial"/>
                <w:b/>
                <w:bCs/>
                <w:sz w:val="20"/>
                <w:szCs w:val="20"/>
                <w:lang w:val="en-GB"/>
              </w:rPr>
              <w:t>GSVM Medical College</w:t>
            </w:r>
            <w:r>
              <w:rPr>
                <w:rFonts w:ascii="Arial" w:hAnsi="Arial" w:cs="Arial"/>
                <w:b/>
                <w:bCs/>
                <w:sz w:val="20"/>
                <w:szCs w:val="20"/>
                <w:lang w:val="en-GB"/>
              </w:rPr>
              <w:t xml:space="preserve">, </w:t>
            </w:r>
            <w:r w:rsidRPr="000956C9">
              <w:rPr>
                <w:rFonts w:ascii="Arial" w:hAnsi="Arial" w:cs="Arial"/>
                <w:b/>
                <w:bCs/>
                <w:sz w:val="20"/>
                <w:szCs w:val="20"/>
                <w:lang w:val="en-GB"/>
              </w:rPr>
              <w:t>India</w:t>
            </w:r>
          </w:p>
        </w:tc>
      </w:tr>
    </w:tbl>
    <w:p w14:paraId="0821307F" w14:textId="77777777" w:rsidR="00F1171E" w:rsidRPr="000C4741"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0C474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F0319" w14:textId="77777777" w:rsidR="001A62CC" w:rsidRPr="0000007A" w:rsidRDefault="001A62CC" w:rsidP="0099583E">
      <w:r>
        <w:separator/>
      </w:r>
    </w:p>
  </w:endnote>
  <w:endnote w:type="continuationSeparator" w:id="0">
    <w:p w14:paraId="02B33DF1" w14:textId="77777777" w:rsidR="001A62CC" w:rsidRPr="0000007A" w:rsidRDefault="001A62C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AE471" w14:textId="77777777" w:rsidR="001A62CC" w:rsidRPr="0000007A" w:rsidRDefault="001A62CC" w:rsidP="0099583E">
      <w:r>
        <w:separator/>
      </w:r>
    </w:p>
  </w:footnote>
  <w:footnote w:type="continuationSeparator" w:id="0">
    <w:p w14:paraId="5762BC5D" w14:textId="77777777" w:rsidR="001A62CC" w:rsidRPr="0000007A" w:rsidRDefault="001A62C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6C9"/>
    <w:rsid w:val="00095A59"/>
    <w:rsid w:val="000A2134"/>
    <w:rsid w:val="000A2D36"/>
    <w:rsid w:val="000A6F41"/>
    <w:rsid w:val="000B4EE5"/>
    <w:rsid w:val="000B74A1"/>
    <w:rsid w:val="000B757E"/>
    <w:rsid w:val="000C0837"/>
    <w:rsid w:val="000C0B04"/>
    <w:rsid w:val="000C3B7E"/>
    <w:rsid w:val="000C4741"/>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B60"/>
    <w:rsid w:val="00176F0D"/>
    <w:rsid w:val="00177C8D"/>
    <w:rsid w:val="00186C8F"/>
    <w:rsid w:val="0018753A"/>
    <w:rsid w:val="00193EFC"/>
    <w:rsid w:val="00197E68"/>
    <w:rsid w:val="001A1605"/>
    <w:rsid w:val="001A2F22"/>
    <w:rsid w:val="001A62CC"/>
    <w:rsid w:val="001B0C63"/>
    <w:rsid w:val="001B5029"/>
    <w:rsid w:val="001C4A1F"/>
    <w:rsid w:val="001D3A1D"/>
    <w:rsid w:val="001E4B3D"/>
    <w:rsid w:val="001F24FF"/>
    <w:rsid w:val="001F2913"/>
    <w:rsid w:val="001F707F"/>
    <w:rsid w:val="002011F3"/>
    <w:rsid w:val="00201B85"/>
    <w:rsid w:val="00204D68"/>
    <w:rsid w:val="002105F7"/>
    <w:rsid w:val="002109D6"/>
    <w:rsid w:val="00214FAE"/>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490A"/>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1E5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424A"/>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61D2"/>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C4E"/>
    <w:rsid w:val="00781D07"/>
    <w:rsid w:val="007A62F8"/>
    <w:rsid w:val="007B1099"/>
    <w:rsid w:val="007B54A4"/>
    <w:rsid w:val="007C6CDF"/>
    <w:rsid w:val="007D0246"/>
    <w:rsid w:val="007F5873"/>
    <w:rsid w:val="008126B7"/>
    <w:rsid w:val="00815F94"/>
    <w:rsid w:val="008224E2"/>
    <w:rsid w:val="00825DC9"/>
    <w:rsid w:val="0082676D"/>
    <w:rsid w:val="008324FC"/>
    <w:rsid w:val="00840BAA"/>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0FC1"/>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E25"/>
    <w:rsid w:val="00B03A45"/>
    <w:rsid w:val="00B1556F"/>
    <w:rsid w:val="00B2236C"/>
    <w:rsid w:val="00B22FE6"/>
    <w:rsid w:val="00B3033D"/>
    <w:rsid w:val="00B334D9"/>
    <w:rsid w:val="00B53059"/>
    <w:rsid w:val="00B562D2"/>
    <w:rsid w:val="00B62087"/>
    <w:rsid w:val="00B62F41"/>
    <w:rsid w:val="00B63782"/>
    <w:rsid w:val="00B66599"/>
    <w:rsid w:val="00B760E1"/>
    <w:rsid w:val="00B82FFC"/>
    <w:rsid w:val="00BA1AB3"/>
    <w:rsid w:val="00BA2F94"/>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5C2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416C"/>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0A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B1556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B1556F"/>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1260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0053470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2829108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7234811">
      <w:bodyDiv w:val="1"/>
      <w:marLeft w:val="0"/>
      <w:marRight w:val="0"/>
      <w:marTop w:val="0"/>
      <w:marBottom w:val="0"/>
      <w:divBdr>
        <w:top w:val="none" w:sz="0" w:space="0" w:color="auto"/>
        <w:left w:val="none" w:sz="0" w:space="0" w:color="auto"/>
        <w:bottom w:val="none" w:sz="0" w:space="0" w:color="auto"/>
        <w:right w:val="none" w:sz="0" w:space="0" w:color="auto"/>
      </w:divBdr>
    </w:div>
    <w:div w:id="20296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pharmaceutical-science-new-insights-and-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110</cp:revision>
  <dcterms:created xsi:type="dcterms:W3CDTF">2023-08-30T09:21:00Z</dcterms:created>
  <dcterms:modified xsi:type="dcterms:W3CDTF">2025-02-26T05:03:00Z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