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343C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343C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343C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343C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34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F880B9" w:rsidR="0000007A" w:rsidRPr="00B343CE" w:rsidRDefault="00FB4A5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442138" w:rsidRPr="00B343CE">
                <w:rPr>
                  <w:rStyle w:val="Hyperlink"/>
                  <w:rFonts w:ascii="Arial" w:hAnsi="Arial" w:cs="Arial"/>
                  <w:sz w:val="20"/>
                  <w:szCs w:val="20"/>
                </w:rPr>
                <w:t>Current Research Progress in Agricultural Sciences</w:t>
              </w:r>
            </w:hyperlink>
          </w:p>
        </w:tc>
      </w:tr>
      <w:tr w:rsidR="0000007A" w:rsidRPr="00B343C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343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345C678" w:rsidR="0000007A" w:rsidRPr="00B343C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42138"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4051</w:t>
            </w:r>
          </w:p>
        </w:tc>
      </w:tr>
      <w:tr w:rsidR="0000007A" w:rsidRPr="00B343C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343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E316BE5" w:rsidR="0000007A" w:rsidRPr="00B343CE" w:rsidRDefault="004421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343CE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the Productivity of Common Bean in Intercrop with Maize across Agro-Ecological Zones of Smallholder Farms in the Northern Highlands of Tanzania</w:t>
            </w:r>
          </w:p>
        </w:tc>
      </w:tr>
      <w:tr w:rsidR="00CF0BBB" w:rsidRPr="00B343C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343C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C6D9820" w:rsidR="00CF0BBB" w:rsidRPr="00B343CE" w:rsidRDefault="004421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B343CE" w:rsidRDefault="00D27A79" w:rsidP="00BF232B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8507"/>
        <w:gridCol w:w="6865"/>
      </w:tblGrid>
      <w:tr w:rsidR="00F1171E" w:rsidRPr="00B343C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43C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343C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343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343CE" w14:paraId="5EA12279" w14:textId="77777777" w:rsidTr="00BF232B">
        <w:tc>
          <w:tcPr>
            <w:tcW w:w="1366" w:type="pct"/>
            <w:noWrap/>
          </w:tcPr>
          <w:p w14:paraId="7AE9682F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011" w:type="pct"/>
          </w:tcPr>
          <w:p w14:paraId="674EDCCA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43C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14:paraId="57792C30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343CE">
              <w:rPr>
                <w:rFonts w:ascii="Arial" w:hAnsi="Arial" w:cs="Arial"/>
                <w:lang w:val="en-GB"/>
              </w:rPr>
              <w:t>Author’s Feedback</w:t>
            </w:r>
            <w:r w:rsidRPr="00B343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343C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343CE" w14:paraId="5C0AB4EC" w14:textId="77777777" w:rsidTr="00BF232B">
        <w:trPr>
          <w:trHeight w:val="818"/>
        </w:trPr>
        <w:tc>
          <w:tcPr>
            <w:tcW w:w="1366" w:type="pct"/>
            <w:noWrap/>
          </w:tcPr>
          <w:p w14:paraId="66B47184" w14:textId="48030299" w:rsidR="00F1171E" w:rsidRPr="00B343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343C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11" w:type="pct"/>
          </w:tcPr>
          <w:p w14:paraId="7DBC9196" w14:textId="72FB690E" w:rsidR="00F1171E" w:rsidRPr="00B343CE" w:rsidRDefault="006E40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Indeed</w:t>
            </w:r>
            <w:proofErr w:type="gramEnd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study was very nice to explore the extent of yield advantage of common bean and maize in intercropping system in different altitudes. </w:t>
            </w:r>
          </w:p>
        </w:tc>
        <w:tc>
          <w:tcPr>
            <w:tcW w:w="1623" w:type="pct"/>
          </w:tcPr>
          <w:p w14:paraId="462A339C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3CE" w14:paraId="0D8B5B2C" w14:textId="77777777" w:rsidTr="00BF232B">
        <w:trPr>
          <w:trHeight w:val="77"/>
        </w:trPr>
        <w:tc>
          <w:tcPr>
            <w:tcW w:w="1366" w:type="pct"/>
            <w:noWrap/>
          </w:tcPr>
          <w:p w14:paraId="21CBA5FE" w14:textId="77777777" w:rsidR="00F1171E" w:rsidRPr="00B343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343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011" w:type="pct"/>
          </w:tcPr>
          <w:p w14:paraId="794AA9A7" w14:textId="2A324E96" w:rsidR="00F1171E" w:rsidRPr="00B343CE" w:rsidRDefault="006E40A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</w:t>
            </w:r>
          </w:p>
        </w:tc>
        <w:tc>
          <w:tcPr>
            <w:tcW w:w="1623" w:type="pct"/>
          </w:tcPr>
          <w:p w14:paraId="405B6701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3CE" w14:paraId="5604762A" w14:textId="77777777" w:rsidTr="00BF232B">
        <w:trPr>
          <w:trHeight w:val="361"/>
        </w:trPr>
        <w:tc>
          <w:tcPr>
            <w:tcW w:w="1366" w:type="pct"/>
            <w:noWrap/>
          </w:tcPr>
          <w:p w14:paraId="3635573D" w14:textId="77777777" w:rsidR="00F1171E" w:rsidRPr="00B343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343C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011" w:type="pct"/>
          </w:tcPr>
          <w:p w14:paraId="0FB7E83A" w14:textId="39C61B58" w:rsidR="00F1171E" w:rsidRPr="00B343CE" w:rsidRDefault="006E40A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abstract is comprehensive, but no need to write about all traits name in abstract, author can just write like yield and yield </w:t>
            </w:r>
            <w:proofErr w:type="spellStart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atribtes</w:t>
            </w:r>
            <w:proofErr w:type="spellEnd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abstract part. </w:t>
            </w:r>
          </w:p>
        </w:tc>
        <w:tc>
          <w:tcPr>
            <w:tcW w:w="1623" w:type="pct"/>
          </w:tcPr>
          <w:p w14:paraId="1D54B730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3CE" w14:paraId="2F579F54" w14:textId="77777777" w:rsidTr="00BF232B">
        <w:trPr>
          <w:trHeight w:val="77"/>
        </w:trPr>
        <w:tc>
          <w:tcPr>
            <w:tcW w:w="1366" w:type="pct"/>
            <w:noWrap/>
          </w:tcPr>
          <w:p w14:paraId="04361F46" w14:textId="368783AB" w:rsidR="00F1171E" w:rsidRPr="00B343C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011" w:type="pct"/>
          </w:tcPr>
          <w:p w14:paraId="2B5A7721" w14:textId="1E8224CA" w:rsidR="00F1171E" w:rsidRPr="00B343CE" w:rsidRDefault="006E40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 scientifically</w:t>
            </w:r>
            <w:proofErr w:type="gramEnd"/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correct. </w:t>
            </w:r>
          </w:p>
        </w:tc>
        <w:tc>
          <w:tcPr>
            <w:tcW w:w="1623" w:type="pct"/>
          </w:tcPr>
          <w:p w14:paraId="4898F764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3CE" w14:paraId="73739464" w14:textId="77777777" w:rsidTr="00BF232B">
        <w:trPr>
          <w:trHeight w:val="703"/>
        </w:trPr>
        <w:tc>
          <w:tcPr>
            <w:tcW w:w="1366" w:type="pct"/>
            <w:noWrap/>
          </w:tcPr>
          <w:p w14:paraId="09C25322" w14:textId="77777777" w:rsidR="00F1171E" w:rsidRPr="00B343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343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011" w:type="pct"/>
          </w:tcPr>
          <w:p w14:paraId="24FE0567" w14:textId="1418DE10" w:rsidR="00F1171E" w:rsidRPr="00B343CE" w:rsidRDefault="006E40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sufficient. </w:t>
            </w:r>
          </w:p>
        </w:tc>
        <w:tc>
          <w:tcPr>
            <w:tcW w:w="1623" w:type="pct"/>
          </w:tcPr>
          <w:p w14:paraId="40220055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43CE" w14:paraId="73CC4A50" w14:textId="77777777" w:rsidTr="00BF232B">
        <w:trPr>
          <w:trHeight w:val="386"/>
        </w:trPr>
        <w:tc>
          <w:tcPr>
            <w:tcW w:w="1366" w:type="pct"/>
            <w:noWrap/>
          </w:tcPr>
          <w:p w14:paraId="029CE8D0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343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343C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343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11" w:type="pct"/>
          </w:tcPr>
          <w:p w14:paraId="0A07EA75" w14:textId="77777777" w:rsidR="00F1171E" w:rsidRPr="00B343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2F05FA43" w:rsidR="00F1171E" w:rsidRPr="00B343CE" w:rsidRDefault="007C7F6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sz w:val="20"/>
                <w:szCs w:val="20"/>
                <w:lang w:val="en-GB"/>
              </w:rPr>
              <w:t>Yes, it</w:t>
            </w:r>
            <w:r w:rsidR="006E40A5" w:rsidRPr="00B343CE">
              <w:rPr>
                <w:rFonts w:ascii="Arial" w:hAnsi="Arial" w:cs="Arial"/>
                <w:sz w:val="20"/>
                <w:szCs w:val="20"/>
                <w:lang w:val="en-GB"/>
              </w:rPr>
              <w:t xml:space="preserve"> is suitable. </w:t>
            </w:r>
          </w:p>
          <w:p w14:paraId="149A6CEF" w14:textId="77777777" w:rsidR="00F1171E" w:rsidRPr="00B343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</w:tcPr>
          <w:p w14:paraId="0351CA58" w14:textId="77777777" w:rsidR="00F1171E" w:rsidRPr="00B343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343CE" w14:paraId="20A16C0C" w14:textId="77777777" w:rsidTr="00BF232B">
        <w:trPr>
          <w:trHeight w:val="145"/>
        </w:trPr>
        <w:tc>
          <w:tcPr>
            <w:tcW w:w="1366" w:type="pct"/>
            <w:noWrap/>
          </w:tcPr>
          <w:p w14:paraId="7F4BCFAE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343C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343C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343C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343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011" w:type="pct"/>
          </w:tcPr>
          <w:p w14:paraId="7EB58C99" w14:textId="68534DA7" w:rsidR="00F1171E" w:rsidRPr="00B343CE" w:rsidRDefault="007C7F6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3CE">
              <w:rPr>
                <w:rFonts w:ascii="Arial" w:hAnsi="Arial" w:cs="Arial"/>
                <w:sz w:val="20"/>
                <w:szCs w:val="20"/>
                <w:lang w:val="en-GB"/>
              </w:rPr>
              <w:t xml:space="preserve">This was designed in a very nice way, however author can do some stability analysis, where they can </w:t>
            </w:r>
            <w:proofErr w:type="spellStart"/>
            <w:r w:rsidRPr="00B343CE">
              <w:rPr>
                <w:rFonts w:ascii="Arial" w:hAnsi="Arial" w:cs="Arial"/>
                <w:sz w:val="20"/>
                <w:szCs w:val="20"/>
                <w:lang w:val="en-GB"/>
              </w:rPr>
              <w:t>recommne</w:t>
            </w:r>
            <w:r w:rsidR="00371E11" w:rsidRPr="00B343C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proofErr w:type="spellEnd"/>
            <w:r w:rsidRPr="00B343CE">
              <w:rPr>
                <w:rFonts w:ascii="Arial" w:hAnsi="Arial" w:cs="Arial"/>
                <w:sz w:val="20"/>
                <w:szCs w:val="20"/>
                <w:lang w:val="en-GB"/>
              </w:rPr>
              <w:t xml:space="preserve"> in which altitude which variety of common bean and maize performance was better and stable, so that farmers of that region can be benefitted by this study. </w:t>
            </w:r>
          </w:p>
          <w:p w14:paraId="15DFD0E8" w14:textId="77777777" w:rsidR="00F1171E" w:rsidRPr="00B343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</w:tcPr>
          <w:p w14:paraId="465E098E" w14:textId="77777777" w:rsidR="00F1171E" w:rsidRPr="00B343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B343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D6B97" w:rsidRPr="00B343CE" w14:paraId="7402B92F" w14:textId="77777777" w:rsidTr="00BF232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73C6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B343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144D4953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6B97" w:rsidRPr="00B343CE" w14:paraId="0C191795" w14:textId="77777777" w:rsidTr="00BF232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3D95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3A33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F8F6B6E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B343CE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D6B97" w:rsidRPr="00B343CE" w14:paraId="707C535D" w14:textId="77777777" w:rsidTr="00BF232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6095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58480979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3C86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43C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43C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43ECB27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8047547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E140407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0EB5537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F30DC32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6C96FCFC" w14:textId="77777777" w:rsidR="001D6B97" w:rsidRPr="00B343CE" w:rsidRDefault="001D6B97" w:rsidP="001D6B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1D6B97" w:rsidRPr="00B343CE" w14:paraId="76B4D91E" w14:textId="77777777" w:rsidTr="00BF232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12CA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43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B7F88ED" w14:textId="77777777" w:rsidR="001D6B97" w:rsidRPr="00B343CE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6B97" w:rsidRPr="00B343CE" w14:paraId="137E8CF1" w14:textId="77777777" w:rsidTr="00BF232B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38C1" w14:textId="77777777" w:rsidR="001D6B97" w:rsidRPr="00BF232B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0A79" w14:textId="16EC51D0" w:rsidR="001D6B97" w:rsidRPr="00BF232B" w:rsidRDefault="00BF232B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23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Harendra Verma</w:t>
            </w:r>
          </w:p>
        </w:tc>
      </w:tr>
      <w:tr w:rsidR="001D6B97" w:rsidRPr="00B343CE" w14:paraId="5BFF32F6" w14:textId="77777777" w:rsidTr="00BF232B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A9E0" w14:textId="77777777" w:rsidR="001D6B97" w:rsidRPr="00BF232B" w:rsidRDefault="001D6B97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FCA5" w14:textId="6C7B5CF2" w:rsidR="001D6B97" w:rsidRPr="00BF232B" w:rsidRDefault="00BF232B" w:rsidP="001D6B9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ICAR Research Complex for NEH Region, Nagaland Centre, India</w:t>
            </w:r>
          </w:p>
        </w:tc>
      </w:tr>
    </w:tbl>
    <w:p w14:paraId="0821307F" w14:textId="77777777" w:rsidR="00F1171E" w:rsidRPr="00B343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0"/>
      <w:bookmarkEnd w:id="1"/>
    </w:p>
    <w:sectPr w:rsidR="00F1171E" w:rsidRPr="00B343C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3451" w14:textId="77777777" w:rsidR="00FB4A56" w:rsidRPr="0000007A" w:rsidRDefault="00FB4A56" w:rsidP="0099583E">
      <w:r>
        <w:separator/>
      </w:r>
    </w:p>
  </w:endnote>
  <w:endnote w:type="continuationSeparator" w:id="0">
    <w:p w14:paraId="3B8773BC" w14:textId="77777777" w:rsidR="00FB4A56" w:rsidRPr="0000007A" w:rsidRDefault="00FB4A5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395B" w14:textId="77777777" w:rsidR="00FB4A56" w:rsidRPr="0000007A" w:rsidRDefault="00FB4A56" w:rsidP="0099583E">
      <w:r>
        <w:separator/>
      </w:r>
    </w:p>
  </w:footnote>
  <w:footnote w:type="continuationSeparator" w:id="0">
    <w:p w14:paraId="46CDB291" w14:textId="77777777" w:rsidR="00FB4A56" w:rsidRPr="0000007A" w:rsidRDefault="00FB4A5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B97"/>
    <w:rsid w:val="001E4B3D"/>
    <w:rsid w:val="001F24FF"/>
    <w:rsid w:val="001F2913"/>
    <w:rsid w:val="001F2E9D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74D4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A0A"/>
    <w:rsid w:val="003204B8"/>
    <w:rsid w:val="00326D7D"/>
    <w:rsid w:val="0033018A"/>
    <w:rsid w:val="0033692F"/>
    <w:rsid w:val="00353718"/>
    <w:rsid w:val="00371E11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363A"/>
    <w:rsid w:val="00435B36"/>
    <w:rsid w:val="00442138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C7A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0BD5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40A5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6E8C"/>
    <w:rsid w:val="00767F8C"/>
    <w:rsid w:val="00780B67"/>
    <w:rsid w:val="00781D07"/>
    <w:rsid w:val="007A62F8"/>
    <w:rsid w:val="007B1099"/>
    <w:rsid w:val="007B54A4"/>
    <w:rsid w:val="007C6CDF"/>
    <w:rsid w:val="007C7F6B"/>
    <w:rsid w:val="007D0246"/>
    <w:rsid w:val="007F4ABA"/>
    <w:rsid w:val="007F5873"/>
    <w:rsid w:val="008126B7"/>
    <w:rsid w:val="00815F94"/>
    <w:rsid w:val="008224E2"/>
    <w:rsid w:val="00825DC9"/>
    <w:rsid w:val="0082676D"/>
    <w:rsid w:val="008324FC"/>
    <w:rsid w:val="008469D1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5B82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1246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43CE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232B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BDB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4A56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110</cp:revision>
  <dcterms:created xsi:type="dcterms:W3CDTF">2023-08-30T09:21:00Z</dcterms:created>
  <dcterms:modified xsi:type="dcterms:W3CDTF">2025-02-18T13:04:00Z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