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83A11" w14:paraId="1643A4CA" w14:textId="77777777" w:rsidTr="004847FF">
        <w:trPr>
          <w:trHeight w:val="450"/>
        </w:trPr>
        <w:tc>
          <w:tcPr>
            <w:tcW w:w="5000" w:type="pct"/>
            <w:gridSpan w:val="2"/>
            <w:tcBorders>
              <w:top w:val="nil"/>
              <w:left w:val="nil"/>
              <w:right w:val="nil"/>
            </w:tcBorders>
          </w:tcPr>
          <w:p w14:paraId="4C55E51F" w14:textId="77777777" w:rsidR="00602F7D" w:rsidRPr="00583A11" w:rsidRDefault="00602F7D" w:rsidP="00F2643C">
            <w:pPr>
              <w:pStyle w:val="Heading2"/>
              <w:jc w:val="left"/>
              <w:rPr>
                <w:rFonts w:ascii="Arial" w:hAnsi="Arial" w:cs="Arial"/>
                <w:b w:val="0"/>
                <w:bCs w:val="0"/>
                <w:lang w:val="en-US"/>
              </w:rPr>
            </w:pPr>
          </w:p>
        </w:tc>
      </w:tr>
      <w:tr w:rsidR="0000007A" w:rsidRPr="00583A11" w14:paraId="127EAD7E" w14:textId="77777777" w:rsidTr="00F33C84">
        <w:trPr>
          <w:trHeight w:val="413"/>
        </w:trPr>
        <w:tc>
          <w:tcPr>
            <w:tcW w:w="1234" w:type="pct"/>
          </w:tcPr>
          <w:p w14:paraId="3C159AA5" w14:textId="77777777" w:rsidR="0000007A" w:rsidRPr="00583A11" w:rsidRDefault="00D27A79" w:rsidP="00696CAD">
            <w:pPr>
              <w:pStyle w:val="BodyText"/>
              <w:ind w:left="90"/>
              <w:jc w:val="left"/>
              <w:rPr>
                <w:rFonts w:ascii="Arial" w:hAnsi="Arial" w:cs="Arial"/>
                <w:bCs/>
                <w:sz w:val="20"/>
                <w:szCs w:val="20"/>
                <w:lang w:val="en-GB"/>
              </w:rPr>
            </w:pPr>
            <w:r w:rsidRPr="00583A11">
              <w:rPr>
                <w:rFonts w:ascii="Arial" w:hAnsi="Arial" w:cs="Arial"/>
                <w:bCs/>
                <w:sz w:val="20"/>
                <w:szCs w:val="20"/>
                <w:lang w:val="en-GB"/>
              </w:rPr>
              <w:t xml:space="preserve">Book </w:t>
            </w:r>
            <w:r w:rsidR="0000007A" w:rsidRPr="00583A1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48FA0A7" w:rsidR="0000007A" w:rsidRPr="00583A11" w:rsidRDefault="00B93987" w:rsidP="00054BC4">
            <w:pPr>
              <w:pStyle w:val="NormalWeb"/>
              <w:rPr>
                <w:rFonts w:ascii="Arial" w:hAnsi="Arial" w:cs="Arial"/>
                <w:b/>
                <w:bCs/>
                <w:sz w:val="20"/>
                <w:szCs w:val="20"/>
                <w:u w:val="single"/>
              </w:rPr>
            </w:pPr>
            <w:r w:rsidRPr="00583A11">
              <w:rPr>
                <w:rFonts w:ascii="Arial" w:hAnsi="Arial" w:cs="Arial"/>
                <w:b/>
                <w:bCs/>
                <w:sz w:val="20"/>
                <w:szCs w:val="20"/>
                <w:u w:val="single"/>
              </w:rPr>
              <w:t>MEDICINE ESSENTIALS IN CLINICAL PRACTICE</w:t>
            </w:r>
          </w:p>
        </w:tc>
      </w:tr>
      <w:tr w:rsidR="0000007A" w:rsidRPr="00583A11" w14:paraId="73C90375" w14:textId="77777777" w:rsidTr="002E7787">
        <w:trPr>
          <w:trHeight w:val="290"/>
        </w:trPr>
        <w:tc>
          <w:tcPr>
            <w:tcW w:w="1234" w:type="pct"/>
          </w:tcPr>
          <w:p w14:paraId="20D28135" w14:textId="77777777" w:rsidR="0000007A" w:rsidRPr="00583A11" w:rsidRDefault="0000007A" w:rsidP="00696CAD">
            <w:pPr>
              <w:pStyle w:val="BodyText"/>
              <w:ind w:left="90"/>
              <w:jc w:val="left"/>
              <w:rPr>
                <w:rFonts w:ascii="Arial" w:hAnsi="Arial" w:cs="Arial"/>
                <w:bCs/>
                <w:sz w:val="20"/>
                <w:szCs w:val="20"/>
                <w:lang w:val="en-GB"/>
              </w:rPr>
            </w:pPr>
            <w:r w:rsidRPr="00583A1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1B045AC" w:rsidR="0000007A" w:rsidRPr="00583A11" w:rsidRDefault="00E72A8E" w:rsidP="00F3669D">
            <w:pPr>
              <w:pStyle w:val="NormalWeb"/>
              <w:spacing w:before="0" w:beforeAutospacing="0" w:after="0" w:afterAutospacing="0"/>
              <w:rPr>
                <w:rFonts w:ascii="Arial" w:hAnsi="Arial" w:cs="Arial"/>
                <w:b/>
                <w:bCs/>
                <w:sz w:val="20"/>
                <w:szCs w:val="20"/>
                <w:highlight w:val="yellow"/>
                <w:lang w:val="en-GB"/>
              </w:rPr>
            </w:pPr>
            <w:r w:rsidRPr="00583A11">
              <w:rPr>
                <w:rFonts w:ascii="Arial" w:hAnsi="Arial" w:cs="Arial"/>
                <w:b/>
                <w:bCs/>
                <w:sz w:val="20"/>
                <w:szCs w:val="20"/>
                <w:lang w:val="en-GB"/>
              </w:rPr>
              <w:t>Ms_BP</w:t>
            </w:r>
            <w:r w:rsidR="00FC432A" w:rsidRPr="00583A11">
              <w:rPr>
                <w:rFonts w:ascii="Arial" w:hAnsi="Arial" w:cs="Arial"/>
                <w:b/>
                <w:bCs/>
                <w:sz w:val="20"/>
                <w:szCs w:val="20"/>
                <w:lang w:val="en-GB"/>
              </w:rPr>
              <w:t>R</w:t>
            </w:r>
            <w:r w:rsidRPr="00583A11">
              <w:rPr>
                <w:rFonts w:ascii="Arial" w:hAnsi="Arial" w:cs="Arial"/>
                <w:b/>
                <w:bCs/>
                <w:sz w:val="20"/>
                <w:szCs w:val="20"/>
                <w:lang w:val="en-GB"/>
              </w:rPr>
              <w:t>_</w:t>
            </w:r>
            <w:r w:rsidR="00000C26" w:rsidRPr="00583A11">
              <w:rPr>
                <w:rFonts w:ascii="Arial" w:hAnsi="Arial" w:cs="Arial"/>
                <w:b/>
                <w:bCs/>
                <w:sz w:val="20"/>
                <w:szCs w:val="20"/>
                <w:lang w:val="en-GB"/>
              </w:rPr>
              <w:t>4080.10</w:t>
            </w:r>
          </w:p>
        </w:tc>
      </w:tr>
      <w:tr w:rsidR="0000007A" w:rsidRPr="00583A11" w14:paraId="05B60576" w14:textId="77777777" w:rsidTr="002109D6">
        <w:trPr>
          <w:trHeight w:val="331"/>
        </w:trPr>
        <w:tc>
          <w:tcPr>
            <w:tcW w:w="1234" w:type="pct"/>
          </w:tcPr>
          <w:p w14:paraId="0196A627" w14:textId="77777777" w:rsidR="0000007A" w:rsidRPr="00583A11" w:rsidRDefault="0000007A" w:rsidP="00696CAD">
            <w:pPr>
              <w:pStyle w:val="BodyText"/>
              <w:ind w:left="90"/>
              <w:jc w:val="left"/>
              <w:rPr>
                <w:rFonts w:ascii="Arial" w:hAnsi="Arial" w:cs="Arial"/>
                <w:bCs/>
                <w:sz w:val="20"/>
                <w:szCs w:val="20"/>
                <w:lang w:val="en-GB"/>
              </w:rPr>
            </w:pPr>
            <w:r w:rsidRPr="00583A1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4CF7E0F" w:rsidR="0000007A" w:rsidRPr="00583A11" w:rsidRDefault="00000C26" w:rsidP="000450FC">
            <w:pPr>
              <w:pStyle w:val="NormalWeb"/>
              <w:spacing w:before="0" w:beforeAutospacing="0" w:after="0" w:afterAutospacing="0"/>
              <w:rPr>
                <w:rFonts w:ascii="Arial" w:hAnsi="Arial" w:cs="Arial"/>
                <w:b/>
                <w:sz w:val="20"/>
                <w:szCs w:val="20"/>
                <w:highlight w:val="yellow"/>
                <w:lang w:val="nb-NO"/>
              </w:rPr>
            </w:pPr>
            <w:r w:rsidRPr="00583A11">
              <w:rPr>
                <w:rFonts w:ascii="Arial" w:hAnsi="Arial" w:cs="Arial"/>
                <w:b/>
                <w:sz w:val="20"/>
                <w:szCs w:val="20"/>
                <w:lang w:val="nb-NO"/>
              </w:rPr>
              <w:t>Non type 1 and 2 diabetes mellitus</w:t>
            </w:r>
          </w:p>
        </w:tc>
      </w:tr>
      <w:tr w:rsidR="00CF0BBB" w:rsidRPr="00583A11" w14:paraId="6D508B1C" w14:textId="77777777" w:rsidTr="002E7787">
        <w:trPr>
          <w:trHeight w:val="332"/>
        </w:trPr>
        <w:tc>
          <w:tcPr>
            <w:tcW w:w="1234" w:type="pct"/>
          </w:tcPr>
          <w:p w14:paraId="32FC28F7" w14:textId="77777777" w:rsidR="00CF0BBB" w:rsidRPr="00583A11" w:rsidRDefault="00CF0BBB" w:rsidP="00696CAD">
            <w:pPr>
              <w:pStyle w:val="BodyText"/>
              <w:ind w:left="90"/>
              <w:jc w:val="left"/>
              <w:rPr>
                <w:rFonts w:ascii="Arial" w:hAnsi="Arial" w:cs="Arial"/>
                <w:bCs/>
                <w:sz w:val="20"/>
                <w:szCs w:val="20"/>
                <w:lang w:val="en-GB"/>
              </w:rPr>
            </w:pPr>
            <w:r w:rsidRPr="00583A1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47735AF" w:rsidR="00CF0BBB" w:rsidRPr="00583A11" w:rsidRDefault="00000C26" w:rsidP="000450FC">
            <w:pPr>
              <w:pStyle w:val="NormalWeb"/>
              <w:spacing w:before="0" w:beforeAutospacing="0" w:after="0" w:afterAutospacing="0"/>
              <w:rPr>
                <w:rFonts w:ascii="Arial" w:hAnsi="Arial" w:cs="Arial"/>
                <w:b/>
                <w:sz w:val="20"/>
                <w:szCs w:val="20"/>
                <w:lang w:val="en-GB"/>
              </w:rPr>
            </w:pPr>
            <w:r w:rsidRPr="00583A11">
              <w:rPr>
                <w:rFonts w:ascii="Arial" w:hAnsi="Arial" w:cs="Arial"/>
                <w:b/>
                <w:sz w:val="20"/>
                <w:szCs w:val="20"/>
                <w:lang w:val="en-GB"/>
              </w:rPr>
              <w:t>Book Chapter</w:t>
            </w:r>
          </w:p>
        </w:tc>
      </w:tr>
    </w:tbl>
    <w:p w14:paraId="45F5983C" w14:textId="77777777" w:rsidR="00037D52" w:rsidRPr="00583A11" w:rsidRDefault="00037D52" w:rsidP="0000007A">
      <w:pPr>
        <w:pStyle w:val="BodyText"/>
        <w:rPr>
          <w:rFonts w:ascii="Arial" w:hAnsi="Arial" w:cs="Arial"/>
          <w:b/>
          <w:bCs/>
          <w:sz w:val="20"/>
          <w:szCs w:val="20"/>
          <w:u w:val="single"/>
          <w:lang w:val="en-GB"/>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9354"/>
        <w:gridCol w:w="6280"/>
      </w:tblGrid>
      <w:tr w:rsidR="00F1171E" w:rsidRPr="00583A11" w14:paraId="71A94C1F" w14:textId="77777777" w:rsidTr="00621192">
        <w:tc>
          <w:tcPr>
            <w:tcW w:w="5000" w:type="pct"/>
            <w:gridSpan w:val="3"/>
            <w:tcBorders>
              <w:top w:val="nil"/>
              <w:left w:val="nil"/>
              <w:right w:val="nil"/>
            </w:tcBorders>
            <w:noWrap/>
          </w:tcPr>
          <w:p w14:paraId="0BC15285" w14:textId="75BEB51F" w:rsidR="00F1171E" w:rsidRPr="00583A11" w:rsidRDefault="00F1171E" w:rsidP="007222C8">
            <w:pPr>
              <w:pStyle w:val="Heading2"/>
              <w:jc w:val="left"/>
              <w:rPr>
                <w:rFonts w:ascii="Arial" w:hAnsi="Arial" w:cs="Arial"/>
                <w:lang w:val="en-GB"/>
              </w:rPr>
            </w:pPr>
            <w:r w:rsidRPr="00583A11">
              <w:rPr>
                <w:rFonts w:ascii="Arial" w:hAnsi="Arial" w:cs="Arial"/>
                <w:highlight w:val="yellow"/>
                <w:lang w:val="en-GB"/>
              </w:rPr>
              <w:t>PART  1:</w:t>
            </w:r>
            <w:r w:rsidRPr="00583A11">
              <w:rPr>
                <w:rFonts w:ascii="Arial" w:hAnsi="Arial" w:cs="Arial"/>
                <w:lang w:val="en-GB"/>
              </w:rPr>
              <w:t xml:space="preserve"> Comments</w:t>
            </w:r>
          </w:p>
          <w:p w14:paraId="1287753C" w14:textId="77777777" w:rsidR="00F1171E" w:rsidRPr="00583A11" w:rsidRDefault="00F1171E" w:rsidP="007222C8">
            <w:pPr>
              <w:rPr>
                <w:rFonts w:ascii="Arial" w:hAnsi="Arial" w:cs="Arial"/>
                <w:sz w:val="20"/>
                <w:szCs w:val="20"/>
                <w:lang w:val="en-GB"/>
              </w:rPr>
            </w:pPr>
          </w:p>
        </w:tc>
      </w:tr>
      <w:tr w:rsidR="00F1171E" w:rsidRPr="00583A11" w14:paraId="5EA12279" w14:textId="77777777" w:rsidTr="00621192">
        <w:tc>
          <w:tcPr>
            <w:tcW w:w="1256" w:type="pct"/>
            <w:noWrap/>
          </w:tcPr>
          <w:p w14:paraId="7AE9682F" w14:textId="77777777" w:rsidR="00F1171E" w:rsidRPr="00583A11" w:rsidRDefault="00F1171E" w:rsidP="007222C8">
            <w:pPr>
              <w:pStyle w:val="Heading2"/>
              <w:jc w:val="left"/>
              <w:rPr>
                <w:rFonts w:ascii="Arial" w:hAnsi="Arial" w:cs="Arial"/>
                <w:lang w:val="en-GB"/>
              </w:rPr>
            </w:pPr>
          </w:p>
        </w:tc>
        <w:tc>
          <w:tcPr>
            <w:tcW w:w="2240" w:type="pct"/>
          </w:tcPr>
          <w:p w14:paraId="674EDCCA" w14:textId="77777777" w:rsidR="00F1171E" w:rsidRPr="00583A11" w:rsidRDefault="00F1171E" w:rsidP="007222C8">
            <w:pPr>
              <w:pStyle w:val="Heading2"/>
              <w:jc w:val="left"/>
              <w:rPr>
                <w:rFonts w:ascii="Arial" w:hAnsi="Arial" w:cs="Arial"/>
                <w:lang w:val="en-GB"/>
              </w:rPr>
            </w:pPr>
            <w:r w:rsidRPr="00583A11">
              <w:rPr>
                <w:rFonts w:ascii="Arial" w:hAnsi="Arial" w:cs="Arial"/>
                <w:lang w:val="en-GB"/>
              </w:rPr>
              <w:t>Reviewer’s comment</w:t>
            </w:r>
          </w:p>
        </w:tc>
        <w:tc>
          <w:tcPr>
            <w:tcW w:w="1504" w:type="pct"/>
          </w:tcPr>
          <w:p w14:paraId="57792C30" w14:textId="77777777" w:rsidR="00F1171E" w:rsidRPr="00583A11" w:rsidRDefault="00F1171E" w:rsidP="007222C8">
            <w:pPr>
              <w:pStyle w:val="Heading2"/>
              <w:jc w:val="left"/>
              <w:rPr>
                <w:rFonts w:ascii="Arial" w:hAnsi="Arial" w:cs="Arial"/>
                <w:b w:val="0"/>
                <w:lang w:val="en-GB"/>
              </w:rPr>
            </w:pPr>
            <w:r w:rsidRPr="00583A11">
              <w:rPr>
                <w:rFonts w:ascii="Arial" w:hAnsi="Arial" w:cs="Arial"/>
                <w:lang w:val="en-GB"/>
              </w:rPr>
              <w:t>Author’s Feedback</w:t>
            </w:r>
            <w:r w:rsidRPr="00583A11">
              <w:rPr>
                <w:rFonts w:ascii="Arial" w:hAnsi="Arial" w:cs="Arial"/>
                <w:b w:val="0"/>
                <w:lang w:val="en-GB"/>
              </w:rPr>
              <w:t xml:space="preserve"> </w:t>
            </w:r>
            <w:r w:rsidRPr="00583A11">
              <w:rPr>
                <w:rFonts w:ascii="Arial" w:hAnsi="Arial" w:cs="Arial"/>
                <w:b w:val="0"/>
                <w:i/>
                <w:lang w:val="en-GB"/>
              </w:rPr>
              <w:t>(Please correct the manuscript and highlight that part in the manuscript. It is mandatory that authors should write his/her feedback here)</w:t>
            </w:r>
          </w:p>
        </w:tc>
      </w:tr>
      <w:tr w:rsidR="00F1171E" w:rsidRPr="00583A11" w14:paraId="5C0AB4EC" w14:textId="77777777" w:rsidTr="00621192">
        <w:trPr>
          <w:trHeight w:val="1264"/>
        </w:trPr>
        <w:tc>
          <w:tcPr>
            <w:tcW w:w="1256" w:type="pct"/>
            <w:noWrap/>
          </w:tcPr>
          <w:p w14:paraId="66B47184" w14:textId="48030299" w:rsidR="00F1171E" w:rsidRPr="00583A11" w:rsidRDefault="00F1171E" w:rsidP="007222C8">
            <w:pPr>
              <w:ind w:left="360"/>
              <w:rPr>
                <w:rFonts w:ascii="Arial" w:hAnsi="Arial" w:cs="Arial"/>
                <w:b/>
                <w:bCs/>
                <w:sz w:val="20"/>
                <w:szCs w:val="20"/>
                <w:lang w:val="en-GB"/>
              </w:rPr>
            </w:pPr>
            <w:r w:rsidRPr="00583A1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83A11" w:rsidRDefault="00F1171E" w:rsidP="007222C8">
            <w:pPr>
              <w:ind w:left="360"/>
              <w:rPr>
                <w:rFonts w:ascii="Arial" w:eastAsia="MS Mincho" w:hAnsi="Arial" w:cs="Arial"/>
                <w:b/>
                <w:bCs/>
                <w:sz w:val="20"/>
                <w:szCs w:val="20"/>
                <w:lang w:val="en-GB"/>
              </w:rPr>
            </w:pPr>
          </w:p>
        </w:tc>
        <w:tc>
          <w:tcPr>
            <w:tcW w:w="2240" w:type="pct"/>
          </w:tcPr>
          <w:p w14:paraId="7DBC9196" w14:textId="25001524" w:rsidR="00F1171E" w:rsidRPr="00583A11" w:rsidRDefault="00FA4220" w:rsidP="007222C8">
            <w:pPr>
              <w:pStyle w:val="ListParagraph"/>
              <w:ind w:left="0"/>
              <w:rPr>
                <w:rFonts w:ascii="Arial" w:hAnsi="Arial" w:cs="Arial"/>
                <w:sz w:val="20"/>
                <w:szCs w:val="20"/>
                <w:lang w:val="en-GB"/>
              </w:rPr>
            </w:pPr>
            <w:r w:rsidRPr="00583A11">
              <w:rPr>
                <w:rFonts w:ascii="Arial" w:hAnsi="Arial" w:cs="Arial"/>
                <w:sz w:val="20"/>
                <w:szCs w:val="20"/>
                <w:lang w:val="en-GB"/>
              </w:rPr>
              <w:t>The book chapter on "</w:t>
            </w:r>
            <w:proofErr w:type="gramStart"/>
            <w:r w:rsidRPr="00583A11">
              <w:rPr>
                <w:rFonts w:ascii="Arial" w:hAnsi="Arial" w:cs="Arial"/>
                <w:sz w:val="20"/>
                <w:szCs w:val="20"/>
                <w:lang w:val="en-GB"/>
              </w:rPr>
              <w:t>Non-Type</w:t>
            </w:r>
            <w:proofErr w:type="gramEnd"/>
            <w:r w:rsidRPr="00583A11">
              <w:rPr>
                <w:rFonts w:ascii="Arial" w:hAnsi="Arial" w:cs="Arial"/>
                <w:sz w:val="20"/>
                <w:szCs w:val="20"/>
                <w:lang w:val="en-GB"/>
              </w:rPr>
              <w:t xml:space="preserve"> 1 and 2 Diabetes Mellitus" is crucial because it expanded the understanding of diabetes beyond the two most common forms, Type 1 and Type 2. It highlights the diverse range of diabetes conditions, including monogenic diabetes, gestational diabetes, and other rare forms, which require specialized management. This chapter can guide healthcare professionals in identifying and treating these less common types, improving patient outcomes. Additionally, it fosters awareness of emerging research and advances in understanding the genetic and environmental factors contributing to these non-traditional forms of diabetes.</w:t>
            </w:r>
          </w:p>
        </w:tc>
        <w:tc>
          <w:tcPr>
            <w:tcW w:w="1504" w:type="pct"/>
          </w:tcPr>
          <w:p w14:paraId="462A339C" w14:textId="77777777" w:rsidR="00F1171E" w:rsidRPr="00583A11" w:rsidRDefault="00F1171E" w:rsidP="007222C8">
            <w:pPr>
              <w:pStyle w:val="Heading2"/>
              <w:jc w:val="left"/>
              <w:rPr>
                <w:rFonts w:ascii="Arial" w:hAnsi="Arial" w:cs="Arial"/>
                <w:b w:val="0"/>
                <w:lang w:val="en-GB"/>
              </w:rPr>
            </w:pPr>
          </w:p>
        </w:tc>
      </w:tr>
      <w:tr w:rsidR="00F1171E" w:rsidRPr="00583A11" w14:paraId="0D8B5B2C" w14:textId="77777777" w:rsidTr="00621192">
        <w:trPr>
          <w:trHeight w:val="512"/>
        </w:trPr>
        <w:tc>
          <w:tcPr>
            <w:tcW w:w="1256" w:type="pct"/>
            <w:noWrap/>
          </w:tcPr>
          <w:p w14:paraId="21CBA5FE" w14:textId="77777777" w:rsidR="00F1171E" w:rsidRPr="00583A11" w:rsidRDefault="00F1171E" w:rsidP="007222C8">
            <w:pPr>
              <w:ind w:left="360"/>
              <w:rPr>
                <w:rFonts w:ascii="Arial" w:hAnsi="Arial" w:cs="Arial"/>
                <w:b/>
                <w:bCs/>
                <w:sz w:val="20"/>
                <w:szCs w:val="20"/>
                <w:lang w:val="en-GB"/>
              </w:rPr>
            </w:pPr>
            <w:r w:rsidRPr="00583A11">
              <w:rPr>
                <w:rFonts w:ascii="Arial" w:hAnsi="Arial" w:cs="Arial"/>
                <w:b/>
                <w:bCs/>
                <w:sz w:val="20"/>
                <w:szCs w:val="20"/>
                <w:lang w:val="en-GB"/>
              </w:rPr>
              <w:t>Is the title of the article suitable?</w:t>
            </w:r>
          </w:p>
          <w:p w14:paraId="0275B919" w14:textId="0E1CDB08" w:rsidR="00F1171E" w:rsidRPr="00BA2940" w:rsidRDefault="00F1171E" w:rsidP="00BA2940">
            <w:pPr>
              <w:ind w:left="360"/>
              <w:rPr>
                <w:rFonts w:ascii="Arial" w:hAnsi="Arial" w:cs="Arial"/>
                <w:b/>
                <w:bCs/>
                <w:sz w:val="20"/>
                <w:szCs w:val="20"/>
                <w:lang w:val="en-GB"/>
              </w:rPr>
            </w:pPr>
            <w:r w:rsidRPr="00583A11">
              <w:rPr>
                <w:rFonts w:ascii="Arial" w:hAnsi="Arial" w:cs="Arial"/>
                <w:b/>
                <w:bCs/>
                <w:sz w:val="20"/>
                <w:szCs w:val="20"/>
                <w:lang w:val="en-GB"/>
              </w:rPr>
              <w:t>(If not please suggest an alternative title)</w:t>
            </w:r>
          </w:p>
        </w:tc>
        <w:tc>
          <w:tcPr>
            <w:tcW w:w="2240" w:type="pct"/>
          </w:tcPr>
          <w:p w14:paraId="794AA9A7" w14:textId="05693C06" w:rsidR="00F1171E" w:rsidRPr="00583A11" w:rsidRDefault="00FA4220" w:rsidP="00FA4220">
            <w:pPr>
              <w:rPr>
                <w:rFonts w:ascii="Arial" w:hAnsi="Arial" w:cs="Arial"/>
                <w:b/>
                <w:bCs/>
                <w:sz w:val="20"/>
                <w:szCs w:val="20"/>
                <w:lang w:val="en-GB"/>
              </w:rPr>
            </w:pPr>
            <w:r w:rsidRPr="00583A11">
              <w:rPr>
                <w:rFonts w:ascii="Arial" w:hAnsi="Arial" w:cs="Arial"/>
                <w:b/>
                <w:bCs/>
                <w:sz w:val="20"/>
                <w:szCs w:val="20"/>
                <w:lang w:val="en-GB"/>
              </w:rPr>
              <w:t>Yes</w:t>
            </w:r>
          </w:p>
        </w:tc>
        <w:tc>
          <w:tcPr>
            <w:tcW w:w="1504" w:type="pct"/>
          </w:tcPr>
          <w:p w14:paraId="405B6701" w14:textId="77777777" w:rsidR="00F1171E" w:rsidRPr="00583A11" w:rsidRDefault="00F1171E" w:rsidP="007222C8">
            <w:pPr>
              <w:pStyle w:val="Heading2"/>
              <w:jc w:val="left"/>
              <w:rPr>
                <w:rFonts w:ascii="Arial" w:hAnsi="Arial" w:cs="Arial"/>
                <w:b w:val="0"/>
                <w:lang w:val="en-GB"/>
              </w:rPr>
            </w:pPr>
          </w:p>
        </w:tc>
      </w:tr>
      <w:tr w:rsidR="00F1171E" w:rsidRPr="00583A11" w14:paraId="5604762A" w14:textId="77777777" w:rsidTr="00621192">
        <w:trPr>
          <w:trHeight w:val="980"/>
        </w:trPr>
        <w:tc>
          <w:tcPr>
            <w:tcW w:w="1256" w:type="pct"/>
            <w:noWrap/>
          </w:tcPr>
          <w:p w14:paraId="3760981A" w14:textId="040B7576" w:rsidR="00F1171E" w:rsidRPr="00BA2940" w:rsidRDefault="00F1171E" w:rsidP="00BA2940">
            <w:pPr>
              <w:pStyle w:val="Heading2"/>
              <w:ind w:left="360"/>
              <w:jc w:val="left"/>
              <w:rPr>
                <w:rFonts w:ascii="Arial" w:hAnsi="Arial" w:cs="Arial"/>
                <w:lang w:val="en-GB"/>
              </w:rPr>
            </w:pPr>
            <w:r w:rsidRPr="00583A11">
              <w:rPr>
                <w:rFonts w:ascii="Arial" w:hAnsi="Arial" w:cs="Arial"/>
                <w:lang w:val="en-GB"/>
              </w:rPr>
              <w:t>Is the abstract of the article comprehensive? Do you suggest the addition (or deletion) of some points in this section? Please write your suggestions here.</w:t>
            </w:r>
          </w:p>
        </w:tc>
        <w:tc>
          <w:tcPr>
            <w:tcW w:w="2240" w:type="pct"/>
          </w:tcPr>
          <w:p w14:paraId="0FB7E83A" w14:textId="2B1D8FB7" w:rsidR="00F1171E" w:rsidRPr="00583A11" w:rsidRDefault="00FA4220" w:rsidP="00FA4220">
            <w:pPr>
              <w:rPr>
                <w:rFonts w:ascii="Arial" w:hAnsi="Arial" w:cs="Arial"/>
                <w:b/>
                <w:bCs/>
                <w:sz w:val="20"/>
                <w:szCs w:val="20"/>
                <w:lang w:val="en-GB"/>
              </w:rPr>
            </w:pPr>
            <w:r w:rsidRPr="00583A11">
              <w:rPr>
                <w:rFonts w:ascii="Arial" w:hAnsi="Arial" w:cs="Arial"/>
                <w:b/>
                <w:bCs/>
                <w:sz w:val="20"/>
                <w:szCs w:val="20"/>
                <w:lang w:val="en-GB"/>
              </w:rPr>
              <w:t>Yes</w:t>
            </w:r>
          </w:p>
        </w:tc>
        <w:tc>
          <w:tcPr>
            <w:tcW w:w="1504" w:type="pct"/>
          </w:tcPr>
          <w:p w14:paraId="1D54B730" w14:textId="77777777" w:rsidR="00F1171E" w:rsidRPr="00583A11" w:rsidRDefault="00F1171E" w:rsidP="007222C8">
            <w:pPr>
              <w:pStyle w:val="Heading2"/>
              <w:jc w:val="left"/>
              <w:rPr>
                <w:rFonts w:ascii="Arial" w:hAnsi="Arial" w:cs="Arial"/>
                <w:b w:val="0"/>
                <w:lang w:val="en-GB"/>
              </w:rPr>
            </w:pPr>
          </w:p>
        </w:tc>
      </w:tr>
      <w:tr w:rsidR="00F1171E" w:rsidRPr="00583A11" w14:paraId="2F579F54" w14:textId="77777777" w:rsidTr="00621192">
        <w:trPr>
          <w:trHeight w:val="620"/>
        </w:trPr>
        <w:tc>
          <w:tcPr>
            <w:tcW w:w="1256" w:type="pct"/>
            <w:noWrap/>
          </w:tcPr>
          <w:p w14:paraId="04361F46" w14:textId="368783AB" w:rsidR="00F1171E" w:rsidRPr="00583A11" w:rsidRDefault="00DC6FED" w:rsidP="007222C8">
            <w:pPr>
              <w:ind w:left="360"/>
              <w:rPr>
                <w:rFonts w:ascii="Arial" w:hAnsi="Arial" w:cs="Arial"/>
                <w:b/>
                <w:bCs/>
                <w:sz w:val="20"/>
                <w:szCs w:val="20"/>
                <w:u w:val="single"/>
                <w:lang w:val="en-GB"/>
              </w:rPr>
            </w:pPr>
            <w:r w:rsidRPr="00583A11">
              <w:rPr>
                <w:rFonts w:ascii="Arial" w:hAnsi="Arial" w:cs="Arial"/>
                <w:b/>
                <w:bCs/>
                <w:sz w:val="20"/>
                <w:szCs w:val="20"/>
                <w:lang w:val="en-GB"/>
              </w:rPr>
              <w:t xml:space="preserve">Is the manuscript scientifically, correct? Please write here. </w:t>
            </w:r>
          </w:p>
        </w:tc>
        <w:tc>
          <w:tcPr>
            <w:tcW w:w="2240" w:type="pct"/>
          </w:tcPr>
          <w:p w14:paraId="2B5A7721" w14:textId="47253C3D" w:rsidR="00F1171E" w:rsidRPr="00583A11" w:rsidRDefault="00FA4220" w:rsidP="007222C8">
            <w:pPr>
              <w:pStyle w:val="ListParagraph"/>
              <w:ind w:left="0"/>
              <w:rPr>
                <w:rFonts w:ascii="Arial" w:hAnsi="Arial" w:cs="Arial"/>
                <w:b/>
                <w:bCs/>
                <w:sz w:val="20"/>
                <w:szCs w:val="20"/>
                <w:lang w:val="en-GB"/>
              </w:rPr>
            </w:pPr>
            <w:r w:rsidRPr="00583A11">
              <w:rPr>
                <w:rFonts w:ascii="Arial" w:hAnsi="Arial" w:cs="Arial"/>
                <w:b/>
                <w:bCs/>
                <w:sz w:val="20"/>
                <w:szCs w:val="20"/>
                <w:lang w:val="en-GB"/>
              </w:rPr>
              <w:t xml:space="preserve">Yes </w:t>
            </w:r>
          </w:p>
        </w:tc>
        <w:tc>
          <w:tcPr>
            <w:tcW w:w="1504" w:type="pct"/>
          </w:tcPr>
          <w:p w14:paraId="4898F764" w14:textId="77777777" w:rsidR="00F1171E" w:rsidRPr="00583A11" w:rsidRDefault="00F1171E" w:rsidP="007222C8">
            <w:pPr>
              <w:pStyle w:val="Heading2"/>
              <w:jc w:val="left"/>
              <w:rPr>
                <w:rFonts w:ascii="Arial" w:hAnsi="Arial" w:cs="Arial"/>
                <w:b w:val="0"/>
                <w:lang w:val="en-GB"/>
              </w:rPr>
            </w:pPr>
          </w:p>
        </w:tc>
      </w:tr>
      <w:tr w:rsidR="00F1171E" w:rsidRPr="00583A11" w14:paraId="73739464" w14:textId="77777777" w:rsidTr="00621192">
        <w:trPr>
          <w:trHeight w:val="703"/>
        </w:trPr>
        <w:tc>
          <w:tcPr>
            <w:tcW w:w="1256" w:type="pct"/>
            <w:noWrap/>
          </w:tcPr>
          <w:p w14:paraId="7EFC02A2" w14:textId="769704FC" w:rsidR="00F1171E" w:rsidRPr="00583A11" w:rsidRDefault="00F1171E" w:rsidP="00FA4220">
            <w:pPr>
              <w:ind w:left="360"/>
              <w:rPr>
                <w:rFonts w:ascii="Arial" w:hAnsi="Arial" w:cs="Arial"/>
                <w:b/>
                <w:bCs/>
                <w:sz w:val="20"/>
                <w:szCs w:val="20"/>
                <w:u w:val="single"/>
                <w:lang w:val="en-GB"/>
              </w:rPr>
            </w:pPr>
            <w:r w:rsidRPr="00583A11">
              <w:rPr>
                <w:rFonts w:ascii="Arial" w:hAnsi="Arial" w:cs="Arial"/>
                <w:b/>
                <w:bCs/>
                <w:sz w:val="20"/>
                <w:szCs w:val="20"/>
                <w:lang w:val="en-GB"/>
              </w:rPr>
              <w:t>Are the references sufficient and recent? If you have suggestions of additional references, please mention them in the review form.</w:t>
            </w:r>
          </w:p>
        </w:tc>
        <w:tc>
          <w:tcPr>
            <w:tcW w:w="2240" w:type="pct"/>
          </w:tcPr>
          <w:p w14:paraId="5053FF14" w14:textId="47EA3CBC" w:rsidR="00F1171E" w:rsidRPr="00583A11" w:rsidRDefault="00FA4220" w:rsidP="007222C8">
            <w:pPr>
              <w:pStyle w:val="ListParagraph"/>
              <w:ind w:left="0"/>
              <w:rPr>
                <w:rFonts w:ascii="Arial" w:hAnsi="Arial" w:cs="Arial"/>
                <w:b/>
                <w:bCs/>
                <w:sz w:val="20"/>
                <w:szCs w:val="20"/>
                <w:lang w:val="en-GB"/>
              </w:rPr>
            </w:pPr>
            <w:r w:rsidRPr="00583A11">
              <w:rPr>
                <w:rFonts w:ascii="Arial" w:hAnsi="Arial" w:cs="Arial"/>
                <w:b/>
                <w:bCs/>
                <w:sz w:val="20"/>
                <w:szCs w:val="20"/>
                <w:lang w:val="en-GB"/>
              </w:rPr>
              <w:t>Needs improvement</w:t>
            </w:r>
            <w:r w:rsidR="008D7535" w:rsidRPr="00583A11">
              <w:rPr>
                <w:rFonts w:ascii="Arial" w:hAnsi="Arial" w:cs="Arial"/>
                <w:b/>
                <w:bCs/>
                <w:sz w:val="20"/>
                <w:szCs w:val="20"/>
                <w:lang w:val="en-GB"/>
              </w:rPr>
              <w:t>:</w:t>
            </w:r>
          </w:p>
          <w:p w14:paraId="182397B4" w14:textId="77777777" w:rsidR="008D7535" w:rsidRPr="00583A11" w:rsidRDefault="008D7535" w:rsidP="007222C8">
            <w:pPr>
              <w:pStyle w:val="ListParagraph"/>
              <w:ind w:left="0"/>
              <w:rPr>
                <w:rFonts w:ascii="Arial" w:hAnsi="Arial" w:cs="Arial"/>
                <w:sz w:val="20"/>
                <w:szCs w:val="20"/>
                <w:lang w:val="en-GB"/>
              </w:rPr>
            </w:pPr>
            <w:r w:rsidRPr="00583A11">
              <w:rPr>
                <w:rFonts w:ascii="Arial" w:hAnsi="Arial" w:cs="Arial"/>
                <w:sz w:val="20"/>
                <w:szCs w:val="20"/>
                <w:lang w:val="en-GB"/>
              </w:rPr>
              <w:t xml:space="preserve">The authors are advised to use more appropriate and latest references from reliable sources like </w:t>
            </w:r>
            <w:proofErr w:type="spellStart"/>
            <w:r w:rsidRPr="00583A11">
              <w:rPr>
                <w:rFonts w:ascii="Arial" w:hAnsi="Arial" w:cs="Arial"/>
                <w:sz w:val="20"/>
                <w:szCs w:val="20"/>
                <w:lang w:val="en-GB"/>
              </w:rPr>
              <w:t>sciencedirect</w:t>
            </w:r>
            <w:proofErr w:type="spellEnd"/>
            <w:r w:rsidRPr="00583A11">
              <w:rPr>
                <w:rFonts w:ascii="Arial" w:hAnsi="Arial" w:cs="Arial"/>
                <w:sz w:val="20"/>
                <w:szCs w:val="20"/>
                <w:lang w:val="en-GB"/>
              </w:rPr>
              <w:t xml:space="preserve">, Elsevier. </w:t>
            </w:r>
          </w:p>
          <w:p w14:paraId="76B0782D" w14:textId="77777777" w:rsidR="008D7535" w:rsidRPr="00583A11" w:rsidRDefault="008D7535" w:rsidP="007222C8">
            <w:pPr>
              <w:pStyle w:val="ListParagraph"/>
              <w:ind w:left="0"/>
              <w:rPr>
                <w:rFonts w:ascii="Arial" w:hAnsi="Arial" w:cs="Arial"/>
                <w:sz w:val="20"/>
                <w:szCs w:val="20"/>
                <w:lang w:val="en-GB"/>
              </w:rPr>
            </w:pPr>
            <w:r w:rsidRPr="00583A11">
              <w:rPr>
                <w:rFonts w:ascii="Arial" w:hAnsi="Arial" w:cs="Arial"/>
                <w:sz w:val="20"/>
                <w:szCs w:val="20"/>
                <w:lang w:val="en-GB"/>
              </w:rPr>
              <w:t xml:space="preserve">Need to incorporate </w:t>
            </w:r>
            <w:proofErr w:type="spellStart"/>
            <w:r w:rsidRPr="00583A11">
              <w:rPr>
                <w:rFonts w:ascii="Arial" w:hAnsi="Arial" w:cs="Arial"/>
                <w:sz w:val="20"/>
                <w:szCs w:val="20"/>
                <w:lang w:val="en-GB"/>
              </w:rPr>
              <w:t>atleast</w:t>
            </w:r>
            <w:proofErr w:type="spellEnd"/>
            <w:r w:rsidRPr="00583A11">
              <w:rPr>
                <w:rFonts w:ascii="Arial" w:hAnsi="Arial" w:cs="Arial"/>
                <w:sz w:val="20"/>
                <w:szCs w:val="20"/>
                <w:lang w:val="en-GB"/>
              </w:rPr>
              <w:t xml:space="preserve"> 5-10 latest references from the above section in an appropriate place of the manuscript.</w:t>
            </w:r>
          </w:p>
          <w:p w14:paraId="24FE0567" w14:textId="11496667" w:rsidR="008D7535" w:rsidRPr="00583A11" w:rsidRDefault="008D7535" w:rsidP="007222C8">
            <w:pPr>
              <w:pStyle w:val="ListParagraph"/>
              <w:ind w:left="0"/>
              <w:rPr>
                <w:rFonts w:ascii="Arial" w:hAnsi="Arial" w:cs="Arial"/>
                <w:sz w:val="20"/>
                <w:szCs w:val="20"/>
                <w:lang w:val="en-GB"/>
              </w:rPr>
            </w:pPr>
            <w:r w:rsidRPr="00583A11">
              <w:rPr>
                <w:rFonts w:ascii="Arial" w:hAnsi="Arial" w:cs="Arial"/>
                <w:sz w:val="20"/>
                <w:szCs w:val="20"/>
                <w:lang w:val="en-GB"/>
              </w:rPr>
              <w:t>Few of the superscriptions in the titles of the images &amp; tables are misplaces.</w:t>
            </w:r>
          </w:p>
        </w:tc>
        <w:tc>
          <w:tcPr>
            <w:tcW w:w="1504" w:type="pct"/>
          </w:tcPr>
          <w:p w14:paraId="40220055" w14:textId="77777777" w:rsidR="00F1171E" w:rsidRPr="00583A11" w:rsidRDefault="00F1171E" w:rsidP="007222C8">
            <w:pPr>
              <w:pStyle w:val="Heading2"/>
              <w:jc w:val="left"/>
              <w:rPr>
                <w:rFonts w:ascii="Arial" w:hAnsi="Arial" w:cs="Arial"/>
                <w:b w:val="0"/>
                <w:lang w:val="en-GB"/>
              </w:rPr>
            </w:pPr>
          </w:p>
        </w:tc>
      </w:tr>
      <w:tr w:rsidR="00F1171E" w:rsidRPr="00583A11" w14:paraId="73CC4A50" w14:textId="77777777" w:rsidTr="00621192">
        <w:trPr>
          <w:trHeight w:val="584"/>
        </w:trPr>
        <w:tc>
          <w:tcPr>
            <w:tcW w:w="1256" w:type="pct"/>
            <w:noWrap/>
          </w:tcPr>
          <w:p w14:paraId="7722B85E" w14:textId="0F497598" w:rsidR="00F1171E" w:rsidRPr="00BA2940" w:rsidRDefault="00F1171E" w:rsidP="00BA2940">
            <w:pPr>
              <w:pStyle w:val="Heading2"/>
              <w:ind w:left="360"/>
              <w:jc w:val="left"/>
              <w:rPr>
                <w:rFonts w:ascii="Arial" w:hAnsi="Arial" w:cs="Arial"/>
                <w:bCs w:val="0"/>
                <w:lang w:val="en-GB"/>
              </w:rPr>
            </w:pPr>
            <w:r w:rsidRPr="00583A11">
              <w:rPr>
                <w:rFonts w:ascii="Arial" w:hAnsi="Arial" w:cs="Arial"/>
                <w:bCs w:val="0"/>
                <w:lang w:val="en-GB"/>
              </w:rPr>
              <w:t>Is the language/English quality of the article suitable for scholarly communications?</w:t>
            </w:r>
          </w:p>
        </w:tc>
        <w:tc>
          <w:tcPr>
            <w:tcW w:w="2240" w:type="pct"/>
          </w:tcPr>
          <w:p w14:paraId="41E28118" w14:textId="25B58CBD" w:rsidR="00F1171E" w:rsidRPr="00583A11" w:rsidRDefault="00FA4220" w:rsidP="007222C8">
            <w:pPr>
              <w:rPr>
                <w:rFonts w:ascii="Arial" w:hAnsi="Arial" w:cs="Arial"/>
                <w:sz w:val="20"/>
                <w:szCs w:val="20"/>
                <w:lang w:val="en-GB"/>
              </w:rPr>
            </w:pPr>
            <w:r w:rsidRPr="00583A11">
              <w:rPr>
                <w:rFonts w:ascii="Arial" w:hAnsi="Arial" w:cs="Arial"/>
                <w:sz w:val="20"/>
                <w:szCs w:val="20"/>
                <w:lang w:val="en-GB"/>
              </w:rPr>
              <w:t>Yes</w:t>
            </w:r>
          </w:p>
          <w:p w14:paraId="149A6CEF" w14:textId="77777777" w:rsidR="00F1171E" w:rsidRPr="00583A11" w:rsidRDefault="00F1171E" w:rsidP="007222C8">
            <w:pPr>
              <w:rPr>
                <w:rFonts w:ascii="Arial" w:hAnsi="Arial" w:cs="Arial"/>
                <w:sz w:val="20"/>
                <w:szCs w:val="20"/>
                <w:lang w:val="en-GB"/>
              </w:rPr>
            </w:pPr>
          </w:p>
        </w:tc>
        <w:tc>
          <w:tcPr>
            <w:tcW w:w="1504" w:type="pct"/>
          </w:tcPr>
          <w:p w14:paraId="0351CA58" w14:textId="77777777" w:rsidR="00F1171E" w:rsidRPr="00583A11" w:rsidRDefault="00F1171E" w:rsidP="007222C8">
            <w:pPr>
              <w:rPr>
                <w:rFonts w:ascii="Arial" w:hAnsi="Arial" w:cs="Arial"/>
                <w:sz w:val="20"/>
                <w:szCs w:val="20"/>
                <w:lang w:val="en-GB"/>
              </w:rPr>
            </w:pPr>
          </w:p>
        </w:tc>
      </w:tr>
      <w:tr w:rsidR="00F1171E" w:rsidRPr="00583A11" w14:paraId="20A16C0C" w14:textId="77777777" w:rsidTr="00414474">
        <w:trPr>
          <w:trHeight w:val="359"/>
        </w:trPr>
        <w:tc>
          <w:tcPr>
            <w:tcW w:w="1256" w:type="pct"/>
            <w:noWrap/>
          </w:tcPr>
          <w:p w14:paraId="7F4BCFAE" w14:textId="77777777" w:rsidR="00F1171E" w:rsidRPr="00583A11" w:rsidRDefault="00F1171E" w:rsidP="007222C8">
            <w:pPr>
              <w:pStyle w:val="Heading2"/>
              <w:jc w:val="left"/>
              <w:rPr>
                <w:rFonts w:ascii="Arial" w:hAnsi="Arial" w:cs="Arial"/>
                <w:b w:val="0"/>
                <w:bCs w:val="0"/>
                <w:lang w:val="en-GB"/>
              </w:rPr>
            </w:pPr>
            <w:r w:rsidRPr="00583A11">
              <w:rPr>
                <w:rFonts w:ascii="Arial" w:hAnsi="Arial" w:cs="Arial"/>
                <w:bCs w:val="0"/>
                <w:u w:val="single"/>
                <w:lang w:val="en-GB"/>
              </w:rPr>
              <w:t>Optional/General</w:t>
            </w:r>
            <w:r w:rsidRPr="00583A11">
              <w:rPr>
                <w:rFonts w:ascii="Arial" w:hAnsi="Arial" w:cs="Arial"/>
                <w:bCs w:val="0"/>
                <w:lang w:val="en-GB"/>
              </w:rPr>
              <w:t xml:space="preserve"> </w:t>
            </w:r>
            <w:r w:rsidRPr="00583A11">
              <w:rPr>
                <w:rFonts w:ascii="Arial" w:hAnsi="Arial" w:cs="Arial"/>
                <w:b w:val="0"/>
                <w:bCs w:val="0"/>
                <w:lang w:val="en-GB"/>
              </w:rPr>
              <w:t>comments</w:t>
            </w:r>
          </w:p>
          <w:p w14:paraId="1A6B3748" w14:textId="77777777" w:rsidR="00F1171E" w:rsidRPr="00583A11" w:rsidRDefault="00F1171E" w:rsidP="007222C8">
            <w:pPr>
              <w:pStyle w:val="Heading2"/>
              <w:jc w:val="left"/>
              <w:rPr>
                <w:rFonts w:ascii="Arial" w:hAnsi="Arial" w:cs="Arial"/>
                <w:b w:val="0"/>
                <w:lang w:val="en-GB"/>
              </w:rPr>
            </w:pPr>
          </w:p>
        </w:tc>
        <w:tc>
          <w:tcPr>
            <w:tcW w:w="2240" w:type="pct"/>
          </w:tcPr>
          <w:p w14:paraId="15DFD0E8" w14:textId="2C36092C" w:rsidR="00F1171E" w:rsidRPr="00583A11" w:rsidRDefault="00FA4220" w:rsidP="00414474">
            <w:pPr>
              <w:rPr>
                <w:rFonts w:ascii="Arial" w:hAnsi="Arial" w:cs="Arial"/>
                <w:sz w:val="20"/>
                <w:szCs w:val="20"/>
                <w:lang w:val="en-GB"/>
              </w:rPr>
            </w:pPr>
            <w:r w:rsidRPr="00583A11">
              <w:rPr>
                <w:rFonts w:ascii="Arial" w:hAnsi="Arial" w:cs="Arial"/>
                <w:sz w:val="20"/>
                <w:szCs w:val="20"/>
                <w:lang w:val="en-GB"/>
              </w:rPr>
              <w:t>Nil</w:t>
            </w:r>
          </w:p>
        </w:tc>
        <w:tc>
          <w:tcPr>
            <w:tcW w:w="1504" w:type="pct"/>
          </w:tcPr>
          <w:p w14:paraId="465E098E" w14:textId="77777777" w:rsidR="00F1171E" w:rsidRPr="00583A11" w:rsidRDefault="00F1171E" w:rsidP="007222C8">
            <w:pPr>
              <w:rPr>
                <w:rFonts w:ascii="Arial" w:hAnsi="Arial" w:cs="Arial"/>
                <w:sz w:val="20"/>
                <w:szCs w:val="20"/>
                <w:lang w:val="en-GB"/>
              </w:rPr>
            </w:pPr>
          </w:p>
        </w:tc>
      </w:tr>
    </w:tbl>
    <w:p w14:paraId="25069224" w14:textId="77777777" w:rsidR="00F1171E" w:rsidRPr="00583A11" w:rsidRDefault="00F1171E" w:rsidP="00F1171E">
      <w:pPr>
        <w:pStyle w:val="BodyText"/>
        <w:rPr>
          <w:rFonts w:ascii="Arial" w:hAnsi="Arial" w:cs="Arial"/>
          <w:b/>
          <w:bCs/>
          <w:sz w:val="20"/>
          <w:szCs w:val="20"/>
          <w:u w:val="single"/>
          <w:lang w:val="en-GB"/>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20"/>
        <w:gridCol w:w="8556"/>
        <w:gridCol w:w="7103"/>
      </w:tblGrid>
      <w:tr w:rsidR="00DE64DB" w:rsidRPr="00583A11" w14:paraId="576ACB92" w14:textId="77777777" w:rsidTr="007B5490">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8625D20" w14:textId="77777777" w:rsidR="00DE64DB" w:rsidRPr="00583A11" w:rsidRDefault="00DE64DB" w:rsidP="00DE64DB">
            <w:pPr>
              <w:pStyle w:val="BodyText"/>
              <w:rPr>
                <w:rFonts w:ascii="Arial" w:hAnsi="Arial" w:cs="Arial"/>
                <w:b/>
                <w:bCs/>
                <w:sz w:val="20"/>
                <w:szCs w:val="20"/>
                <w:u w:val="single"/>
                <w:lang w:val="en-GB"/>
              </w:rPr>
            </w:pPr>
            <w:bookmarkStart w:id="0" w:name="_Hlk167897572"/>
            <w:r w:rsidRPr="00583A11">
              <w:rPr>
                <w:rFonts w:ascii="Arial" w:hAnsi="Arial" w:cs="Arial"/>
                <w:b/>
                <w:bCs/>
                <w:sz w:val="20"/>
                <w:szCs w:val="20"/>
                <w:u w:val="single"/>
                <w:lang w:val="en-GB"/>
              </w:rPr>
              <w:t xml:space="preserve">PART  2: </w:t>
            </w:r>
          </w:p>
          <w:p w14:paraId="309B7881" w14:textId="77777777" w:rsidR="00DE64DB" w:rsidRPr="00583A11" w:rsidRDefault="00DE64DB" w:rsidP="00DE64DB">
            <w:pPr>
              <w:pStyle w:val="BodyText"/>
              <w:rPr>
                <w:rFonts w:ascii="Arial" w:hAnsi="Arial" w:cs="Arial"/>
                <w:b/>
                <w:bCs/>
                <w:sz w:val="20"/>
                <w:szCs w:val="20"/>
                <w:u w:val="single"/>
                <w:lang w:val="en-GB"/>
              </w:rPr>
            </w:pPr>
          </w:p>
        </w:tc>
      </w:tr>
      <w:tr w:rsidR="00DE64DB" w:rsidRPr="00583A11" w14:paraId="33C9A2A3" w14:textId="77777777" w:rsidTr="007B5490">
        <w:tc>
          <w:tcPr>
            <w:tcW w:w="1250" w:type="pct"/>
            <w:shd w:val="clear" w:color="auto" w:fill="auto"/>
            <w:noWrap/>
            <w:tcMar>
              <w:top w:w="0" w:type="dxa"/>
              <w:left w:w="108" w:type="dxa"/>
              <w:bottom w:w="0" w:type="dxa"/>
              <w:right w:w="108" w:type="dxa"/>
            </w:tcMar>
            <w:vAlign w:val="center"/>
          </w:tcPr>
          <w:p w14:paraId="371090A8" w14:textId="77777777" w:rsidR="00DE64DB" w:rsidRPr="00583A11" w:rsidRDefault="00DE64DB" w:rsidP="00DE64DB">
            <w:pPr>
              <w:pStyle w:val="BodyText"/>
              <w:rPr>
                <w:rFonts w:ascii="Arial" w:hAnsi="Arial" w:cs="Arial"/>
                <w:b/>
                <w:bCs/>
                <w:sz w:val="20"/>
                <w:szCs w:val="20"/>
                <w:u w:val="single"/>
                <w:lang w:val="en-GB"/>
              </w:rPr>
            </w:pPr>
          </w:p>
        </w:tc>
        <w:tc>
          <w:tcPr>
            <w:tcW w:w="2049" w:type="pct"/>
            <w:shd w:val="clear" w:color="auto" w:fill="auto"/>
            <w:tcMar>
              <w:top w:w="0" w:type="dxa"/>
              <w:left w:w="108" w:type="dxa"/>
              <w:bottom w:w="0" w:type="dxa"/>
              <w:right w:w="108" w:type="dxa"/>
            </w:tcMar>
          </w:tcPr>
          <w:p w14:paraId="118A5719" w14:textId="77777777" w:rsidR="00DE64DB" w:rsidRPr="00583A11" w:rsidRDefault="00DE64DB" w:rsidP="00DE64DB">
            <w:pPr>
              <w:pStyle w:val="BodyText"/>
              <w:rPr>
                <w:rFonts w:ascii="Arial" w:hAnsi="Arial" w:cs="Arial"/>
                <w:b/>
                <w:bCs/>
                <w:sz w:val="20"/>
                <w:szCs w:val="20"/>
                <w:u w:val="single"/>
                <w:lang w:val="en-GB"/>
              </w:rPr>
            </w:pPr>
            <w:r w:rsidRPr="00583A11">
              <w:rPr>
                <w:rFonts w:ascii="Arial" w:hAnsi="Arial" w:cs="Arial"/>
                <w:b/>
                <w:bCs/>
                <w:sz w:val="20"/>
                <w:szCs w:val="20"/>
                <w:u w:val="single"/>
                <w:lang w:val="en-GB"/>
              </w:rPr>
              <w:t>Reviewer’s comment</w:t>
            </w:r>
          </w:p>
        </w:tc>
        <w:tc>
          <w:tcPr>
            <w:tcW w:w="1701" w:type="pct"/>
            <w:shd w:val="clear" w:color="auto" w:fill="auto"/>
          </w:tcPr>
          <w:p w14:paraId="033C1A4D" w14:textId="77777777" w:rsidR="00DE64DB" w:rsidRPr="00583A11" w:rsidRDefault="00DE64DB" w:rsidP="00DE64DB">
            <w:pPr>
              <w:pStyle w:val="BodyText"/>
              <w:rPr>
                <w:rFonts w:ascii="Arial" w:hAnsi="Arial" w:cs="Arial"/>
                <w:b/>
                <w:bCs/>
                <w:sz w:val="20"/>
                <w:szCs w:val="20"/>
                <w:u w:val="single"/>
                <w:lang w:val="en-GB"/>
              </w:rPr>
            </w:pPr>
            <w:r w:rsidRPr="00583A11">
              <w:rPr>
                <w:rFonts w:ascii="Arial" w:hAnsi="Arial" w:cs="Arial"/>
                <w:b/>
                <w:bCs/>
                <w:sz w:val="20"/>
                <w:szCs w:val="20"/>
                <w:u w:val="single"/>
                <w:lang w:val="en-GB"/>
              </w:rPr>
              <w:t xml:space="preserve">Author’s comment </w:t>
            </w:r>
            <w:r w:rsidRPr="00583A11">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DE64DB" w:rsidRPr="00583A11" w14:paraId="71377BD0" w14:textId="77777777" w:rsidTr="00414474">
        <w:trPr>
          <w:trHeight w:val="404"/>
        </w:trPr>
        <w:tc>
          <w:tcPr>
            <w:tcW w:w="1250" w:type="pct"/>
            <w:shd w:val="clear" w:color="auto" w:fill="auto"/>
            <w:noWrap/>
            <w:tcMar>
              <w:top w:w="0" w:type="dxa"/>
              <w:left w:w="108" w:type="dxa"/>
              <w:bottom w:w="0" w:type="dxa"/>
              <w:right w:w="108" w:type="dxa"/>
            </w:tcMar>
            <w:vAlign w:val="center"/>
          </w:tcPr>
          <w:p w14:paraId="59711691" w14:textId="77777777" w:rsidR="00DE64DB" w:rsidRPr="00583A11" w:rsidRDefault="00DE64DB" w:rsidP="00DE64DB">
            <w:pPr>
              <w:pStyle w:val="BodyText"/>
              <w:rPr>
                <w:rFonts w:ascii="Arial" w:hAnsi="Arial" w:cs="Arial"/>
                <w:b/>
                <w:bCs/>
                <w:sz w:val="20"/>
                <w:szCs w:val="20"/>
                <w:u w:val="single"/>
                <w:lang w:val="en-GB"/>
              </w:rPr>
            </w:pPr>
            <w:r w:rsidRPr="00583A11">
              <w:rPr>
                <w:rFonts w:ascii="Arial" w:hAnsi="Arial" w:cs="Arial"/>
                <w:b/>
                <w:bCs/>
                <w:sz w:val="20"/>
                <w:szCs w:val="20"/>
                <w:u w:val="single"/>
                <w:lang w:val="en-GB"/>
              </w:rPr>
              <w:t xml:space="preserve">Are there ethical issues in this manuscript? </w:t>
            </w:r>
          </w:p>
          <w:p w14:paraId="627B90DD" w14:textId="77777777" w:rsidR="00DE64DB" w:rsidRPr="00583A11" w:rsidRDefault="00DE64DB" w:rsidP="00DE64DB">
            <w:pPr>
              <w:pStyle w:val="BodyText"/>
              <w:rPr>
                <w:rFonts w:ascii="Arial" w:hAnsi="Arial" w:cs="Arial"/>
                <w:b/>
                <w:bCs/>
                <w:sz w:val="20"/>
                <w:szCs w:val="20"/>
                <w:u w:val="single"/>
                <w:lang w:val="en-GB"/>
              </w:rPr>
            </w:pPr>
          </w:p>
        </w:tc>
        <w:tc>
          <w:tcPr>
            <w:tcW w:w="2049" w:type="pct"/>
            <w:shd w:val="clear" w:color="auto" w:fill="auto"/>
            <w:tcMar>
              <w:top w:w="0" w:type="dxa"/>
              <w:left w:w="108" w:type="dxa"/>
              <w:bottom w:w="0" w:type="dxa"/>
              <w:right w:w="108" w:type="dxa"/>
            </w:tcMar>
            <w:vAlign w:val="center"/>
          </w:tcPr>
          <w:p w14:paraId="774B53B7" w14:textId="558047F4" w:rsidR="00DE64DB" w:rsidRPr="00414474" w:rsidRDefault="00DE64DB" w:rsidP="00414474">
            <w:pPr>
              <w:pStyle w:val="BodyText"/>
              <w:rPr>
                <w:rFonts w:ascii="Arial" w:hAnsi="Arial" w:cs="Arial"/>
                <w:b/>
                <w:bCs/>
                <w:i/>
                <w:iCs/>
                <w:sz w:val="20"/>
                <w:szCs w:val="20"/>
                <w:u w:val="single"/>
                <w:lang w:val="en-GB"/>
              </w:rPr>
            </w:pPr>
            <w:r w:rsidRPr="00583A11">
              <w:rPr>
                <w:rFonts w:ascii="Arial" w:hAnsi="Arial" w:cs="Arial"/>
                <w:b/>
                <w:bCs/>
                <w:i/>
                <w:iCs/>
                <w:sz w:val="20"/>
                <w:szCs w:val="20"/>
                <w:u w:val="single"/>
                <w:lang w:val="en-GB"/>
              </w:rPr>
              <w:t xml:space="preserve">(If yes, </w:t>
            </w:r>
            <w:proofErr w:type="gramStart"/>
            <w:r w:rsidRPr="00583A11">
              <w:rPr>
                <w:rFonts w:ascii="Arial" w:hAnsi="Arial" w:cs="Arial"/>
                <w:b/>
                <w:bCs/>
                <w:i/>
                <w:iCs/>
                <w:sz w:val="20"/>
                <w:szCs w:val="20"/>
                <w:u w:val="single"/>
                <w:lang w:val="en-GB"/>
              </w:rPr>
              <w:t>Kindly</w:t>
            </w:r>
            <w:proofErr w:type="gramEnd"/>
            <w:r w:rsidRPr="00583A11">
              <w:rPr>
                <w:rFonts w:ascii="Arial" w:hAnsi="Arial" w:cs="Arial"/>
                <w:b/>
                <w:bCs/>
                <w:i/>
                <w:iCs/>
                <w:sz w:val="20"/>
                <w:szCs w:val="20"/>
                <w:u w:val="single"/>
                <w:lang w:val="en-GB"/>
              </w:rPr>
              <w:t xml:space="preserve"> please write down the ethical issues here in details)</w:t>
            </w:r>
          </w:p>
        </w:tc>
        <w:tc>
          <w:tcPr>
            <w:tcW w:w="1701" w:type="pct"/>
            <w:shd w:val="clear" w:color="auto" w:fill="auto"/>
            <w:vAlign w:val="center"/>
          </w:tcPr>
          <w:p w14:paraId="1FD78659" w14:textId="77777777" w:rsidR="00DE64DB" w:rsidRPr="00583A11" w:rsidRDefault="00DE64DB" w:rsidP="00DE64DB">
            <w:pPr>
              <w:pStyle w:val="BodyText"/>
              <w:rPr>
                <w:rFonts w:ascii="Arial" w:hAnsi="Arial" w:cs="Arial"/>
                <w:b/>
                <w:bCs/>
                <w:sz w:val="20"/>
                <w:szCs w:val="20"/>
                <w:u w:val="single"/>
                <w:lang w:val="en-GB"/>
              </w:rPr>
            </w:pPr>
          </w:p>
          <w:p w14:paraId="2A49C958" w14:textId="77777777" w:rsidR="00DE64DB" w:rsidRPr="00583A11" w:rsidRDefault="00DE64DB" w:rsidP="00DE64DB">
            <w:pPr>
              <w:pStyle w:val="BodyText"/>
              <w:rPr>
                <w:rFonts w:ascii="Arial" w:hAnsi="Arial" w:cs="Arial"/>
                <w:b/>
                <w:bCs/>
                <w:sz w:val="20"/>
                <w:szCs w:val="20"/>
                <w:u w:val="single"/>
                <w:lang w:val="en-GB"/>
              </w:rPr>
            </w:pPr>
          </w:p>
          <w:p w14:paraId="6BBDF39B" w14:textId="77777777" w:rsidR="00DE64DB" w:rsidRPr="00583A11" w:rsidRDefault="00DE64DB" w:rsidP="00DE64DB">
            <w:pPr>
              <w:pStyle w:val="BodyText"/>
              <w:rPr>
                <w:rFonts w:ascii="Arial" w:hAnsi="Arial" w:cs="Arial"/>
                <w:b/>
                <w:bCs/>
                <w:sz w:val="20"/>
                <w:szCs w:val="20"/>
                <w:u w:val="single"/>
                <w:lang w:val="en-GB"/>
              </w:rPr>
            </w:pPr>
          </w:p>
        </w:tc>
      </w:tr>
    </w:tbl>
    <w:p w14:paraId="7895DA2A" w14:textId="77777777" w:rsidR="00DE64DB" w:rsidRPr="00583A11" w:rsidRDefault="00DE64DB" w:rsidP="00DE64DB">
      <w:pPr>
        <w:pStyle w:val="BodyText"/>
        <w:rPr>
          <w:rFonts w:ascii="Arial" w:hAnsi="Arial" w:cs="Arial"/>
          <w:b/>
          <w:bCs/>
          <w:sz w:val="20"/>
          <w:szCs w:val="20"/>
          <w:u w:val="single"/>
          <w:lang w:val="en-US"/>
        </w:rPr>
      </w:pPr>
    </w:p>
    <w:tbl>
      <w:tblPr>
        <w:tblW w:w="20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20"/>
        <w:gridCol w:w="15660"/>
      </w:tblGrid>
      <w:tr w:rsidR="00DE64DB" w:rsidRPr="00583A11" w14:paraId="2DBB3729" w14:textId="77777777" w:rsidTr="006E1826">
        <w:tc>
          <w:tcPr>
            <w:tcW w:w="20880" w:type="dxa"/>
            <w:gridSpan w:val="2"/>
            <w:tcBorders>
              <w:top w:val="nil"/>
              <w:left w:val="nil"/>
              <w:right w:val="nil"/>
            </w:tcBorders>
            <w:shd w:val="clear" w:color="auto" w:fill="auto"/>
            <w:noWrap/>
            <w:tcMar>
              <w:top w:w="0" w:type="dxa"/>
              <w:left w:w="108" w:type="dxa"/>
              <w:bottom w:w="0" w:type="dxa"/>
              <w:right w:w="108" w:type="dxa"/>
            </w:tcMar>
            <w:vAlign w:val="center"/>
          </w:tcPr>
          <w:p w14:paraId="48B27CC7" w14:textId="77777777" w:rsidR="00DE64DB" w:rsidRPr="00583A11" w:rsidRDefault="00DE64DB" w:rsidP="00DE64DB">
            <w:pPr>
              <w:pStyle w:val="BodyText"/>
              <w:rPr>
                <w:rFonts w:ascii="Arial" w:hAnsi="Arial" w:cs="Arial"/>
                <w:b/>
                <w:bCs/>
                <w:sz w:val="20"/>
                <w:szCs w:val="20"/>
                <w:u w:val="single"/>
                <w:lang w:val="en-GB"/>
              </w:rPr>
            </w:pPr>
            <w:r w:rsidRPr="00583A11">
              <w:rPr>
                <w:rFonts w:ascii="Arial" w:hAnsi="Arial" w:cs="Arial"/>
                <w:b/>
                <w:bCs/>
                <w:sz w:val="20"/>
                <w:szCs w:val="20"/>
                <w:u w:val="single"/>
                <w:lang w:val="en-GB"/>
              </w:rPr>
              <w:t>Reviewer Details:</w:t>
            </w:r>
          </w:p>
          <w:p w14:paraId="0269BE6E" w14:textId="77777777" w:rsidR="00DE64DB" w:rsidRPr="00583A11" w:rsidRDefault="00DE64DB" w:rsidP="00DE64DB">
            <w:pPr>
              <w:pStyle w:val="BodyText"/>
              <w:rPr>
                <w:rFonts w:ascii="Arial" w:hAnsi="Arial" w:cs="Arial"/>
                <w:b/>
                <w:bCs/>
                <w:sz w:val="20"/>
                <w:szCs w:val="20"/>
                <w:u w:val="single"/>
                <w:lang w:val="en-GB"/>
              </w:rPr>
            </w:pPr>
          </w:p>
        </w:tc>
      </w:tr>
      <w:tr w:rsidR="00DE64DB" w:rsidRPr="00583A11" w14:paraId="173273C1" w14:textId="77777777" w:rsidTr="006E1826">
        <w:trPr>
          <w:trHeight w:val="77"/>
        </w:trPr>
        <w:tc>
          <w:tcPr>
            <w:tcW w:w="5220" w:type="dxa"/>
            <w:shd w:val="clear" w:color="auto" w:fill="auto"/>
            <w:noWrap/>
            <w:tcMar>
              <w:top w:w="0" w:type="dxa"/>
              <w:left w:w="108" w:type="dxa"/>
              <w:bottom w:w="0" w:type="dxa"/>
              <w:right w:w="108" w:type="dxa"/>
            </w:tcMar>
            <w:vAlign w:val="center"/>
          </w:tcPr>
          <w:p w14:paraId="023FF864" w14:textId="77777777" w:rsidR="00DE64DB" w:rsidRPr="00583A11" w:rsidRDefault="00DE64DB" w:rsidP="00DE64DB">
            <w:pPr>
              <w:pStyle w:val="BodyText"/>
              <w:rPr>
                <w:rFonts w:ascii="Arial" w:hAnsi="Arial" w:cs="Arial"/>
                <w:sz w:val="20"/>
                <w:szCs w:val="20"/>
                <w:lang w:val="en-GB"/>
              </w:rPr>
            </w:pPr>
            <w:r w:rsidRPr="00583A11">
              <w:rPr>
                <w:rFonts w:ascii="Arial" w:hAnsi="Arial" w:cs="Arial"/>
                <w:sz w:val="20"/>
                <w:szCs w:val="20"/>
                <w:lang w:val="en-GB"/>
              </w:rPr>
              <w:t>Name:</w:t>
            </w:r>
          </w:p>
        </w:tc>
        <w:tc>
          <w:tcPr>
            <w:tcW w:w="15660" w:type="dxa"/>
            <w:shd w:val="clear" w:color="auto" w:fill="auto"/>
            <w:tcMar>
              <w:top w:w="0" w:type="dxa"/>
              <w:left w:w="108" w:type="dxa"/>
              <w:bottom w:w="0" w:type="dxa"/>
              <w:right w:w="108" w:type="dxa"/>
            </w:tcMar>
            <w:vAlign w:val="center"/>
          </w:tcPr>
          <w:p w14:paraId="6B28CC4C" w14:textId="409173F1" w:rsidR="00DE64DB" w:rsidRPr="00583A11" w:rsidRDefault="00A64731" w:rsidP="00A64731">
            <w:pPr>
              <w:pStyle w:val="BodyText"/>
              <w:rPr>
                <w:rFonts w:ascii="Arial" w:hAnsi="Arial" w:cs="Arial"/>
                <w:b/>
                <w:bCs/>
                <w:sz w:val="20"/>
                <w:szCs w:val="20"/>
                <w:lang w:val="en-US"/>
              </w:rPr>
            </w:pPr>
            <w:r w:rsidRPr="00583A11">
              <w:rPr>
                <w:rFonts w:ascii="Arial" w:hAnsi="Arial" w:cs="Arial"/>
                <w:b/>
                <w:bCs/>
                <w:sz w:val="20"/>
                <w:szCs w:val="20"/>
                <w:lang w:val="en-US"/>
              </w:rPr>
              <w:t>Sanjeeva Kumar Avvari</w:t>
            </w:r>
          </w:p>
        </w:tc>
      </w:tr>
      <w:tr w:rsidR="00DE64DB" w:rsidRPr="00583A11" w14:paraId="702D3057" w14:textId="77777777" w:rsidTr="006E1826">
        <w:trPr>
          <w:trHeight w:val="77"/>
        </w:trPr>
        <w:tc>
          <w:tcPr>
            <w:tcW w:w="5220" w:type="dxa"/>
            <w:shd w:val="clear" w:color="auto" w:fill="auto"/>
            <w:noWrap/>
            <w:tcMar>
              <w:top w:w="0" w:type="dxa"/>
              <w:left w:w="108" w:type="dxa"/>
              <w:bottom w:w="0" w:type="dxa"/>
              <w:right w:w="108" w:type="dxa"/>
            </w:tcMar>
            <w:vAlign w:val="center"/>
          </w:tcPr>
          <w:p w14:paraId="058F6C23" w14:textId="77777777" w:rsidR="00DE64DB" w:rsidRPr="00583A11" w:rsidRDefault="00DE64DB" w:rsidP="00DE64DB">
            <w:pPr>
              <w:pStyle w:val="BodyText"/>
              <w:rPr>
                <w:rFonts w:ascii="Arial" w:hAnsi="Arial" w:cs="Arial"/>
                <w:sz w:val="20"/>
                <w:szCs w:val="20"/>
                <w:lang w:val="en-GB"/>
              </w:rPr>
            </w:pPr>
            <w:r w:rsidRPr="00583A11">
              <w:rPr>
                <w:rFonts w:ascii="Arial" w:hAnsi="Arial" w:cs="Arial"/>
                <w:sz w:val="20"/>
                <w:szCs w:val="20"/>
                <w:lang w:val="en-GB"/>
              </w:rPr>
              <w:t>Department, University &amp; Country</w:t>
            </w:r>
          </w:p>
        </w:tc>
        <w:tc>
          <w:tcPr>
            <w:tcW w:w="15660" w:type="dxa"/>
            <w:shd w:val="clear" w:color="auto" w:fill="auto"/>
            <w:tcMar>
              <w:top w:w="0" w:type="dxa"/>
              <w:left w:w="108" w:type="dxa"/>
              <w:bottom w:w="0" w:type="dxa"/>
              <w:right w:w="108" w:type="dxa"/>
            </w:tcMar>
            <w:vAlign w:val="center"/>
          </w:tcPr>
          <w:p w14:paraId="6A3436F4" w14:textId="3ED759AB" w:rsidR="00DE64DB" w:rsidRPr="00583A11" w:rsidRDefault="00A64731" w:rsidP="00A64731">
            <w:pPr>
              <w:pStyle w:val="BodyText"/>
              <w:rPr>
                <w:rFonts w:ascii="Arial" w:hAnsi="Arial" w:cs="Arial"/>
                <w:b/>
                <w:bCs/>
                <w:sz w:val="20"/>
                <w:szCs w:val="20"/>
                <w:lang w:val="en-GB"/>
              </w:rPr>
            </w:pPr>
            <w:r w:rsidRPr="00583A11">
              <w:rPr>
                <w:rFonts w:ascii="Arial" w:hAnsi="Arial" w:cs="Arial"/>
                <w:b/>
                <w:bCs/>
                <w:sz w:val="20"/>
                <w:szCs w:val="20"/>
                <w:lang w:val="en-US"/>
              </w:rPr>
              <w:t>Amity University Bengaluru Karnataka</w:t>
            </w:r>
            <w:r w:rsidRPr="00583A11">
              <w:rPr>
                <w:rFonts w:ascii="Arial" w:hAnsi="Arial" w:cs="Arial"/>
                <w:b/>
                <w:bCs/>
                <w:sz w:val="20"/>
                <w:szCs w:val="20"/>
                <w:lang w:val="en-US"/>
              </w:rPr>
              <w:t xml:space="preserve">, </w:t>
            </w:r>
            <w:r w:rsidRPr="00583A11">
              <w:rPr>
                <w:rFonts w:ascii="Arial" w:hAnsi="Arial" w:cs="Arial"/>
                <w:b/>
                <w:bCs/>
                <w:sz w:val="20"/>
                <w:szCs w:val="20"/>
                <w:lang w:val="en-US"/>
              </w:rPr>
              <w:t>India</w:t>
            </w:r>
          </w:p>
        </w:tc>
      </w:tr>
      <w:bookmarkEnd w:id="0"/>
    </w:tbl>
    <w:p w14:paraId="0821307F" w14:textId="77777777" w:rsidR="00F1171E" w:rsidRPr="00583A11" w:rsidRDefault="00F1171E" w:rsidP="00F1171E">
      <w:pPr>
        <w:pStyle w:val="BodyText"/>
        <w:rPr>
          <w:rFonts w:ascii="Arial" w:hAnsi="Arial" w:cs="Arial"/>
          <w:b/>
          <w:bCs/>
          <w:sz w:val="20"/>
          <w:szCs w:val="20"/>
          <w:u w:val="single"/>
          <w:lang w:val="en-GB"/>
        </w:rPr>
      </w:pPr>
    </w:p>
    <w:sectPr w:rsidR="00F1171E" w:rsidRPr="00583A11"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417C8" w14:textId="77777777" w:rsidR="00B678B8" w:rsidRPr="0000007A" w:rsidRDefault="00B678B8" w:rsidP="0099583E">
      <w:r>
        <w:separator/>
      </w:r>
    </w:p>
  </w:endnote>
  <w:endnote w:type="continuationSeparator" w:id="0">
    <w:p w14:paraId="07E22139" w14:textId="77777777" w:rsidR="00B678B8" w:rsidRPr="0000007A" w:rsidRDefault="00B678B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93806" w14:textId="77777777" w:rsidR="00B678B8" w:rsidRPr="0000007A" w:rsidRDefault="00B678B8" w:rsidP="0099583E">
      <w:r>
        <w:separator/>
      </w:r>
    </w:p>
  </w:footnote>
  <w:footnote w:type="continuationSeparator" w:id="0">
    <w:p w14:paraId="5090550E" w14:textId="77777777" w:rsidR="00B678B8" w:rsidRPr="0000007A" w:rsidRDefault="00B678B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95451657">
    <w:abstractNumId w:val="3"/>
  </w:num>
  <w:num w:numId="2" w16cid:durableId="1280407145">
    <w:abstractNumId w:val="6"/>
  </w:num>
  <w:num w:numId="3" w16cid:durableId="936989029">
    <w:abstractNumId w:val="5"/>
  </w:num>
  <w:num w:numId="4" w16cid:durableId="1453019159">
    <w:abstractNumId w:val="7"/>
  </w:num>
  <w:num w:numId="5" w16cid:durableId="1341544377">
    <w:abstractNumId w:val="4"/>
  </w:num>
  <w:num w:numId="6" w16cid:durableId="1028988102">
    <w:abstractNumId w:val="0"/>
  </w:num>
  <w:num w:numId="7" w16cid:durableId="756754308">
    <w:abstractNumId w:val="1"/>
  </w:num>
  <w:num w:numId="8" w16cid:durableId="942228284">
    <w:abstractNumId w:val="9"/>
  </w:num>
  <w:num w:numId="9" w16cid:durableId="1470249431">
    <w:abstractNumId w:val="8"/>
  </w:num>
  <w:num w:numId="10" w16cid:durableId="2103838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5"/>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0C26"/>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558"/>
    <w:rsid w:val="000936AC"/>
    <w:rsid w:val="00095A59"/>
    <w:rsid w:val="000A2134"/>
    <w:rsid w:val="000A2A57"/>
    <w:rsid w:val="000A2D36"/>
    <w:rsid w:val="000A6F41"/>
    <w:rsid w:val="000B4EE5"/>
    <w:rsid w:val="000B74A1"/>
    <w:rsid w:val="000B757E"/>
    <w:rsid w:val="000C0837"/>
    <w:rsid w:val="000C0B04"/>
    <w:rsid w:val="000C3B7E"/>
    <w:rsid w:val="000D13B0"/>
    <w:rsid w:val="000F6EA8"/>
    <w:rsid w:val="00101322"/>
    <w:rsid w:val="00111307"/>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4A1"/>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27A30"/>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14474"/>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2B3"/>
    <w:rsid w:val="0054564B"/>
    <w:rsid w:val="00545A13"/>
    <w:rsid w:val="00546343"/>
    <w:rsid w:val="00546E3F"/>
    <w:rsid w:val="00555430"/>
    <w:rsid w:val="00557CD3"/>
    <w:rsid w:val="00560D3C"/>
    <w:rsid w:val="00565D90"/>
    <w:rsid w:val="00567DE0"/>
    <w:rsid w:val="005735A5"/>
    <w:rsid w:val="005757CF"/>
    <w:rsid w:val="00581FF9"/>
    <w:rsid w:val="00583A11"/>
    <w:rsid w:val="005A4F17"/>
    <w:rsid w:val="005B3509"/>
    <w:rsid w:val="005C25A0"/>
    <w:rsid w:val="005D230D"/>
    <w:rsid w:val="005E11DC"/>
    <w:rsid w:val="005E29CE"/>
    <w:rsid w:val="005E3169"/>
    <w:rsid w:val="005E3241"/>
    <w:rsid w:val="005E7FB0"/>
    <w:rsid w:val="005F184C"/>
    <w:rsid w:val="00602F7D"/>
    <w:rsid w:val="00605952"/>
    <w:rsid w:val="00620677"/>
    <w:rsid w:val="00621192"/>
    <w:rsid w:val="00624032"/>
    <w:rsid w:val="00626025"/>
    <w:rsid w:val="006311A1"/>
    <w:rsid w:val="00640538"/>
    <w:rsid w:val="00645392"/>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15C4"/>
    <w:rsid w:val="006C3797"/>
    <w:rsid w:val="006D467C"/>
    <w:rsid w:val="006E01EE"/>
    <w:rsid w:val="006E1826"/>
    <w:rsid w:val="006E6014"/>
    <w:rsid w:val="006E7D6E"/>
    <w:rsid w:val="00700A1D"/>
    <w:rsid w:val="00700EF2"/>
    <w:rsid w:val="00701186"/>
    <w:rsid w:val="00707BE1"/>
    <w:rsid w:val="007170CC"/>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90"/>
    <w:rsid w:val="007B54A4"/>
    <w:rsid w:val="007C6CDF"/>
    <w:rsid w:val="007D0246"/>
    <w:rsid w:val="007F5873"/>
    <w:rsid w:val="008126B7"/>
    <w:rsid w:val="00815F94"/>
    <w:rsid w:val="00821F52"/>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7535"/>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18E8"/>
    <w:rsid w:val="009A59ED"/>
    <w:rsid w:val="009B101F"/>
    <w:rsid w:val="009B239B"/>
    <w:rsid w:val="009C5642"/>
    <w:rsid w:val="009D4F35"/>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4731"/>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3A72"/>
    <w:rsid w:val="00B66599"/>
    <w:rsid w:val="00B678B8"/>
    <w:rsid w:val="00B760E1"/>
    <w:rsid w:val="00B82FFC"/>
    <w:rsid w:val="00B93987"/>
    <w:rsid w:val="00BA1AB3"/>
    <w:rsid w:val="00BA2940"/>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67459"/>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68"/>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64DB"/>
    <w:rsid w:val="00DE7D30"/>
    <w:rsid w:val="00E03C32"/>
    <w:rsid w:val="00E3111A"/>
    <w:rsid w:val="00E31FA9"/>
    <w:rsid w:val="00E451EA"/>
    <w:rsid w:val="00E553D9"/>
    <w:rsid w:val="00E57F4B"/>
    <w:rsid w:val="00E63889"/>
    <w:rsid w:val="00E63A98"/>
    <w:rsid w:val="00E645E9"/>
    <w:rsid w:val="00E65596"/>
    <w:rsid w:val="00E66385"/>
    <w:rsid w:val="00E71C8D"/>
    <w:rsid w:val="00E72360"/>
    <w:rsid w:val="00E72A8E"/>
    <w:rsid w:val="00E9533D"/>
    <w:rsid w:val="00E972A7"/>
    <w:rsid w:val="00EA2839"/>
    <w:rsid w:val="00EB13B1"/>
    <w:rsid w:val="00EB3E91"/>
    <w:rsid w:val="00EB6E15"/>
    <w:rsid w:val="00EC6894"/>
    <w:rsid w:val="00ED4E07"/>
    <w:rsid w:val="00ED6B12"/>
    <w:rsid w:val="00ED7400"/>
    <w:rsid w:val="00EF326D"/>
    <w:rsid w:val="00EF4E9B"/>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63AA"/>
    <w:rsid w:val="00F73CF2"/>
    <w:rsid w:val="00F80C14"/>
    <w:rsid w:val="00F96F54"/>
    <w:rsid w:val="00F978B8"/>
    <w:rsid w:val="00FA4220"/>
    <w:rsid w:val="00FA6528"/>
    <w:rsid w:val="00FB0D50"/>
    <w:rsid w:val="00FB3DE3"/>
    <w:rsid w:val="00FB5BBE"/>
    <w:rsid w:val="00FB6BD9"/>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2570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126</cp:revision>
  <dcterms:created xsi:type="dcterms:W3CDTF">2023-08-30T09:21:00Z</dcterms:created>
  <dcterms:modified xsi:type="dcterms:W3CDTF">2025-02-21T07:56:00Z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