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70ACF" w14:paraId="1643A4CA" w14:textId="77777777" w:rsidTr="004847FF">
        <w:trPr>
          <w:trHeight w:val="450"/>
        </w:trPr>
        <w:tc>
          <w:tcPr>
            <w:tcW w:w="5000" w:type="pct"/>
            <w:gridSpan w:val="2"/>
            <w:tcBorders>
              <w:top w:val="nil"/>
              <w:left w:val="nil"/>
              <w:right w:val="nil"/>
            </w:tcBorders>
          </w:tcPr>
          <w:p w14:paraId="4C55E51F" w14:textId="77777777" w:rsidR="00602F7D" w:rsidRPr="00870ACF" w:rsidRDefault="00602F7D" w:rsidP="007D0CD2">
            <w:pPr>
              <w:pStyle w:val="Heading2"/>
              <w:keepNext w:val="0"/>
              <w:widowControl w:val="0"/>
              <w:jc w:val="left"/>
              <w:rPr>
                <w:rFonts w:ascii="Arial" w:hAnsi="Arial" w:cs="Arial"/>
                <w:b w:val="0"/>
                <w:bCs w:val="0"/>
                <w:lang w:val="en-US"/>
              </w:rPr>
            </w:pPr>
          </w:p>
        </w:tc>
      </w:tr>
      <w:tr w:rsidR="0000007A" w:rsidRPr="00870ACF" w14:paraId="127EAD7E" w14:textId="77777777" w:rsidTr="007D0CD2">
        <w:trPr>
          <w:trHeight w:val="413"/>
        </w:trPr>
        <w:tc>
          <w:tcPr>
            <w:tcW w:w="1234" w:type="pct"/>
          </w:tcPr>
          <w:p w14:paraId="3C159AA5" w14:textId="77777777" w:rsidR="0000007A" w:rsidRPr="00870ACF" w:rsidRDefault="00D27A79" w:rsidP="007D0CD2">
            <w:pPr>
              <w:pStyle w:val="BodyText"/>
              <w:widowControl w:val="0"/>
              <w:ind w:left="90"/>
              <w:jc w:val="left"/>
              <w:rPr>
                <w:rFonts w:ascii="Arial" w:hAnsi="Arial" w:cs="Arial"/>
                <w:bCs/>
                <w:sz w:val="20"/>
                <w:szCs w:val="20"/>
                <w:lang w:val="en-GB"/>
              </w:rPr>
            </w:pPr>
            <w:r w:rsidRPr="00870ACF">
              <w:rPr>
                <w:rFonts w:ascii="Arial" w:hAnsi="Arial" w:cs="Arial"/>
                <w:bCs/>
                <w:sz w:val="20"/>
                <w:szCs w:val="20"/>
                <w:lang w:val="en-GB"/>
              </w:rPr>
              <w:t xml:space="preserve">Book </w:t>
            </w:r>
            <w:r w:rsidR="0000007A" w:rsidRPr="00870AC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2EE9D77" w:rsidR="0000007A" w:rsidRPr="00870ACF" w:rsidRDefault="00DF51BF" w:rsidP="007D0CD2">
            <w:pPr>
              <w:pStyle w:val="NormalWeb"/>
              <w:widowControl w:val="0"/>
              <w:rPr>
                <w:rFonts w:ascii="Arial" w:hAnsi="Arial" w:cs="Arial"/>
                <w:b/>
                <w:bCs/>
                <w:sz w:val="20"/>
                <w:szCs w:val="20"/>
                <w:u w:val="single"/>
              </w:rPr>
            </w:pPr>
            <w:r w:rsidRPr="00870ACF">
              <w:rPr>
                <w:rFonts w:ascii="Arial" w:hAnsi="Arial" w:cs="Arial"/>
                <w:b/>
                <w:bCs/>
                <w:sz w:val="20"/>
                <w:szCs w:val="20"/>
                <w:u w:val="single"/>
              </w:rPr>
              <w:t>MEDICINE ESSENTIALS IN CLINICAL PRACTICE</w:t>
            </w:r>
          </w:p>
        </w:tc>
      </w:tr>
      <w:tr w:rsidR="0000007A" w:rsidRPr="00870ACF" w14:paraId="73C90375" w14:textId="77777777" w:rsidTr="007D0CD2">
        <w:trPr>
          <w:trHeight w:val="290"/>
        </w:trPr>
        <w:tc>
          <w:tcPr>
            <w:tcW w:w="1234" w:type="pct"/>
          </w:tcPr>
          <w:p w14:paraId="20D28135" w14:textId="77777777" w:rsidR="0000007A" w:rsidRPr="00870ACF" w:rsidRDefault="0000007A" w:rsidP="007D0CD2">
            <w:pPr>
              <w:pStyle w:val="BodyText"/>
              <w:widowControl w:val="0"/>
              <w:ind w:left="90"/>
              <w:jc w:val="left"/>
              <w:rPr>
                <w:rFonts w:ascii="Arial" w:hAnsi="Arial" w:cs="Arial"/>
                <w:bCs/>
                <w:sz w:val="20"/>
                <w:szCs w:val="20"/>
                <w:lang w:val="en-GB"/>
              </w:rPr>
            </w:pPr>
            <w:r w:rsidRPr="00870AC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91F3AD6" w:rsidR="0000007A" w:rsidRPr="00870ACF" w:rsidRDefault="00E72A8E" w:rsidP="007D0CD2">
            <w:pPr>
              <w:pStyle w:val="NormalWeb"/>
              <w:widowControl w:val="0"/>
              <w:spacing w:before="0" w:beforeAutospacing="0" w:after="0" w:afterAutospacing="0"/>
              <w:rPr>
                <w:rFonts w:ascii="Arial" w:hAnsi="Arial" w:cs="Arial"/>
                <w:b/>
                <w:bCs/>
                <w:sz w:val="20"/>
                <w:szCs w:val="20"/>
                <w:highlight w:val="yellow"/>
                <w:lang w:val="en-GB"/>
              </w:rPr>
            </w:pPr>
            <w:r w:rsidRPr="00870ACF">
              <w:rPr>
                <w:rFonts w:ascii="Arial" w:hAnsi="Arial" w:cs="Arial"/>
                <w:b/>
                <w:bCs/>
                <w:sz w:val="20"/>
                <w:szCs w:val="20"/>
                <w:lang w:val="en-GB"/>
              </w:rPr>
              <w:t>Ms_BP</w:t>
            </w:r>
            <w:r w:rsidR="00FC432A" w:rsidRPr="00870ACF">
              <w:rPr>
                <w:rFonts w:ascii="Arial" w:hAnsi="Arial" w:cs="Arial"/>
                <w:b/>
                <w:bCs/>
                <w:sz w:val="20"/>
                <w:szCs w:val="20"/>
                <w:lang w:val="en-GB"/>
              </w:rPr>
              <w:t>R</w:t>
            </w:r>
            <w:r w:rsidRPr="00870ACF">
              <w:rPr>
                <w:rFonts w:ascii="Arial" w:hAnsi="Arial" w:cs="Arial"/>
                <w:b/>
                <w:bCs/>
                <w:sz w:val="20"/>
                <w:szCs w:val="20"/>
                <w:lang w:val="en-GB"/>
              </w:rPr>
              <w:t>_</w:t>
            </w:r>
            <w:r w:rsidR="00DF51BF" w:rsidRPr="00870ACF">
              <w:rPr>
                <w:rFonts w:ascii="Arial" w:hAnsi="Arial" w:cs="Arial"/>
                <w:b/>
                <w:bCs/>
                <w:sz w:val="20"/>
                <w:szCs w:val="20"/>
                <w:lang w:val="en-GB"/>
              </w:rPr>
              <w:t>4080.11</w:t>
            </w:r>
          </w:p>
        </w:tc>
      </w:tr>
      <w:tr w:rsidR="0000007A" w:rsidRPr="00870ACF" w14:paraId="05B60576" w14:textId="77777777" w:rsidTr="007D0CD2">
        <w:trPr>
          <w:trHeight w:val="331"/>
        </w:trPr>
        <w:tc>
          <w:tcPr>
            <w:tcW w:w="1234" w:type="pct"/>
          </w:tcPr>
          <w:p w14:paraId="0196A627" w14:textId="77777777" w:rsidR="0000007A" w:rsidRPr="00870ACF" w:rsidRDefault="0000007A" w:rsidP="007D0CD2">
            <w:pPr>
              <w:pStyle w:val="BodyText"/>
              <w:widowControl w:val="0"/>
              <w:ind w:left="90"/>
              <w:jc w:val="left"/>
              <w:rPr>
                <w:rFonts w:ascii="Arial" w:hAnsi="Arial" w:cs="Arial"/>
                <w:bCs/>
                <w:sz w:val="20"/>
                <w:szCs w:val="20"/>
                <w:lang w:val="en-GB"/>
              </w:rPr>
            </w:pPr>
            <w:r w:rsidRPr="00870AC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B2A193A" w:rsidR="0000007A" w:rsidRPr="00870ACF" w:rsidRDefault="00DF51BF" w:rsidP="007D0CD2">
            <w:pPr>
              <w:pStyle w:val="NormalWeb"/>
              <w:widowControl w:val="0"/>
              <w:spacing w:before="0" w:beforeAutospacing="0" w:after="0" w:afterAutospacing="0"/>
              <w:rPr>
                <w:rFonts w:ascii="Arial" w:hAnsi="Arial" w:cs="Arial"/>
                <w:b/>
                <w:sz w:val="20"/>
                <w:szCs w:val="20"/>
                <w:highlight w:val="yellow"/>
                <w:lang w:val="en-GB"/>
              </w:rPr>
            </w:pPr>
            <w:r w:rsidRPr="00870ACF">
              <w:rPr>
                <w:rFonts w:ascii="Arial" w:hAnsi="Arial" w:cs="Arial"/>
                <w:b/>
                <w:sz w:val="20"/>
                <w:szCs w:val="20"/>
                <w:lang w:val="en-GB"/>
              </w:rPr>
              <w:t>INSULIN USE IN CLINICAL PRACTICE: FITTER GUIDELINES</w:t>
            </w:r>
          </w:p>
        </w:tc>
      </w:tr>
      <w:tr w:rsidR="00CF0BBB" w:rsidRPr="00870ACF" w14:paraId="6D508B1C" w14:textId="77777777" w:rsidTr="007D0CD2">
        <w:trPr>
          <w:trHeight w:val="332"/>
        </w:trPr>
        <w:tc>
          <w:tcPr>
            <w:tcW w:w="1234" w:type="pct"/>
          </w:tcPr>
          <w:p w14:paraId="32FC28F7" w14:textId="77777777" w:rsidR="00CF0BBB" w:rsidRPr="00870ACF" w:rsidRDefault="00CF0BBB" w:rsidP="007D0CD2">
            <w:pPr>
              <w:pStyle w:val="BodyText"/>
              <w:widowControl w:val="0"/>
              <w:ind w:left="90"/>
              <w:jc w:val="left"/>
              <w:rPr>
                <w:rFonts w:ascii="Arial" w:hAnsi="Arial" w:cs="Arial"/>
                <w:bCs/>
                <w:sz w:val="20"/>
                <w:szCs w:val="20"/>
                <w:lang w:val="en-GB"/>
              </w:rPr>
            </w:pPr>
            <w:r w:rsidRPr="00870AC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9950E0A" w:rsidR="00CF0BBB" w:rsidRPr="00870ACF" w:rsidRDefault="00DF51BF" w:rsidP="007D0CD2">
            <w:pPr>
              <w:pStyle w:val="NormalWeb"/>
              <w:widowControl w:val="0"/>
              <w:spacing w:before="0" w:beforeAutospacing="0" w:after="0" w:afterAutospacing="0"/>
              <w:rPr>
                <w:rFonts w:ascii="Arial" w:hAnsi="Arial" w:cs="Arial"/>
                <w:b/>
                <w:sz w:val="20"/>
                <w:szCs w:val="20"/>
                <w:lang w:val="en-GB"/>
              </w:rPr>
            </w:pPr>
            <w:r w:rsidRPr="00870ACF">
              <w:rPr>
                <w:rFonts w:ascii="Arial" w:hAnsi="Arial" w:cs="Arial"/>
                <w:b/>
                <w:sz w:val="20"/>
                <w:szCs w:val="20"/>
                <w:lang w:val="en-GB"/>
              </w:rPr>
              <w:t>Book Chapter</w:t>
            </w:r>
          </w:p>
        </w:tc>
      </w:tr>
    </w:tbl>
    <w:p w14:paraId="45F5983C" w14:textId="77777777" w:rsidR="00037D52" w:rsidRPr="00870ACF" w:rsidRDefault="00037D52" w:rsidP="007D0CD2">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F1171E" w:rsidRPr="00870ACF" w14:paraId="71A94C1F" w14:textId="77777777" w:rsidTr="00512C1A">
        <w:tc>
          <w:tcPr>
            <w:tcW w:w="5000" w:type="pct"/>
            <w:gridSpan w:val="3"/>
            <w:tcBorders>
              <w:top w:val="nil"/>
              <w:left w:val="nil"/>
              <w:right w:val="nil"/>
            </w:tcBorders>
            <w:noWrap/>
          </w:tcPr>
          <w:p w14:paraId="0BC15285" w14:textId="75BEB51F" w:rsidR="00F1171E" w:rsidRPr="00870ACF" w:rsidRDefault="00F1171E" w:rsidP="007D0CD2">
            <w:pPr>
              <w:pStyle w:val="Heading2"/>
              <w:keepNext w:val="0"/>
              <w:widowControl w:val="0"/>
              <w:jc w:val="left"/>
              <w:rPr>
                <w:rFonts w:ascii="Arial" w:hAnsi="Arial" w:cs="Arial"/>
                <w:lang w:val="en-GB"/>
              </w:rPr>
            </w:pPr>
            <w:r w:rsidRPr="00870ACF">
              <w:rPr>
                <w:rFonts w:ascii="Arial" w:hAnsi="Arial" w:cs="Arial"/>
                <w:highlight w:val="yellow"/>
                <w:lang w:val="en-GB"/>
              </w:rPr>
              <w:t>PART  1:</w:t>
            </w:r>
            <w:r w:rsidRPr="00870ACF">
              <w:rPr>
                <w:rFonts w:ascii="Arial" w:hAnsi="Arial" w:cs="Arial"/>
                <w:lang w:val="en-GB"/>
              </w:rPr>
              <w:t xml:space="preserve"> Comments</w:t>
            </w:r>
          </w:p>
          <w:p w14:paraId="1287753C" w14:textId="77777777" w:rsidR="00F1171E" w:rsidRPr="00870ACF" w:rsidRDefault="00F1171E" w:rsidP="007D0CD2">
            <w:pPr>
              <w:widowControl w:val="0"/>
              <w:rPr>
                <w:rFonts w:ascii="Arial" w:hAnsi="Arial" w:cs="Arial"/>
                <w:sz w:val="20"/>
                <w:szCs w:val="20"/>
                <w:lang w:val="en-GB"/>
              </w:rPr>
            </w:pPr>
          </w:p>
        </w:tc>
      </w:tr>
      <w:tr w:rsidR="00F1171E" w:rsidRPr="00870ACF" w14:paraId="5EA12279" w14:textId="77777777" w:rsidTr="00512C1A">
        <w:tc>
          <w:tcPr>
            <w:tcW w:w="1250" w:type="pct"/>
            <w:noWrap/>
          </w:tcPr>
          <w:p w14:paraId="7AE9682F" w14:textId="77777777" w:rsidR="00F1171E" w:rsidRPr="00870ACF" w:rsidRDefault="00F1171E" w:rsidP="007D0CD2">
            <w:pPr>
              <w:pStyle w:val="Heading2"/>
              <w:keepNext w:val="0"/>
              <w:widowControl w:val="0"/>
              <w:jc w:val="left"/>
              <w:rPr>
                <w:rFonts w:ascii="Arial" w:hAnsi="Arial" w:cs="Arial"/>
                <w:lang w:val="en-GB"/>
              </w:rPr>
            </w:pPr>
          </w:p>
        </w:tc>
        <w:tc>
          <w:tcPr>
            <w:tcW w:w="2230" w:type="pct"/>
          </w:tcPr>
          <w:p w14:paraId="674EDCCA" w14:textId="77777777" w:rsidR="00F1171E" w:rsidRPr="00870ACF" w:rsidRDefault="00F1171E" w:rsidP="007D0CD2">
            <w:pPr>
              <w:pStyle w:val="Heading2"/>
              <w:keepNext w:val="0"/>
              <w:widowControl w:val="0"/>
              <w:jc w:val="left"/>
              <w:rPr>
                <w:rFonts w:ascii="Arial" w:hAnsi="Arial" w:cs="Arial"/>
                <w:lang w:val="en-GB"/>
              </w:rPr>
            </w:pPr>
            <w:r w:rsidRPr="00870ACF">
              <w:rPr>
                <w:rFonts w:ascii="Arial" w:hAnsi="Arial" w:cs="Arial"/>
                <w:lang w:val="en-GB"/>
              </w:rPr>
              <w:t>Reviewer’s comment</w:t>
            </w:r>
          </w:p>
        </w:tc>
        <w:tc>
          <w:tcPr>
            <w:tcW w:w="1519" w:type="pct"/>
          </w:tcPr>
          <w:p w14:paraId="57792C30" w14:textId="77777777" w:rsidR="00F1171E" w:rsidRPr="00870ACF" w:rsidRDefault="00F1171E" w:rsidP="007D0CD2">
            <w:pPr>
              <w:pStyle w:val="Heading2"/>
              <w:keepNext w:val="0"/>
              <w:widowControl w:val="0"/>
              <w:jc w:val="left"/>
              <w:rPr>
                <w:rFonts w:ascii="Arial" w:hAnsi="Arial" w:cs="Arial"/>
                <w:b w:val="0"/>
                <w:lang w:val="en-GB"/>
              </w:rPr>
            </w:pPr>
            <w:r w:rsidRPr="00870ACF">
              <w:rPr>
                <w:rFonts w:ascii="Arial" w:hAnsi="Arial" w:cs="Arial"/>
                <w:lang w:val="en-GB"/>
              </w:rPr>
              <w:t>Author’s Feedback</w:t>
            </w:r>
            <w:r w:rsidRPr="00870ACF">
              <w:rPr>
                <w:rFonts w:ascii="Arial" w:hAnsi="Arial" w:cs="Arial"/>
                <w:b w:val="0"/>
                <w:lang w:val="en-GB"/>
              </w:rPr>
              <w:t xml:space="preserve"> </w:t>
            </w:r>
            <w:r w:rsidRPr="00870ACF">
              <w:rPr>
                <w:rFonts w:ascii="Arial" w:hAnsi="Arial" w:cs="Arial"/>
                <w:b w:val="0"/>
                <w:i/>
                <w:lang w:val="en-GB"/>
              </w:rPr>
              <w:t>(Please correct the manuscript and highlight that part in the manuscript. It is mandatory that authors should write his/her feedback here)</w:t>
            </w:r>
          </w:p>
        </w:tc>
      </w:tr>
      <w:tr w:rsidR="00F1171E" w:rsidRPr="00870ACF" w14:paraId="5C0AB4EC" w14:textId="77777777" w:rsidTr="00512C1A">
        <w:trPr>
          <w:trHeight w:val="1264"/>
        </w:trPr>
        <w:tc>
          <w:tcPr>
            <w:tcW w:w="1250" w:type="pct"/>
            <w:noWrap/>
          </w:tcPr>
          <w:p w14:paraId="66B47184" w14:textId="48030299" w:rsidR="00F1171E" w:rsidRPr="00870ACF" w:rsidRDefault="00F1171E" w:rsidP="007D0CD2">
            <w:pPr>
              <w:widowControl w:val="0"/>
              <w:ind w:left="360"/>
              <w:rPr>
                <w:rFonts w:ascii="Arial" w:hAnsi="Arial" w:cs="Arial"/>
                <w:b/>
                <w:bCs/>
                <w:sz w:val="20"/>
                <w:szCs w:val="20"/>
                <w:lang w:val="en-GB"/>
              </w:rPr>
            </w:pPr>
            <w:r w:rsidRPr="00870AC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70ACF" w:rsidRDefault="00F1171E" w:rsidP="007D0CD2">
            <w:pPr>
              <w:widowControl w:val="0"/>
              <w:ind w:left="360"/>
              <w:rPr>
                <w:rFonts w:ascii="Arial" w:eastAsia="MS Mincho" w:hAnsi="Arial" w:cs="Arial"/>
                <w:b/>
                <w:bCs/>
                <w:sz w:val="20"/>
                <w:szCs w:val="20"/>
                <w:lang w:val="en-GB"/>
              </w:rPr>
            </w:pPr>
          </w:p>
        </w:tc>
        <w:tc>
          <w:tcPr>
            <w:tcW w:w="2230" w:type="pct"/>
          </w:tcPr>
          <w:p w14:paraId="7DBC9196" w14:textId="2F47A860" w:rsidR="00F1171E" w:rsidRPr="00870ACF" w:rsidRDefault="00713193" w:rsidP="007D0CD2">
            <w:pPr>
              <w:pStyle w:val="ListParagraph"/>
              <w:widowControl w:val="0"/>
              <w:ind w:left="0"/>
              <w:jc w:val="both"/>
              <w:rPr>
                <w:rFonts w:ascii="Arial" w:hAnsi="Arial" w:cs="Arial"/>
                <w:b/>
                <w:bCs/>
                <w:sz w:val="20"/>
                <w:szCs w:val="20"/>
                <w:lang w:val="en-GB"/>
              </w:rPr>
            </w:pPr>
            <w:r w:rsidRPr="00870ACF">
              <w:rPr>
                <w:rFonts w:ascii="Arial" w:hAnsi="Arial" w:cs="Arial"/>
                <w:sz w:val="20"/>
                <w:szCs w:val="20"/>
              </w:rPr>
              <w:t xml:space="preserve">This manuscript is of significant importance to the scientific and clinical community as it provides comprehensive guidelines and evidence-based recommendations for insulin delivery methods in diabetes management. It bridges the gap between theoretical knowledge and practical applications by integrating data from international studies, including the extensive Worldwide Injection Technique Questionnaire. The focus on improving patient outcomes, enhancing adherence to therapy, and reducing complications such as </w:t>
            </w:r>
            <w:proofErr w:type="spellStart"/>
            <w:r w:rsidRPr="00870ACF">
              <w:rPr>
                <w:rFonts w:ascii="Arial" w:hAnsi="Arial" w:cs="Arial"/>
                <w:sz w:val="20"/>
                <w:szCs w:val="20"/>
              </w:rPr>
              <w:t>lipohypertrophy</w:t>
            </w:r>
            <w:proofErr w:type="spellEnd"/>
            <w:r w:rsidRPr="00870ACF">
              <w:rPr>
                <w:rFonts w:ascii="Arial" w:hAnsi="Arial" w:cs="Arial"/>
                <w:sz w:val="20"/>
                <w:szCs w:val="20"/>
              </w:rPr>
              <w:t xml:space="preserve"> addresses critical challenges in diabetes care. Additionally, the manuscript highlights innovative approaches, such as automated bolus advisors and advanced delivery devices, making it a valuable resource for advancing diabetes management protocols globally.</w:t>
            </w:r>
          </w:p>
        </w:tc>
        <w:tc>
          <w:tcPr>
            <w:tcW w:w="1519" w:type="pct"/>
          </w:tcPr>
          <w:p w14:paraId="462A339C" w14:textId="77777777" w:rsidR="00F1171E" w:rsidRPr="00870ACF" w:rsidRDefault="00F1171E" w:rsidP="007D0CD2">
            <w:pPr>
              <w:pStyle w:val="Heading2"/>
              <w:keepNext w:val="0"/>
              <w:widowControl w:val="0"/>
              <w:jc w:val="left"/>
              <w:rPr>
                <w:rFonts w:ascii="Arial" w:hAnsi="Arial" w:cs="Arial"/>
                <w:b w:val="0"/>
                <w:lang w:val="en-GB"/>
              </w:rPr>
            </w:pPr>
          </w:p>
        </w:tc>
      </w:tr>
      <w:tr w:rsidR="00F1171E" w:rsidRPr="00870ACF" w14:paraId="0D8B5B2C" w14:textId="77777777" w:rsidTr="00512C1A">
        <w:trPr>
          <w:trHeight w:val="1262"/>
        </w:trPr>
        <w:tc>
          <w:tcPr>
            <w:tcW w:w="1250" w:type="pct"/>
            <w:noWrap/>
          </w:tcPr>
          <w:p w14:paraId="21CBA5FE" w14:textId="77777777" w:rsidR="00F1171E" w:rsidRPr="00870ACF" w:rsidRDefault="00F1171E" w:rsidP="007D0CD2">
            <w:pPr>
              <w:widowControl w:val="0"/>
              <w:ind w:left="360"/>
              <w:rPr>
                <w:rFonts w:ascii="Arial" w:hAnsi="Arial" w:cs="Arial"/>
                <w:b/>
                <w:bCs/>
                <w:sz w:val="20"/>
                <w:szCs w:val="20"/>
                <w:lang w:val="en-GB"/>
              </w:rPr>
            </w:pPr>
            <w:r w:rsidRPr="00870ACF">
              <w:rPr>
                <w:rFonts w:ascii="Arial" w:hAnsi="Arial" w:cs="Arial"/>
                <w:b/>
                <w:bCs/>
                <w:sz w:val="20"/>
                <w:szCs w:val="20"/>
                <w:lang w:val="en-GB"/>
              </w:rPr>
              <w:t>Is the title of the article suitable?</w:t>
            </w:r>
          </w:p>
          <w:p w14:paraId="1CABB61A" w14:textId="77777777" w:rsidR="00F1171E" w:rsidRPr="00870ACF" w:rsidRDefault="00F1171E" w:rsidP="007D0CD2">
            <w:pPr>
              <w:widowControl w:val="0"/>
              <w:ind w:left="360"/>
              <w:rPr>
                <w:rFonts w:ascii="Arial" w:hAnsi="Arial" w:cs="Arial"/>
                <w:b/>
                <w:bCs/>
                <w:sz w:val="20"/>
                <w:szCs w:val="20"/>
                <w:lang w:val="en-GB"/>
              </w:rPr>
            </w:pPr>
            <w:r w:rsidRPr="00870ACF">
              <w:rPr>
                <w:rFonts w:ascii="Arial" w:hAnsi="Arial" w:cs="Arial"/>
                <w:b/>
                <w:bCs/>
                <w:sz w:val="20"/>
                <w:szCs w:val="20"/>
                <w:lang w:val="en-GB"/>
              </w:rPr>
              <w:t>(If not please suggest an alternative title)</w:t>
            </w:r>
          </w:p>
          <w:p w14:paraId="0275B919" w14:textId="77777777" w:rsidR="00F1171E" w:rsidRPr="00870ACF" w:rsidRDefault="00F1171E" w:rsidP="007D0CD2">
            <w:pPr>
              <w:pStyle w:val="Heading2"/>
              <w:keepNext w:val="0"/>
              <w:widowControl w:val="0"/>
              <w:jc w:val="left"/>
              <w:rPr>
                <w:rFonts w:ascii="Arial" w:hAnsi="Arial" w:cs="Arial"/>
                <w:u w:val="single"/>
                <w:lang w:val="en-GB"/>
              </w:rPr>
            </w:pPr>
          </w:p>
        </w:tc>
        <w:tc>
          <w:tcPr>
            <w:tcW w:w="2230" w:type="pct"/>
          </w:tcPr>
          <w:p w14:paraId="1D86C019" w14:textId="77777777" w:rsidR="001947F5" w:rsidRPr="00870ACF" w:rsidRDefault="001947F5" w:rsidP="007D0CD2">
            <w:pPr>
              <w:widowControl w:val="0"/>
              <w:spacing w:before="100" w:beforeAutospacing="1" w:after="100" w:afterAutospacing="1"/>
              <w:rPr>
                <w:rFonts w:ascii="Arial" w:hAnsi="Arial" w:cs="Arial"/>
                <w:sz w:val="20"/>
                <w:szCs w:val="20"/>
              </w:rPr>
            </w:pPr>
            <w:r w:rsidRPr="00870ACF">
              <w:rPr>
                <w:rFonts w:ascii="Arial" w:hAnsi="Arial" w:cs="Arial"/>
                <w:sz w:val="20"/>
                <w:szCs w:val="20"/>
              </w:rPr>
              <w:t xml:space="preserve">The current title, </w:t>
            </w:r>
            <w:r w:rsidRPr="00870ACF">
              <w:rPr>
                <w:rFonts w:ascii="Arial" w:hAnsi="Arial" w:cs="Arial"/>
                <w:b/>
                <w:bCs/>
                <w:sz w:val="20"/>
                <w:szCs w:val="20"/>
              </w:rPr>
              <w:t>"INSULIN USE IN CLINICAL PRACTICE: FITTER GUIDELINES,"</w:t>
            </w:r>
            <w:r w:rsidRPr="00870ACF">
              <w:rPr>
                <w:rFonts w:ascii="Arial" w:hAnsi="Arial" w:cs="Arial"/>
                <w:sz w:val="20"/>
                <w:szCs w:val="20"/>
              </w:rPr>
              <w:t xml:space="preserve"> is informative and reflects the manuscript's focus on insulin delivery methods and the associated clinical recommendations. However, it could be refined to capture the broader scope and practical significance of the guidelines. Here’s an alternative suggestion:</w:t>
            </w:r>
          </w:p>
          <w:p w14:paraId="5584357B" w14:textId="77777777" w:rsidR="001947F5" w:rsidRPr="00870ACF" w:rsidRDefault="001947F5" w:rsidP="007D0CD2">
            <w:pPr>
              <w:widowControl w:val="0"/>
              <w:spacing w:before="100" w:beforeAutospacing="1" w:after="100" w:afterAutospacing="1"/>
              <w:rPr>
                <w:rFonts w:ascii="Arial" w:hAnsi="Arial" w:cs="Arial"/>
                <w:sz w:val="20"/>
                <w:szCs w:val="20"/>
              </w:rPr>
            </w:pPr>
            <w:r w:rsidRPr="00870ACF">
              <w:rPr>
                <w:rFonts w:ascii="Arial" w:hAnsi="Arial" w:cs="Arial"/>
                <w:b/>
                <w:bCs/>
                <w:sz w:val="20"/>
                <w:szCs w:val="20"/>
              </w:rPr>
              <w:t>"Optimizing Insulin Delivery in Clinical Practice: Evidence-Based FITTER Guidelines for Improved Diabetes Management"</w:t>
            </w:r>
          </w:p>
          <w:p w14:paraId="794AA9A7" w14:textId="645EF3E3" w:rsidR="00F1171E" w:rsidRPr="00870ACF" w:rsidRDefault="001947F5" w:rsidP="007D0CD2">
            <w:pPr>
              <w:widowControl w:val="0"/>
              <w:spacing w:before="100" w:beforeAutospacing="1" w:after="100" w:afterAutospacing="1"/>
              <w:rPr>
                <w:rFonts w:ascii="Arial" w:hAnsi="Arial" w:cs="Arial"/>
                <w:sz w:val="20"/>
                <w:szCs w:val="20"/>
                <w:rtl/>
                <w:lang w:bidi="ar-YE"/>
              </w:rPr>
            </w:pPr>
            <w:r w:rsidRPr="00870ACF">
              <w:rPr>
                <w:rFonts w:ascii="Arial" w:hAnsi="Arial" w:cs="Arial"/>
                <w:sz w:val="20"/>
                <w:szCs w:val="20"/>
              </w:rPr>
              <w:t>This alternative emphasizes optimization, evidence-based practice, and the aim of enhancing diabetes management, which aligns closely with the manuscript's content.</w:t>
            </w:r>
          </w:p>
        </w:tc>
        <w:tc>
          <w:tcPr>
            <w:tcW w:w="1519" w:type="pct"/>
          </w:tcPr>
          <w:p w14:paraId="405B6701" w14:textId="77777777" w:rsidR="00F1171E" w:rsidRPr="00870ACF" w:rsidRDefault="00F1171E" w:rsidP="007D0CD2">
            <w:pPr>
              <w:pStyle w:val="Heading2"/>
              <w:keepNext w:val="0"/>
              <w:widowControl w:val="0"/>
              <w:jc w:val="left"/>
              <w:rPr>
                <w:rFonts w:ascii="Arial" w:hAnsi="Arial" w:cs="Arial"/>
                <w:b w:val="0"/>
                <w:lang w:val="en-GB"/>
              </w:rPr>
            </w:pPr>
          </w:p>
        </w:tc>
      </w:tr>
      <w:tr w:rsidR="00F1171E" w:rsidRPr="00870ACF" w14:paraId="5604762A" w14:textId="77777777" w:rsidTr="00512C1A">
        <w:trPr>
          <w:trHeight w:val="1262"/>
        </w:trPr>
        <w:tc>
          <w:tcPr>
            <w:tcW w:w="1250" w:type="pct"/>
            <w:noWrap/>
          </w:tcPr>
          <w:p w14:paraId="3635573D" w14:textId="77777777" w:rsidR="00F1171E" w:rsidRPr="00870ACF" w:rsidRDefault="00F1171E" w:rsidP="007D0CD2">
            <w:pPr>
              <w:pStyle w:val="Heading2"/>
              <w:keepNext w:val="0"/>
              <w:widowControl w:val="0"/>
              <w:ind w:left="360"/>
              <w:jc w:val="left"/>
              <w:rPr>
                <w:rFonts w:ascii="Arial" w:hAnsi="Arial" w:cs="Arial"/>
                <w:lang w:val="en-GB"/>
              </w:rPr>
            </w:pPr>
            <w:r w:rsidRPr="00870AC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70ACF" w:rsidRDefault="00F1171E" w:rsidP="007D0CD2">
            <w:pPr>
              <w:pStyle w:val="Heading2"/>
              <w:keepNext w:val="0"/>
              <w:widowControl w:val="0"/>
              <w:jc w:val="left"/>
              <w:rPr>
                <w:rFonts w:ascii="Arial" w:hAnsi="Arial" w:cs="Arial"/>
                <w:u w:val="single"/>
                <w:lang w:val="en-GB"/>
              </w:rPr>
            </w:pPr>
          </w:p>
        </w:tc>
        <w:tc>
          <w:tcPr>
            <w:tcW w:w="2230" w:type="pct"/>
          </w:tcPr>
          <w:p w14:paraId="634CC231" w14:textId="77777777" w:rsidR="0060683A" w:rsidRPr="00870ACF" w:rsidRDefault="0060683A" w:rsidP="007D0CD2">
            <w:pPr>
              <w:pStyle w:val="NormalWeb"/>
              <w:widowControl w:val="0"/>
              <w:rPr>
                <w:rFonts w:ascii="Arial" w:hAnsi="Arial" w:cs="Arial"/>
                <w:sz w:val="20"/>
                <w:szCs w:val="20"/>
              </w:rPr>
            </w:pPr>
            <w:r w:rsidRPr="00870ACF">
              <w:rPr>
                <w:rFonts w:ascii="Arial" w:hAnsi="Arial" w:cs="Arial"/>
                <w:sz w:val="20"/>
                <w:szCs w:val="20"/>
              </w:rPr>
              <w:t>The abstract of the manuscript provides a solid overview of the different insulin delivery methods, their benefits, and their relevance in clinical practice. However, it could be improved to make it more comprehensive and structured by addressing some gaps and ensuring all key elements are covered. Here are specific suggestions:</w:t>
            </w:r>
          </w:p>
          <w:p w14:paraId="12C2BE26" w14:textId="77777777" w:rsidR="0060683A" w:rsidRPr="00870ACF" w:rsidRDefault="0060683A" w:rsidP="007D0CD2">
            <w:pPr>
              <w:pStyle w:val="Heading3"/>
              <w:keepNext w:val="0"/>
              <w:keepLines w:val="0"/>
              <w:widowControl w:val="0"/>
              <w:rPr>
                <w:rFonts w:ascii="Arial" w:hAnsi="Arial" w:cs="Arial"/>
                <w:color w:val="auto"/>
                <w:sz w:val="20"/>
                <w:szCs w:val="20"/>
              </w:rPr>
            </w:pPr>
            <w:r w:rsidRPr="00870ACF">
              <w:rPr>
                <w:rFonts w:ascii="Arial" w:hAnsi="Arial" w:cs="Arial"/>
                <w:color w:val="auto"/>
                <w:sz w:val="20"/>
                <w:szCs w:val="20"/>
              </w:rPr>
              <w:t>Suggested Additions:</w:t>
            </w:r>
          </w:p>
          <w:p w14:paraId="5405844E" w14:textId="77777777" w:rsidR="0060683A" w:rsidRPr="00870ACF" w:rsidRDefault="0060683A" w:rsidP="007D0CD2">
            <w:pPr>
              <w:widowControl w:val="0"/>
              <w:numPr>
                <w:ilvl w:val="0"/>
                <w:numId w:val="11"/>
              </w:numPr>
              <w:spacing w:before="100" w:beforeAutospacing="1" w:after="100" w:afterAutospacing="1"/>
              <w:rPr>
                <w:rFonts w:ascii="Arial" w:hAnsi="Arial" w:cs="Arial"/>
                <w:sz w:val="20"/>
                <w:szCs w:val="20"/>
              </w:rPr>
            </w:pPr>
            <w:r w:rsidRPr="00870ACF">
              <w:rPr>
                <w:rStyle w:val="Strong"/>
                <w:rFonts w:ascii="Arial" w:hAnsi="Arial" w:cs="Arial"/>
                <w:sz w:val="20"/>
                <w:szCs w:val="20"/>
              </w:rPr>
              <w:t>Objective or Purpose</w:t>
            </w:r>
            <w:r w:rsidRPr="00870ACF">
              <w:rPr>
                <w:rFonts w:ascii="Arial" w:hAnsi="Arial" w:cs="Arial"/>
                <w:sz w:val="20"/>
                <w:szCs w:val="20"/>
              </w:rPr>
              <w:t>: Clearly state the purpose of the manuscript (e.g., to provide updated, evidence-based recommendations for insulin delivery).</w:t>
            </w:r>
          </w:p>
          <w:p w14:paraId="72B18FA1" w14:textId="3C972942" w:rsidR="0060683A" w:rsidRPr="00870ACF" w:rsidRDefault="0060683A" w:rsidP="007D0CD2">
            <w:pPr>
              <w:widowControl w:val="0"/>
              <w:numPr>
                <w:ilvl w:val="0"/>
                <w:numId w:val="11"/>
              </w:numPr>
              <w:spacing w:before="100" w:beforeAutospacing="1" w:after="100" w:afterAutospacing="1"/>
              <w:rPr>
                <w:rFonts w:ascii="Arial" w:hAnsi="Arial" w:cs="Arial"/>
                <w:sz w:val="20"/>
                <w:szCs w:val="20"/>
              </w:rPr>
            </w:pPr>
            <w:r w:rsidRPr="00870ACF">
              <w:rPr>
                <w:rStyle w:val="Strong"/>
                <w:rFonts w:ascii="Arial" w:hAnsi="Arial" w:cs="Arial"/>
                <w:sz w:val="20"/>
                <w:szCs w:val="20"/>
              </w:rPr>
              <w:t>Challenges and Innovations</w:t>
            </w:r>
            <w:r w:rsidRPr="00870ACF">
              <w:rPr>
                <w:rFonts w:ascii="Arial" w:hAnsi="Arial" w:cs="Arial"/>
                <w:sz w:val="20"/>
                <w:szCs w:val="20"/>
              </w:rPr>
              <w:t>: Briefly highlight the challenges in current insulin delivery practices and the improvements suggested by the FITTER guidelines.</w:t>
            </w:r>
          </w:p>
          <w:p w14:paraId="20E017E4" w14:textId="77777777" w:rsidR="0060683A" w:rsidRPr="00870ACF" w:rsidRDefault="0060683A" w:rsidP="007D0CD2">
            <w:pPr>
              <w:widowControl w:val="0"/>
              <w:numPr>
                <w:ilvl w:val="0"/>
                <w:numId w:val="11"/>
              </w:numPr>
              <w:spacing w:before="100" w:beforeAutospacing="1" w:after="100" w:afterAutospacing="1"/>
              <w:rPr>
                <w:rFonts w:ascii="Arial" w:hAnsi="Arial" w:cs="Arial"/>
                <w:sz w:val="20"/>
                <w:szCs w:val="20"/>
              </w:rPr>
            </w:pPr>
            <w:r w:rsidRPr="00870ACF">
              <w:rPr>
                <w:rStyle w:val="Strong"/>
                <w:rFonts w:ascii="Arial" w:hAnsi="Arial" w:cs="Arial"/>
                <w:sz w:val="20"/>
                <w:szCs w:val="20"/>
              </w:rPr>
              <w:t>Outcomes or Impact</w:t>
            </w:r>
            <w:r w:rsidRPr="00870ACF">
              <w:rPr>
                <w:rFonts w:ascii="Arial" w:hAnsi="Arial" w:cs="Arial"/>
                <w:sz w:val="20"/>
                <w:szCs w:val="20"/>
              </w:rPr>
              <w:t>: Summarize the intended impact of these guidelines on patient care and health outcomes (e.g., better glycemic control, reduced complications).</w:t>
            </w:r>
          </w:p>
          <w:p w14:paraId="500137CE" w14:textId="77777777" w:rsidR="0060683A" w:rsidRPr="00870ACF" w:rsidRDefault="0060683A" w:rsidP="007D0CD2">
            <w:pPr>
              <w:widowControl w:val="0"/>
              <w:numPr>
                <w:ilvl w:val="0"/>
                <w:numId w:val="11"/>
              </w:numPr>
              <w:spacing w:before="100" w:beforeAutospacing="1" w:after="100" w:afterAutospacing="1"/>
              <w:rPr>
                <w:rFonts w:ascii="Arial" w:hAnsi="Arial" w:cs="Arial"/>
                <w:sz w:val="20"/>
                <w:szCs w:val="20"/>
              </w:rPr>
            </w:pPr>
            <w:r w:rsidRPr="00870ACF">
              <w:rPr>
                <w:rStyle w:val="Strong"/>
                <w:rFonts w:ascii="Arial" w:hAnsi="Arial" w:cs="Arial"/>
                <w:sz w:val="20"/>
                <w:szCs w:val="20"/>
              </w:rPr>
              <w:t>Population Context</w:t>
            </w:r>
            <w:r w:rsidRPr="00870ACF">
              <w:rPr>
                <w:rFonts w:ascii="Arial" w:hAnsi="Arial" w:cs="Arial"/>
                <w:sz w:val="20"/>
                <w:szCs w:val="20"/>
              </w:rPr>
              <w:t>: Mention the geographical focus (e.g., India) and its relevance to global practices, as the abstract currently lacks this detail.</w:t>
            </w:r>
          </w:p>
          <w:p w14:paraId="59C6B998" w14:textId="77777777" w:rsidR="0060683A" w:rsidRPr="00870ACF" w:rsidRDefault="0060683A" w:rsidP="007D0CD2">
            <w:pPr>
              <w:pStyle w:val="Heading3"/>
              <w:keepNext w:val="0"/>
              <w:keepLines w:val="0"/>
              <w:widowControl w:val="0"/>
              <w:rPr>
                <w:rFonts w:ascii="Arial" w:hAnsi="Arial" w:cs="Arial"/>
                <w:color w:val="auto"/>
                <w:sz w:val="20"/>
                <w:szCs w:val="20"/>
              </w:rPr>
            </w:pPr>
            <w:r w:rsidRPr="00870ACF">
              <w:rPr>
                <w:rFonts w:ascii="Arial" w:hAnsi="Arial" w:cs="Arial"/>
                <w:color w:val="auto"/>
                <w:sz w:val="20"/>
                <w:szCs w:val="20"/>
              </w:rPr>
              <w:t>Suggested Deletions:</w:t>
            </w:r>
          </w:p>
          <w:p w14:paraId="37CADB4E" w14:textId="77777777" w:rsidR="0060683A" w:rsidRPr="00870ACF" w:rsidRDefault="0060683A" w:rsidP="007D0CD2">
            <w:pPr>
              <w:widowControl w:val="0"/>
              <w:numPr>
                <w:ilvl w:val="0"/>
                <w:numId w:val="12"/>
              </w:numPr>
              <w:spacing w:before="100" w:beforeAutospacing="1" w:after="100" w:afterAutospacing="1"/>
              <w:rPr>
                <w:rFonts w:ascii="Arial" w:hAnsi="Arial" w:cs="Arial"/>
                <w:sz w:val="20"/>
                <w:szCs w:val="20"/>
              </w:rPr>
            </w:pPr>
            <w:r w:rsidRPr="00870ACF">
              <w:rPr>
                <w:rStyle w:val="Strong"/>
                <w:rFonts w:ascii="Arial" w:hAnsi="Arial" w:cs="Arial"/>
                <w:sz w:val="20"/>
                <w:szCs w:val="20"/>
              </w:rPr>
              <w:t>Overly Technical Details</w:t>
            </w:r>
            <w:r w:rsidRPr="00870ACF">
              <w:rPr>
                <w:rFonts w:ascii="Arial" w:hAnsi="Arial" w:cs="Arial"/>
                <w:sz w:val="20"/>
                <w:szCs w:val="20"/>
              </w:rPr>
              <w:t>: The mention of specific devices (e.g., implantable pumps) could be condensed, as the abstract should focus on broader themes rather than technical specifics.</w:t>
            </w:r>
          </w:p>
          <w:p w14:paraId="7C4C0611" w14:textId="77777777" w:rsidR="0060683A" w:rsidRPr="00870ACF" w:rsidRDefault="0060683A" w:rsidP="007D0CD2">
            <w:pPr>
              <w:widowControl w:val="0"/>
              <w:numPr>
                <w:ilvl w:val="0"/>
                <w:numId w:val="12"/>
              </w:numPr>
              <w:spacing w:before="100" w:beforeAutospacing="1" w:after="100" w:afterAutospacing="1"/>
              <w:rPr>
                <w:rFonts w:ascii="Arial" w:hAnsi="Arial" w:cs="Arial"/>
                <w:sz w:val="20"/>
                <w:szCs w:val="20"/>
              </w:rPr>
            </w:pPr>
            <w:r w:rsidRPr="00870ACF">
              <w:rPr>
                <w:rStyle w:val="Strong"/>
                <w:rFonts w:ascii="Arial" w:hAnsi="Arial" w:cs="Arial"/>
                <w:sz w:val="20"/>
                <w:szCs w:val="20"/>
              </w:rPr>
              <w:t>Repetition</w:t>
            </w:r>
            <w:r w:rsidRPr="00870ACF">
              <w:rPr>
                <w:rFonts w:ascii="Arial" w:hAnsi="Arial" w:cs="Arial"/>
                <w:sz w:val="20"/>
                <w:szCs w:val="20"/>
              </w:rPr>
              <w:t xml:space="preserve">: Phrases that restate similar points (e.g., flexibility in dosing and lifestyle </w:t>
            </w:r>
            <w:r w:rsidRPr="00870ACF">
              <w:rPr>
                <w:rFonts w:ascii="Arial" w:hAnsi="Arial" w:cs="Arial"/>
                <w:sz w:val="20"/>
                <w:szCs w:val="20"/>
              </w:rPr>
              <w:lastRenderedPageBreak/>
              <w:t>management) can be streamlined to avoid redundancy.</w:t>
            </w:r>
          </w:p>
          <w:p w14:paraId="0B91A600" w14:textId="77777777" w:rsidR="0060683A" w:rsidRPr="00870ACF" w:rsidRDefault="0060683A" w:rsidP="007D0CD2">
            <w:pPr>
              <w:pStyle w:val="Heading3"/>
              <w:keepNext w:val="0"/>
              <w:keepLines w:val="0"/>
              <w:widowControl w:val="0"/>
              <w:rPr>
                <w:rFonts w:ascii="Arial" w:hAnsi="Arial" w:cs="Arial"/>
                <w:sz w:val="20"/>
                <w:szCs w:val="20"/>
              </w:rPr>
            </w:pPr>
            <w:r w:rsidRPr="00870ACF">
              <w:rPr>
                <w:rFonts w:ascii="Arial" w:hAnsi="Arial" w:cs="Arial"/>
                <w:sz w:val="20"/>
                <w:szCs w:val="20"/>
              </w:rPr>
              <w:t>Revised Abstract:</w:t>
            </w:r>
          </w:p>
          <w:p w14:paraId="3284D187" w14:textId="77777777" w:rsidR="00F1171E" w:rsidRDefault="0060683A" w:rsidP="007D0CD2">
            <w:pPr>
              <w:pStyle w:val="NormalWeb"/>
              <w:widowControl w:val="0"/>
              <w:rPr>
                <w:rStyle w:val="Strong"/>
                <w:rFonts w:ascii="Arial" w:hAnsi="Arial" w:cs="Arial"/>
                <w:sz w:val="20"/>
                <w:szCs w:val="20"/>
              </w:rPr>
            </w:pPr>
            <w:r w:rsidRPr="00870ACF">
              <w:rPr>
                <w:rStyle w:val="Strong"/>
                <w:rFonts w:ascii="Arial" w:hAnsi="Arial" w:cs="Arial"/>
                <w:sz w:val="20"/>
                <w:szCs w:val="20"/>
              </w:rPr>
              <w:t xml:space="preserve">This manuscript provides updated, evidence-based guidelines for optimizing insulin delivery methods in the management of diabetes mellitus. It highlights various delivery options, including subcutaneous injections, insulin pens, and pumps, tailored to individual patient needs. The FITTER guidelines, developed through a rigorous review of international practices and evidence, address key challenges such as needle reuse, </w:t>
            </w:r>
            <w:proofErr w:type="spellStart"/>
            <w:r w:rsidRPr="00870ACF">
              <w:rPr>
                <w:rStyle w:val="Strong"/>
                <w:rFonts w:ascii="Arial" w:hAnsi="Arial" w:cs="Arial"/>
                <w:sz w:val="20"/>
                <w:szCs w:val="20"/>
              </w:rPr>
              <w:t>lipohypertrophy</w:t>
            </w:r>
            <w:proofErr w:type="spellEnd"/>
            <w:r w:rsidRPr="00870ACF">
              <w:rPr>
                <w:rStyle w:val="Strong"/>
                <w:rFonts w:ascii="Arial" w:hAnsi="Arial" w:cs="Arial"/>
                <w:sz w:val="20"/>
                <w:szCs w:val="20"/>
              </w:rPr>
              <w:t>, and patient adherence. By focusing on practical recommendations, these guidelines aim to enhance glycemic control, reduce complications, and improve the quality of life for individuals with diabetes. These insights, while emphasizing the Indian healthcare context, hold broader implications for global diabetes management.</w:t>
            </w:r>
          </w:p>
          <w:p w14:paraId="0FB7E83A" w14:textId="1645B408" w:rsidR="007D0CD2" w:rsidRPr="00870ACF" w:rsidRDefault="007D0CD2" w:rsidP="007D0CD2">
            <w:pPr>
              <w:pStyle w:val="NormalWeb"/>
              <w:widowControl w:val="0"/>
              <w:rPr>
                <w:rFonts w:ascii="Arial" w:hAnsi="Arial" w:cs="Arial"/>
                <w:sz w:val="20"/>
                <w:szCs w:val="20"/>
              </w:rPr>
            </w:pPr>
          </w:p>
        </w:tc>
        <w:tc>
          <w:tcPr>
            <w:tcW w:w="1519" w:type="pct"/>
          </w:tcPr>
          <w:p w14:paraId="1D54B730" w14:textId="77777777" w:rsidR="00F1171E" w:rsidRPr="00870ACF" w:rsidRDefault="00F1171E" w:rsidP="007D0CD2">
            <w:pPr>
              <w:pStyle w:val="Heading2"/>
              <w:keepNext w:val="0"/>
              <w:widowControl w:val="0"/>
              <w:jc w:val="left"/>
              <w:rPr>
                <w:rFonts w:ascii="Arial" w:hAnsi="Arial" w:cs="Arial"/>
                <w:b w:val="0"/>
                <w:lang w:val="en-GB"/>
              </w:rPr>
            </w:pPr>
          </w:p>
        </w:tc>
      </w:tr>
      <w:tr w:rsidR="00F1171E" w:rsidRPr="00870ACF" w14:paraId="2F579F54" w14:textId="77777777" w:rsidTr="00512C1A">
        <w:trPr>
          <w:trHeight w:val="859"/>
        </w:trPr>
        <w:tc>
          <w:tcPr>
            <w:tcW w:w="1250" w:type="pct"/>
            <w:noWrap/>
          </w:tcPr>
          <w:p w14:paraId="04361F46" w14:textId="368783AB" w:rsidR="00F1171E" w:rsidRPr="00870ACF" w:rsidRDefault="00DC6FED" w:rsidP="007D0CD2">
            <w:pPr>
              <w:widowControl w:val="0"/>
              <w:ind w:left="360"/>
              <w:rPr>
                <w:rFonts w:ascii="Arial" w:hAnsi="Arial" w:cs="Arial"/>
                <w:b/>
                <w:bCs/>
                <w:sz w:val="20"/>
                <w:szCs w:val="20"/>
                <w:u w:val="single"/>
                <w:lang w:val="en-GB"/>
              </w:rPr>
            </w:pPr>
            <w:r w:rsidRPr="00870ACF">
              <w:rPr>
                <w:rFonts w:ascii="Arial" w:hAnsi="Arial" w:cs="Arial"/>
                <w:b/>
                <w:bCs/>
                <w:sz w:val="20"/>
                <w:szCs w:val="20"/>
                <w:lang w:val="en-GB"/>
              </w:rPr>
              <w:t xml:space="preserve">Is the manuscript scientifically, correct? Please write here. </w:t>
            </w:r>
          </w:p>
        </w:tc>
        <w:tc>
          <w:tcPr>
            <w:tcW w:w="2230" w:type="pct"/>
          </w:tcPr>
          <w:p w14:paraId="03C1FF3E" w14:textId="77777777" w:rsidR="00F1171E" w:rsidRDefault="00BD0B1C" w:rsidP="007D0CD2">
            <w:pPr>
              <w:pStyle w:val="ListParagraph"/>
              <w:widowControl w:val="0"/>
              <w:ind w:left="0"/>
              <w:rPr>
                <w:rFonts w:ascii="Arial" w:hAnsi="Arial" w:cs="Arial"/>
                <w:sz w:val="20"/>
                <w:szCs w:val="20"/>
              </w:rPr>
            </w:pPr>
            <w:r w:rsidRPr="00870ACF">
              <w:rPr>
                <w:rFonts w:ascii="Arial" w:hAnsi="Arial" w:cs="Arial"/>
                <w:sz w:val="20"/>
                <w:szCs w:val="20"/>
              </w:rPr>
              <w:t>Based on the provided text, the manuscript appears to be scientifically accurate, adhering to evidence-based guidelines and referencing reputable sources to support its claims. It covers a wide range of topics related to insulin delivery, including methods, complications, patient counseling, and specific clinical practices, all of which align with established practices in diabetes management.</w:t>
            </w:r>
          </w:p>
          <w:p w14:paraId="2B5A7721" w14:textId="65DCC52B" w:rsidR="007D0CD2" w:rsidRPr="00870ACF" w:rsidRDefault="007D0CD2" w:rsidP="007D0CD2">
            <w:pPr>
              <w:pStyle w:val="ListParagraph"/>
              <w:widowControl w:val="0"/>
              <w:ind w:left="0"/>
              <w:rPr>
                <w:rFonts w:ascii="Arial" w:hAnsi="Arial" w:cs="Arial"/>
                <w:b/>
                <w:bCs/>
                <w:sz w:val="20"/>
                <w:szCs w:val="20"/>
                <w:lang w:val="en-GB"/>
              </w:rPr>
            </w:pPr>
          </w:p>
        </w:tc>
        <w:tc>
          <w:tcPr>
            <w:tcW w:w="1519" w:type="pct"/>
          </w:tcPr>
          <w:p w14:paraId="4898F764" w14:textId="77777777" w:rsidR="00F1171E" w:rsidRPr="00870ACF" w:rsidRDefault="00F1171E" w:rsidP="007D0CD2">
            <w:pPr>
              <w:pStyle w:val="Heading2"/>
              <w:keepNext w:val="0"/>
              <w:widowControl w:val="0"/>
              <w:jc w:val="left"/>
              <w:rPr>
                <w:rFonts w:ascii="Arial" w:hAnsi="Arial" w:cs="Arial"/>
                <w:b w:val="0"/>
                <w:lang w:val="en-GB"/>
              </w:rPr>
            </w:pPr>
          </w:p>
        </w:tc>
      </w:tr>
      <w:tr w:rsidR="00F1171E" w:rsidRPr="00870ACF" w14:paraId="73739464" w14:textId="77777777" w:rsidTr="007D0CD2">
        <w:trPr>
          <w:trHeight w:val="5147"/>
        </w:trPr>
        <w:tc>
          <w:tcPr>
            <w:tcW w:w="1250" w:type="pct"/>
            <w:noWrap/>
          </w:tcPr>
          <w:p w14:paraId="09C25322" w14:textId="77777777" w:rsidR="00F1171E" w:rsidRPr="00870ACF" w:rsidRDefault="00F1171E" w:rsidP="007D0CD2">
            <w:pPr>
              <w:widowControl w:val="0"/>
              <w:ind w:left="360"/>
              <w:rPr>
                <w:rFonts w:ascii="Arial" w:hAnsi="Arial" w:cs="Arial"/>
                <w:b/>
                <w:bCs/>
                <w:sz w:val="20"/>
                <w:szCs w:val="20"/>
                <w:lang w:val="en-GB"/>
              </w:rPr>
            </w:pPr>
            <w:r w:rsidRPr="00870AC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70ACF" w:rsidRDefault="00F1171E" w:rsidP="007D0CD2">
            <w:pPr>
              <w:widowControl w:val="0"/>
              <w:ind w:left="360"/>
              <w:rPr>
                <w:rFonts w:ascii="Arial" w:hAnsi="Arial" w:cs="Arial"/>
                <w:b/>
                <w:bCs/>
                <w:sz w:val="20"/>
                <w:szCs w:val="20"/>
                <w:u w:val="single"/>
                <w:lang w:val="en-GB"/>
              </w:rPr>
            </w:pPr>
            <w:r w:rsidRPr="00870ACF">
              <w:rPr>
                <w:rFonts w:ascii="Arial" w:hAnsi="Arial" w:cs="Arial"/>
                <w:b/>
                <w:bCs/>
                <w:sz w:val="20"/>
                <w:szCs w:val="20"/>
                <w:u w:val="single"/>
                <w:lang w:val="en-GB"/>
              </w:rPr>
              <w:t>-</w:t>
            </w:r>
          </w:p>
        </w:tc>
        <w:tc>
          <w:tcPr>
            <w:tcW w:w="2230" w:type="pct"/>
          </w:tcPr>
          <w:p w14:paraId="69378E2C" w14:textId="77777777" w:rsidR="00DC53EA" w:rsidRPr="00870ACF" w:rsidRDefault="00DC53EA" w:rsidP="007D0CD2">
            <w:pPr>
              <w:pStyle w:val="NormalWeb"/>
              <w:widowControl w:val="0"/>
              <w:rPr>
                <w:rFonts w:ascii="Arial" w:hAnsi="Arial" w:cs="Arial"/>
                <w:sz w:val="20"/>
                <w:szCs w:val="20"/>
              </w:rPr>
            </w:pPr>
            <w:r w:rsidRPr="00870ACF">
              <w:rPr>
                <w:rFonts w:ascii="Arial" w:hAnsi="Arial" w:cs="Arial"/>
                <w:sz w:val="20"/>
                <w:szCs w:val="20"/>
              </w:rPr>
              <w:t>The manuscript includes several references from reputable sources, such as peer-reviewed journals and large-scale studies, which add credibility to the content. However, based on the provided text, there are some considerations regarding the sufficiency and recency of the references:</w:t>
            </w:r>
          </w:p>
          <w:p w14:paraId="13561C5B" w14:textId="77777777" w:rsidR="00DC53EA" w:rsidRPr="00870ACF" w:rsidRDefault="00DC53EA" w:rsidP="007D0CD2">
            <w:pPr>
              <w:pStyle w:val="Heading3"/>
              <w:keepNext w:val="0"/>
              <w:keepLines w:val="0"/>
              <w:widowControl w:val="0"/>
              <w:rPr>
                <w:rFonts w:ascii="Arial" w:hAnsi="Arial" w:cs="Arial"/>
                <w:sz w:val="20"/>
                <w:szCs w:val="20"/>
              </w:rPr>
            </w:pPr>
            <w:r w:rsidRPr="00870ACF">
              <w:rPr>
                <w:rFonts w:ascii="Arial" w:hAnsi="Arial" w:cs="Arial"/>
                <w:sz w:val="20"/>
                <w:szCs w:val="20"/>
              </w:rPr>
              <w:t>Observations on References:</w:t>
            </w:r>
          </w:p>
          <w:p w14:paraId="698A97E3" w14:textId="77777777" w:rsidR="00DC53EA" w:rsidRPr="00870ACF" w:rsidRDefault="00DC53EA" w:rsidP="007D0CD2">
            <w:pPr>
              <w:widowControl w:val="0"/>
              <w:numPr>
                <w:ilvl w:val="0"/>
                <w:numId w:val="13"/>
              </w:numPr>
              <w:spacing w:before="100" w:beforeAutospacing="1" w:after="100" w:afterAutospacing="1"/>
              <w:rPr>
                <w:rFonts w:ascii="Arial" w:hAnsi="Arial" w:cs="Arial"/>
                <w:sz w:val="20"/>
                <w:szCs w:val="20"/>
              </w:rPr>
            </w:pPr>
            <w:r w:rsidRPr="00870ACF">
              <w:rPr>
                <w:rStyle w:val="Strong"/>
                <w:rFonts w:ascii="Arial" w:hAnsi="Arial" w:cs="Arial"/>
                <w:sz w:val="20"/>
                <w:szCs w:val="20"/>
              </w:rPr>
              <w:t>Adequacy</w:t>
            </w:r>
            <w:r w:rsidRPr="00870ACF">
              <w:rPr>
                <w:rFonts w:ascii="Arial" w:hAnsi="Arial" w:cs="Arial"/>
                <w:sz w:val="20"/>
                <w:szCs w:val="20"/>
              </w:rPr>
              <w:t>: The references provided, such as the Worldwide Injection Technique Questionnaire (ITQ) and the Indian Journal of Endocrinology and Metabolism, are highly relevant to the manuscript’s focus on insulin delivery practices.</w:t>
            </w:r>
          </w:p>
          <w:p w14:paraId="04F1CE96" w14:textId="77777777" w:rsidR="00DC53EA" w:rsidRPr="00870ACF" w:rsidRDefault="00DC53EA" w:rsidP="007D0CD2">
            <w:pPr>
              <w:widowControl w:val="0"/>
              <w:numPr>
                <w:ilvl w:val="0"/>
                <w:numId w:val="13"/>
              </w:numPr>
              <w:spacing w:before="100" w:beforeAutospacing="1" w:after="100" w:afterAutospacing="1"/>
              <w:rPr>
                <w:rFonts w:ascii="Arial" w:hAnsi="Arial" w:cs="Arial"/>
                <w:sz w:val="20"/>
                <w:szCs w:val="20"/>
              </w:rPr>
            </w:pPr>
            <w:r w:rsidRPr="00870ACF">
              <w:rPr>
                <w:rStyle w:val="Strong"/>
                <w:rFonts w:ascii="Arial" w:hAnsi="Arial" w:cs="Arial"/>
                <w:sz w:val="20"/>
                <w:szCs w:val="20"/>
              </w:rPr>
              <w:t>Recency</w:t>
            </w:r>
            <w:r w:rsidRPr="00870ACF">
              <w:rPr>
                <w:rFonts w:ascii="Arial" w:hAnsi="Arial" w:cs="Arial"/>
                <w:sz w:val="20"/>
                <w:szCs w:val="20"/>
              </w:rPr>
              <w:t>: Some references date back to earlier studies (e.g., 2002, 2009), which, while foundational, might not fully capture the latest advancements in insulin delivery and management technologies.</w:t>
            </w:r>
          </w:p>
          <w:p w14:paraId="7457EDCD" w14:textId="77777777" w:rsidR="005826FD" w:rsidRPr="00870ACF" w:rsidRDefault="005826FD" w:rsidP="007D0CD2">
            <w:pPr>
              <w:pStyle w:val="Heading3"/>
              <w:keepNext w:val="0"/>
              <w:keepLines w:val="0"/>
              <w:widowControl w:val="0"/>
              <w:rPr>
                <w:rFonts w:ascii="Arial" w:hAnsi="Arial" w:cs="Arial"/>
                <w:sz w:val="20"/>
                <w:szCs w:val="20"/>
              </w:rPr>
            </w:pPr>
            <w:r w:rsidRPr="00870ACF">
              <w:rPr>
                <w:rFonts w:ascii="Arial" w:hAnsi="Arial" w:cs="Arial"/>
                <w:sz w:val="20"/>
                <w:szCs w:val="20"/>
              </w:rPr>
              <w:t>Suggested References:</w:t>
            </w:r>
          </w:p>
          <w:p w14:paraId="6C4AC130" w14:textId="77777777" w:rsidR="005826FD" w:rsidRPr="00870ACF" w:rsidRDefault="005826FD" w:rsidP="007D0CD2">
            <w:pPr>
              <w:widowControl w:val="0"/>
              <w:numPr>
                <w:ilvl w:val="0"/>
                <w:numId w:val="14"/>
              </w:numPr>
              <w:spacing w:before="100" w:beforeAutospacing="1" w:after="100" w:afterAutospacing="1"/>
              <w:rPr>
                <w:rFonts w:ascii="Arial" w:hAnsi="Arial" w:cs="Arial"/>
                <w:sz w:val="20"/>
                <w:szCs w:val="20"/>
              </w:rPr>
            </w:pPr>
            <w:r w:rsidRPr="00870ACF">
              <w:rPr>
                <w:rStyle w:val="Strong"/>
                <w:rFonts w:ascii="Arial" w:eastAsia="Arial Unicode MS" w:hAnsi="Arial" w:cs="Arial"/>
                <w:sz w:val="20"/>
                <w:szCs w:val="20"/>
              </w:rPr>
              <w:t>Advanced Insulin Delivery Technologies</w:t>
            </w:r>
            <w:r w:rsidRPr="00870ACF">
              <w:rPr>
                <w:rFonts w:ascii="Arial" w:hAnsi="Arial" w:cs="Arial"/>
                <w:sz w:val="20"/>
                <w:szCs w:val="20"/>
              </w:rPr>
              <w:t xml:space="preserve">: Hovorka, R. (2021). </w:t>
            </w:r>
            <w:r w:rsidRPr="00870ACF">
              <w:rPr>
                <w:rStyle w:val="Emphasis"/>
                <w:rFonts w:ascii="Arial" w:hAnsi="Arial" w:cs="Arial"/>
                <w:sz w:val="20"/>
                <w:szCs w:val="20"/>
              </w:rPr>
              <w:t>Artificial Pancreas and Its Integration in Diabetes Management</w:t>
            </w:r>
            <w:r w:rsidRPr="00870ACF">
              <w:rPr>
                <w:rFonts w:ascii="Arial" w:hAnsi="Arial" w:cs="Arial"/>
                <w:sz w:val="20"/>
                <w:szCs w:val="20"/>
              </w:rPr>
              <w:t>. Diabetes Care, 44(6), 1387-1395.</w:t>
            </w:r>
          </w:p>
          <w:p w14:paraId="0AE2480D" w14:textId="77777777" w:rsidR="005826FD" w:rsidRPr="00870ACF" w:rsidRDefault="005826FD" w:rsidP="007D0CD2">
            <w:pPr>
              <w:widowControl w:val="0"/>
              <w:numPr>
                <w:ilvl w:val="0"/>
                <w:numId w:val="14"/>
              </w:numPr>
              <w:spacing w:before="100" w:beforeAutospacing="1" w:after="100" w:afterAutospacing="1"/>
              <w:rPr>
                <w:rFonts w:ascii="Arial" w:hAnsi="Arial" w:cs="Arial"/>
                <w:sz w:val="20"/>
                <w:szCs w:val="20"/>
              </w:rPr>
            </w:pPr>
            <w:r w:rsidRPr="00870ACF">
              <w:rPr>
                <w:rStyle w:val="Strong"/>
                <w:rFonts w:ascii="Arial" w:eastAsia="Arial Unicode MS" w:hAnsi="Arial" w:cs="Arial"/>
                <w:sz w:val="20"/>
                <w:szCs w:val="20"/>
              </w:rPr>
              <w:t>Recent CGM Innovations</w:t>
            </w:r>
            <w:r w:rsidRPr="00870ACF">
              <w:rPr>
                <w:rFonts w:ascii="Arial" w:hAnsi="Arial" w:cs="Arial"/>
                <w:sz w:val="20"/>
                <w:szCs w:val="20"/>
              </w:rPr>
              <w:t xml:space="preserve">: </w:t>
            </w:r>
            <w:proofErr w:type="spellStart"/>
            <w:r w:rsidRPr="00870ACF">
              <w:rPr>
                <w:rFonts w:ascii="Arial" w:hAnsi="Arial" w:cs="Arial"/>
                <w:sz w:val="20"/>
                <w:szCs w:val="20"/>
              </w:rPr>
              <w:t>Battelino</w:t>
            </w:r>
            <w:proofErr w:type="spellEnd"/>
            <w:r w:rsidRPr="00870ACF">
              <w:rPr>
                <w:rFonts w:ascii="Arial" w:hAnsi="Arial" w:cs="Arial"/>
                <w:sz w:val="20"/>
                <w:szCs w:val="20"/>
              </w:rPr>
              <w:t xml:space="preserve">, T., et al. (2019). </w:t>
            </w:r>
            <w:r w:rsidRPr="00870ACF">
              <w:rPr>
                <w:rStyle w:val="Emphasis"/>
                <w:rFonts w:ascii="Arial" w:hAnsi="Arial" w:cs="Arial"/>
                <w:sz w:val="20"/>
                <w:szCs w:val="20"/>
              </w:rPr>
              <w:t xml:space="preserve">Clinical Targets for Continuous Glucose Monitoring Data Interpretation: Recommendations </w:t>
            </w:r>
            <w:proofErr w:type="gramStart"/>
            <w:r w:rsidRPr="00870ACF">
              <w:rPr>
                <w:rStyle w:val="Emphasis"/>
                <w:rFonts w:ascii="Arial" w:hAnsi="Arial" w:cs="Arial"/>
                <w:sz w:val="20"/>
                <w:szCs w:val="20"/>
              </w:rPr>
              <w:t>From</w:t>
            </w:r>
            <w:proofErr w:type="gramEnd"/>
            <w:r w:rsidRPr="00870ACF">
              <w:rPr>
                <w:rStyle w:val="Emphasis"/>
                <w:rFonts w:ascii="Arial" w:hAnsi="Arial" w:cs="Arial"/>
                <w:sz w:val="20"/>
                <w:szCs w:val="20"/>
              </w:rPr>
              <w:t xml:space="preserve"> the International Consensus on Time in Range</w:t>
            </w:r>
            <w:r w:rsidRPr="00870ACF">
              <w:rPr>
                <w:rFonts w:ascii="Arial" w:hAnsi="Arial" w:cs="Arial"/>
                <w:sz w:val="20"/>
                <w:szCs w:val="20"/>
              </w:rPr>
              <w:t>. Diabetes Care, 42(8), 1593-1603.</w:t>
            </w:r>
          </w:p>
          <w:p w14:paraId="24FE0567" w14:textId="59E42B0D" w:rsidR="00F1171E" w:rsidRPr="00870ACF" w:rsidRDefault="005826FD" w:rsidP="007D0CD2">
            <w:pPr>
              <w:widowControl w:val="0"/>
              <w:numPr>
                <w:ilvl w:val="0"/>
                <w:numId w:val="14"/>
              </w:numPr>
              <w:spacing w:before="100" w:beforeAutospacing="1" w:after="100" w:afterAutospacing="1"/>
              <w:rPr>
                <w:rFonts w:ascii="Arial" w:hAnsi="Arial" w:cs="Arial"/>
                <w:sz w:val="20"/>
                <w:szCs w:val="20"/>
              </w:rPr>
            </w:pPr>
            <w:r w:rsidRPr="00870ACF">
              <w:rPr>
                <w:rStyle w:val="Strong"/>
                <w:rFonts w:ascii="Arial" w:eastAsia="Arial Unicode MS" w:hAnsi="Arial" w:cs="Arial"/>
                <w:sz w:val="20"/>
                <w:szCs w:val="20"/>
              </w:rPr>
              <w:t>Global Practice Updates</w:t>
            </w:r>
            <w:r w:rsidRPr="00870ACF">
              <w:rPr>
                <w:rFonts w:ascii="Arial" w:hAnsi="Arial" w:cs="Arial"/>
                <w:sz w:val="20"/>
                <w:szCs w:val="20"/>
              </w:rPr>
              <w:t xml:space="preserve">: American Diabetes Association (2023). </w:t>
            </w:r>
            <w:r w:rsidRPr="00870ACF">
              <w:rPr>
                <w:rStyle w:val="Emphasis"/>
                <w:rFonts w:ascii="Arial" w:hAnsi="Arial" w:cs="Arial"/>
                <w:sz w:val="20"/>
                <w:szCs w:val="20"/>
              </w:rPr>
              <w:t>Standards of Medical Care in Diabetes – 2023</w:t>
            </w:r>
            <w:r w:rsidRPr="00870ACF">
              <w:rPr>
                <w:rFonts w:ascii="Arial" w:hAnsi="Arial" w:cs="Arial"/>
                <w:sz w:val="20"/>
                <w:szCs w:val="20"/>
              </w:rPr>
              <w:t>. Diabetes Care, 46(Suppl 1), S1-S313.</w:t>
            </w:r>
          </w:p>
        </w:tc>
        <w:tc>
          <w:tcPr>
            <w:tcW w:w="1519" w:type="pct"/>
          </w:tcPr>
          <w:p w14:paraId="40220055" w14:textId="77777777" w:rsidR="00F1171E" w:rsidRPr="00870ACF" w:rsidRDefault="00F1171E" w:rsidP="007D0CD2">
            <w:pPr>
              <w:pStyle w:val="Heading2"/>
              <w:keepNext w:val="0"/>
              <w:widowControl w:val="0"/>
              <w:jc w:val="left"/>
              <w:rPr>
                <w:rFonts w:ascii="Arial" w:hAnsi="Arial" w:cs="Arial"/>
                <w:b w:val="0"/>
                <w:lang w:val="en-GB"/>
              </w:rPr>
            </w:pPr>
          </w:p>
        </w:tc>
      </w:tr>
      <w:tr w:rsidR="00F1171E" w:rsidRPr="00870ACF" w14:paraId="73CC4A50" w14:textId="77777777" w:rsidTr="00512C1A">
        <w:trPr>
          <w:trHeight w:val="386"/>
        </w:trPr>
        <w:tc>
          <w:tcPr>
            <w:tcW w:w="1250" w:type="pct"/>
            <w:noWrap/>
          </w:tcPr>
          <w:p w14:paraId="029CE8D0" w14:textId="77777777" w:rsidR="00F1171E" w:rsidRPr="00870ACF" w:rsidRDefault="00F1171E" w:rsidP="007D0CD2">
            <w:pPr>
              <w:pStyle w:val="Heading2"/>
              <w:keepNext w:val="0"/>
              <w:widowControl w:val="0"/>
              <w:jc w:val="left"/>
              <w:rPr>
                <w:rFonts w:ascii="Arial" w:hAnsi="Arial" w:cs="Arial"/>
                <w:b w:val="0"/>
                <w:lang w:val="en-GB"/>
              </w:rPr>
            </w:pPr>
          </w:p>
          <w:p w14:paraId="2396C5C3" w14:textId="77777777" w:rsidR="00F1171E" w:rsidRDefault="00F1171E" w:rsidP="007D0CD2">
            <w:pPr>
              <w:pStyle w:val="Heading2"/>
              <w:keepNext w:val="0"/>
              <w:widowControl w:val="0"/>
              <w:ind w:left="360"/>
              <w:jc w:val="left"/>
              <w:rPr>
                <w:rFonts w:ascii="Arial" w:hAnsi="Arial" w:cs="Arial"/>
                <w:bCs w:val="0"/>
                <w:lang w:val="en-GB"/>
              </w:rPr>
            </w:pPr>
            <w:r w:rsidRPr="00870ACF">
              <w:rPr>
                <w:rFonts w:ascii="Arial" w:hAnsi="Arial" w:cs="Arial"/>
                <w:bCs w:val="0"/>
                <w:lang w:val="en-GB"/>
              </w:rPr>
              <w:t>Is the language/English quality of the article suitable for scholarly communications?</w:t>
            </w:r>
          </w:p>
          <w:p w14:paraId="7722B85E" w14:textId="40203013" w:rsidR="007D0CD2" w:rsidRPr="007D0CD2" w:rsidRDefault="007D0CD2" w:rsidP="007D0CD2">
            <w:pPr>
              <w:rPr>
                <w:lang w:val="en-GB"/>
              </w:rPr>
            </w:pPr>
          </w:p>
        </w:tc>
        <w:tc>
          <w:tcPr>
            <w:tcW w:w="2230" w:type="pct"/>
          </w:tcPr>
          <w:p w14:paraId="0A07EA75" w14:textId="77777777" w:rsidR="00F1171E" w:rsidRPr="00870ACF" w:rsidRDefault="00F1171E" w:rsidP="007D0CD2">
            <w:pPr>
              <w:widowControl w:val="0"/>
              <w:rPr>
                <w:rFonts w:ascii="Arial" w:hAnsi="Arial" w:cs="Arial"/>
                <w:sz w:val="20"/>
                <w:szCs w:val="20"/>
                <w:lang w:val="en-GB"/>
              </w:rPr>
            </w:pPr>
          </w:p>
          <w:p w14:paraId="41E28118" w14:textId="408A6765" w:rsidR="00F1171E" w:rsidRPr="00870ACF" w:rsidRDefault="00136D91" w:rsidP="007D0CD2">
            <w:pPr>
              <w:widowControl w:val="0"/>
              <w:rPr>
                <w:rFonts w:ascii="Arial" w:hAnsi="Arial" w:cs="Arial"/>
                <w:sz w:val="20"/>
                <w:szCs w:val="20"/>
                <w:lang w:val="en-GB"/>
              </w:rPr>
            </w:pPr>
            <w:r w:rsidRPr="00870ACF">
              <w:rPr>
                <w:rFonts w:ascii="Arial" w:hAnsi="Arial" w:cs="Arial"/>
                <w:sz w:val="20"/>
                <w:szCs w:val="20"/>
              </w:rPr>
              <w:t>The language of the manuscript is generally clear and comprehensible</w:t>
            </w:r>
          </w:p>
          <w:p w14:paraId="149A6CEF" w14:textId="77777777" w:rsidR="00F1171E" w:rsidRPr="00870ACF" w:rsidRDefault="00F1171E" w:rsidP="007D0CD2">
            <w:pPr>
              <w:widowControl w:val="0"/>
              <w:rPr>
                <w:rFonts w:ascii="Arial" w:hAnsi="Arial" w:cs="Arial"/>
                <w:sz w:val="20"/>
                <w:szCs w:val="20"/>
                <w:lang w:val="en-GB"/>
              </w:rPr>
            </w:pPr>
          </w:p>
        </w:tc>
        <w:tc>
          <w:tcPr>
            <w:tcW w:w="1519" w:type="pct"/>
          </w:tcPr>
          <w:p w14:paraId="0351CA58" w14:textId="77777777" w:rsidR="00F1171E" w:rsidRPr="00870ACF" w:rsidRDefault="00F1171E" w:rsidP="007D0CD2">
            <w:pPr>
              <w:widowControl w:val="0"/>
              <w:rPr>
                <w:rFonts w:ascii="Arial" w:hAnsi="Arial" w:cs="Arial"/>
                <w:sz w:val="20"/>
                <w:szCs w:val="20"/>
                <w:lang w:val="en-GB"/>
              </w:rPr>
            </w:pPr>
          </w:p>
        </w:tc>
      </w:tr>
      <w:tr w:rsidR="00F1171E" w:rsidRPr="00870ACF" w14:paraId="20A16C0C" w14:textId="77777777" w:rsidTr="007D0CD2">
        <w:trPr>
          <w:trHeight w:val="1043"/>
        </w:trPr>
        <w:tc>
          <w:tcPr>
            <w:tcW w:w="1250" w:type="pct"/>
            <w:noWrap/>
          </w:tcPr>
          <w:p w14:paraId="7F4BCFAE" w14:textId="77777777" w:rsidR="00F1171E" w:rsidRPr="00870ACF" w:rsidRDefault="00F1171E" w:rsidP="007D0CD2">
            <w:pPr>
              <w:pStyle w:val="Heading2"/>
              <w:keepNext w:val="0"/>
              <w:widowControl w:val="0"/>
              <w:jc w:val="left"/>
              <w:rPr>
                <w:rFonts w:ascii="Arial" w:hAnsi="Arial" w:cs="Arial"/>
                <w:b w:val="0"/>
                <w:bCs w:val="0"/>
                <w:lang w:val="en-GB"/>
              </w:rPr>
            </w:pPr>
            <w:r w:rsidRPr="00870ACF">
              <w:rPr>
                <w:rFonts w:ascii="Arial" w:hAnsi="Arial" w:cs="Arial"/>
                <w:bCs w:val="0"/>
                <w:u w:val="single"/>
                <w:lang w:val="en-GB"/>
              </w:rPr>
              <w:t>Optional/General</w:t>
            </w:r>
            <w:r w:rsidRPr="00870ACF">
              <w:rPr>
                <w:rFonts w:ascii="Arial" w:hAnsi="Arial" w:cs="Arial"/>
                <w:bCs w:val="0"/>
                <w:lang w:val="en-GB"/>
              </w:rPr>
              <w:t xml:space="preserve"> </w:t>
            </w:r>
            <w:r w:rsidRPr="00870ACF">
              <w:rPr>
                <w:rFonts w:ascii="Arial" w:hAnsi="Arial" w:cs="Arial"/>
                <w:b w:val="0"/>
                <w:bCs w:val="0"/>
                <w:lang w:val="en-GB"/>
              </w:rPr>
              <w:t>comments</w:t>
            </w:r>
          </w:p>
          <w:p w14:paraId="1A6B3748" w14:textId="77777777" w:rsidR="00F1171E" w:rsidRPr="00870ACF" w:rsidRDefault="00F1171E" w:rsidP="007D0CD2">
            <w:pPr>
              <w:pStyle w:val="Heading2"/>
              <w:keepNext w:val="0"/>
              <w:widowControl w:val="0"/>
              <w:jc w:val="left"/>
              <w:rPr>
                <w:rFonts w:ascii="Arial" w:hAnsi="Arial" w:cs="Arial"/>
                <w:b w:val="0"/>
                <w:lang w:val="en-GB"/>
              </w:rPr>
            </w:pPr>
          </w:p>
        </w:tc>
        <w:tc>
          <w:tcPr>
            <w:tcW w:w="2230" w:type="pct"/>
          </w:tcPr>
          <w:p w14:paraId="7EB58C99" w14:textId="77777777" w:rsidR="00F1171E" w:rsidRPr="00870ACF" w:rsidRDefault="00F1171E" w:rsidP="007D0CD2">
            <w:pPr>
              <w:widowControl w:val="0"/>
              <w:rPr>
                <w:rFonts w:ascii="Arial" w:hAnsi="Arial" w:cs="Arial"/>
                <w:sz w:val="20"/>
                <w:szCs w:val="20"/>
                <w:lang w:val="en-GB"/>
              </w:rPr>
            </w:pPr>
          </w:p>
          <w:p w14:paraId="15DFD0E8" w14:textId="77777777" w:rsidR="00F1171E" w:rsidRPr="00870ACF" w:rsidRDefault="00F1171E" w:rsidP="007D0CD2">
            <w:pPr>
              <w:widowControl w:val="0"/>
              <w:rPr>
                <w:rFonts w:ascii="Arial" w:hAnsi="Arial" w:cs="Arial"/>
                <w:sz w:val="20"/>
                <w:szCs w:val="20"/>
                <w:lang w:val="en-GB"/>
              </w:rPr>
            </w:pPr>
          </w:p>
        </w:tc>
        <w:tc>
          <w:tcPr>
            <w:tcW w:w="1519" w:type="pct"/>
          </w:tcPr>
          <w:p w14:paraId="465E098E" w14:textId="77777777" w:rsidR="00F1171E" w:rsidRPr="00870ACF" w:rsidRDefault="00F1171E" w:rsidP="007D0CD2">
            <w:pPr>
              <w:widowControl w:val="0"/>
              <w:rPr>
                <w:rFonts w:ascii="Arial" w:hAnsi="Arial" w:cs="Arial"/>
                <w:sz w:val="20"/>
                <w:szCs w:val="20"/>
                <w:lang w:val="en-GB"/>
              </w:rPr>
            </w:pPr>
          </w:p>
        </w:tc>
      </w:tr>
    </w:tbl>
    <w:p w14:paraId="25069224" w14:textId="77777777" w:rsidR="00F1171E" w:rsidRDefault="00F1171E" w:rsidP="007D0CD2">
      <w:pPr>
        <w:pStyle w:val="BodyText"/>
        <w:widowControl w:val="0"/>
        <w:rPr>
          <w:rFonts w:ascii="Arial" w:hAnsi="Arial" w:cs="Arial"/>
          <w:b/>
          <w:bCs/>
          <w:sz w:val="20"/>
          <w:szCs w:val="20"/>
          <w:u w:val="single"/>
          <w:lang w:val="en-GB"/>
        </w:rPr>
      </w:pPr>
    </w:p>
    <w:p w14:paraId="23FD56FB" w14:textId="77777777" w:rsidR="007D0CD2" w:rsidRPr="00870ACF" w:rsidRDefault="007D0CD2" w:rsidP="007D0CD2">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17"/>
        <w:gridCol w:w="9360"/>
        <w:gridCol w:w="6391"/>
      </w:tblGrid>
      <w:tr w:rsidR="005B484C" w:rsidRPr="00870ACF" w14:paraId="373B6B82" w14:textId="77777777" w:rsidTr="00FB3E5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1502514" w14:textId="77777777" w:rsidR="005B484C" w:rsidRPr="00870ACF" w:rsidRDefault="005B484C" w:rsidP="007D0CD2">
            <w:pPr>
              <w:pStyle w:val="BodyText"/>
              <w:widowControl w:val="0"/>
              <w:rPr>
                <w:rFonts w:ascii="Arial" w:hAnsi="Arial" w:cs="Arial"/>
                <w:b/>
                <w:bCs/>
                <w:sz w:val="20"/>
                <w:szCs w:val="20"/>
                <w:u w:val="single"/>
                <w:lang w:val="en-GB"/>
              </w:rPr>
            </w:pPr>
            <w:bookmarkStart w:id="0" w:name="_Hlk167897572"/>
            <w:r w:rsidRPr="00870ACF">
              <w:rPr>
                <w:rFonts w:ascii="Arial" w:hAnsi="Arial" w:cs="Arial"/>
                <w:b/>
                <w:bCs/>
                <w:sz w:val="20"/>
                <w:szCs w:val="20"/>
                <w:u w:val="single"/>
                <w:lang w:val="en-GB"/>
              </w:rPr>
              <w:lastRenderedPageBreak/>
              <w:t xml:space="preserve">PART  2: </w:t>
            </w:r>
          </w:p>
          <w:p w14:paraId="1AAB4324" w14:textId="77777777" w:rsidR="005B484C" w:rsidRPr="00870ACF" w:rsidRDefault="005B484C" w:rsidP="007D0CD2">
            <w:pPr>
              <w:pStyle w:val="BodyText"/>
              <w:widowControl w:val="0"/>
              <w:rPr>
                <w:rFonts w:ascii="Arial" w:hAnsi="Arial" w:cs="Arial"/>
                <w:b/>
                <w:bCs/>
                <w:sz w:val="20"/>
                <w:szCs w:val="20"/>
                <w:u w:val="single"/>
                <w:lang w:val="en-GB"/>
              </w:rPr>
            </w:pPr>
          </w:p>
        </w:tc>
      </w:tr>
      <w:tr w:rsidR="005B484C" w:rsidRPr="00870ACF" w14:paraId="4491F593" w14:textId="77777777" w:rsidTr="00FB3E57">
        <w:tc>
          <w:tcPr>
            <w:tcW w:w="1244" w:type="pct"/>
            <w:shd w:val="clear" w:color="auto" w:fill="auto"/>
            <w:noWrap/>
            <w:tcMar>
              <w:top w:w="0" w:type="dxa"/>
              <w:left w:w="108" w:type="dxa"/>
              <w:bottom w:w="0" w:type="dxa"/>
              <w:right w:w="108" w:type="dxa"/>
            </w:tcMar>
            <w:vAlign w:val="center"/>
          </w:tcPr>
          <w:p w14:paraId="7D98333D" w14:textId="77777777" w:rsidR="005B484C" w:rsidRPr="00870ACF" w:rsidRDefault="005B484C" w:rsidP="007D0CD2">
            <w:pPr>
              <w:pStyle w:val="BodyText"/>
              <w:widowControl w:val="0"/>
              <w:rPr>
                <w:rFonts w:ascii="Arial" w:hAnsi="Arial" w:cs="Arial"/>
                <w:b/>
                <w:bCs/>
                <w:sz w:val="20"/>
                <w:szCs w:val="20"/>
                <w:u w:val="single"/>
                <w:lang w:val="en-GB"/>
              </w:rPr>
            </w:pPr>
          </w:p>
        </w:tc>
        <w:tc>
          <w:tcPr>
            <w:tcW w:w="2232" w:type="pct"/>
            <w:shd w:val="clear" w:color="auto" w:fill="auto"/>
            <w:tcMar>
              <w:top w:w="0" w:type="dxa"/>
              <w:left w:w="108" w:type="dxa"/>
              <w:bottom w:w="0" w:type="dxa"/>
              <w:right w:w="108" w:type="dxa"/>
            </w:tcMar>
          </w:tcPr>
          <w:p w14:paraId="52F2A345" w14:textId="77777777" w:rsidR="005B484C" w:rsidRPr="00870ACF" w:rsidRDefault="005B484C" w:rsidP="007D0CD2">
            <w:pPr>
              <w:pStyle w:val="BodyText"/>
              <w:widowControl w:val="0"/>
              <w:rPr>
                <w:rFonts w:ascii="Arial" w:hAnsi="Arial" w:cs="Arial"/>
                <w:b/>
                <w:bCs/>
                <w:sz w:val="20"/>
                <w:szCs w:val="20"/>
                <w:u w:val="single"/>
                <w:lang w:val="en-GB"/>
              </w:rPr>
            </w:pPr>
            <w:r w:rsidRPr="00870ACF">
              <w:rPr>
                <w:rFonts w:ascii="Arial" w:hAnsi="Arial" w:cs="Arial"/>
                <w:b/>
                <w:bCs/>
                <w:sz w:val="20"/>
                <w:szCs w:val="20"/>
                <w:u w:val="single"/>
                <w:lang w:val="en-GB"/>
              </w:rPr>
              <w:t>Reviewer’s comment</w:t>
            </w:r>
          </w:p>
        </w:tc>
        <w:tc>
          <w:tcPr>
            <w:tcW w:w="1524" w:type="pct"/>
            <w:shd w:val="clear" w:color="auto" w:fill="auto"/>
          </w:tcPr>
          <w:p w14:paraId="416E6E80" w14:textId="77777777" w:rsidR="005B484C" w:rsidRPr="00870ACF" w:rsidRDefault="005B484C" w:rsidP="007D0CD2">
            <w:pPr>
              <w:pStyle w:val="BodyText"/>
              <w:widowControl w:val="0"/>
              <w:rPr>
                <w:rFonts w:ascii="Arial" w:hAnsi="Arial" w:cs="Arial"/>
                <w:b/>
                <w:bCs/>
                <w:sz w:val="20"/>
                <w:szCs w:val="20"/>
                <w:u w:val="single"/>
                <w:lang w:val="en-GB"/>
              </w:rPr>
            </w:pPr>
            <w:r w:rsidRPr="00870ACF">
              <w:rPr>
                <w:rFonts w:ascii="Arial" w:hAnsi="Arial" w:cs="Arial"/>
                <w:b/>
                <w:bCs/>
                <w:sz w:val="20"/>
                <w:szCs w:val="20"/>
                <w:u w:val="single"/>
                <w:lang w:val="en-GB"/>
              </w:rPr>
              <w:t xml:space="preserve">Author’s comment </w:t>
            </w:r>
            <w:r w:rsidRPr="00870ACF">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B484C" w:rsidRPr="00870ACF" w14:paraId="01C8225E" w14:textId="77777777" w:rsidTr="00FB3E57">
        <w:trPr>
          <w:trHeight w:val="890"/>
        </w:trPr>
        <w:tc>
          <w:tcPr>
            <w:tcW w:w="1244" w:type="pct"/>
            <w:shd w:val="clear" w:color="auto" w:fill="auto"/>
            <w:noWrap/>
            <w:tcMar>
              <w:top w:w="0" w:type="dxa"/>
              <w:left w:w="108" w:type="dxa"/>
              <w:bottom w:w="0" w:type="dxa"/>
              <w:right w:w="108" w:type="dxa"/>
            </w:tcMar>
            <w:vAlign w:val="center"/>
          </w:tcPr>
          <w:p w14:paraId="04F614FB" w14:textId="15EBEC8D" w:rsidR="005B484C" w:rsidRPr="00870ACF" w:rsidRDefault="005B484C" w:rsidP="007D0CD2">
            <w:pPr>
              <w:pStyle w:val="BodyText"/>
              <w:widowControl w:val="0"/>
              <w:rPr>
                <w:rFonts w:ascii="Arial" w:hAnsi="Arial" w:cs="Arial"/>
                <w:b/>
                <w:bCs/>
                <w:sz w:val="20"/>
                <w:szCs w:val="20"/>
                <w:u w:val="single"/>
                <w:lang w:val="en-GB"/>
              </w:rPr>
            </w:pPr>
            <w:r w:rsidRPr="00870ACF">
              <w:rPr>
                <w:rFonts w:ascii="Arial" w:hAnsi="Arial" w:cs="Arial"/>
                <w:b/>
                <w:bCs/>
                <w:sz w:val="20"/>
                <w:szCs w:val="20"/>
                <w:u w:val="single"/>
                <w:lang w:val="en-GB"/>
              </w:rPr>
              <w:t xml:space="preserve">Are there ethical issues in this manuscript? </w:t>
            </w:r>
          </w:p>
        </w:tc>
        <w:tc>
          <w:tcPr>
            <w:tcW w:w="2232" w:type="pct"/>
            <w:shd w:val="clear" w:color="auto" w:fill="auto"/>
            <w:tcMar>
              <w:top w:w="0" w:type="dxa"/>
              <w:left w:w="108" w:type="dxa"/>
              <w:bottom w:w="0" w:type="dxa"/>
              <w:right w:w="108" w:type="dxa"/>
            </w:tcMar>
            <w:vAlign w:val="center"/>
          </w:tcPr>
          <w:p w14:paraId="6F8F8393" w14:textId="77777777" w:rsidR="005B484C" w:rsidRPr="00870ACF" w:rsidRDefault="005B484C" w:rsidP="007D0CD2">
            <w:pPr>
              <w:pStyle w:val="BodyText"/>
              <w:widowControl w:val="0"/>
              <w:rPr>
                <w:rFonts w:ascii="Arial" w:hAnsi="Arial" w:cs="Arial"/>
                <w:b/>
                <w:bCs/>
                <w:i/>
                <w:iCs/>
                <w:sz w:val="20"/>
                <w:szCs w:val="20"/>
                <w:u w:val="single"/>
                <w:lang w:val="en-GB"/>
              </w:rPr>
            </w:pPr>
            <w:r w:rsidRPr="00870ACF">
              <w:rPr>
                <w:rFonts w:ascii="Arial" w:hAnsi="Arial" w:cs="Arial"/>
                <w:b/>
                <w:bCs/>
                <w:i/>
                <w:iCs/>
                <w:sz w:val="20"/>
                <w:szCs w:val="20"/>
                <w:u w:val="single"/>
                <w:lang w:val="en-GB"/>
              </w:rPr>
              <w:t xml:space="preserve">(If yes, </w:t>
            </w:r>
            <w:proofErr w:type="gramStart"/>
            <w:r w:rsidRPr="00870ACF">
              <w:rPr>
                <w:rFonts w:ascii="Arial" w:hAnsi="Arial" w:cs="Arial"/>
                <w:b/>
                <w:bCs/>
                <w:i/>
                <w:iCs/>
                <w:sz w:val="20"/>
                <w:szCs w:val="20"/>
                <w:u w:val="single"/>
                <w:lang w:val="en-GB"/>
              </w:rPr>
              <w:t>Kindly</w:t>
            </w:r>
            <w:proofErr w:type="gramEnd"/>
            <w:r w:rsidRPr="00870ACF">
              <w:rPr>
                <w:rFonts w:ascii="Arial" w:hAnsi="Arial" w:cs="Arial"/>
                <w:b/>
                <w:bCs/>
                <w:i/>
                <w:iCs/>
                <w:sz w:val="20"/>
                <w:szCs w:val="20"/>
                <w:u w:val="single"/>
                <w:lang w:val="en-GB"/>
              </w:rPr>
              <w:t xml:space="preserve"> please write down the ethical issues here in details)</w:t>
            </w:r>
          </w:p>
          <w:p w14:paraId="6EB1BBA4" w14:textId="77777777" w:rsidR="005B484C" w:rsidRPr="00870ACF" w:rsidRDefault="005B484C" w:rsidP="007D0CD2">
            <w:pPr>
              <w:pStyle w:val="BodyText"/>
              <w:widowControl w:val="0"/>
              <w:rPr>
                <w:rFonts w:ascii="Arial" w:hAnsi="Arial" w:cs="Arial"/>
                <w:b/>
                <w:bCs/>
                <w:sz w:val="20"/>
                <w:szCs w:val="20"/>
                <w:u w:val="single"/>
                <w:lang w:val="en-GB"/>
              </w:rPr>
            </w:pPr>
          </w:p>
        </w:tc>
        <w:tc>
          <w:tcPr>
            <w:tcW w:w="1524" w:type="pct"/>
            <w:shd w:val="clear" w:color="auto" w:fill="auto"/>
            <w:vAlign w:val="center"/>
          </w:tcPr>
          <w:p w14:paraId="33787C7D" w14:textId="77777777" w:rsidR="005B484C" w:rsidRPr="00870ACF" w:rsidRDefault="005B484C" w:rsidP="007D0CD2">
            <w:pPr>
              <w:pStyle w:val="BodyText"/>
              <w:widowControl w:val="0"/>
              <w:rPr>
                <w:rFonts w:ascii="Arial" w:hAnsi="Arial" w:cs="Arial"/>
                <w:b/>
                <w:bCs/>
                <w:sz w:val="20"/>
                <w:szCs w:val="20"/>
                <w:u w:val="single"/>
                <w:lang w:val="en-GB"/>
              </w:rPr>
            </w:pPr>
          </w:p>
          <w:p w14:paraId="304C8F45" w14:textId="77777777" w:rsidR="005B484C" w:rsidRPr="00870ACF" w:rsidRDefault="005B484C" w:rsidP="007D0CD2">
            <w:pPr>
              <w:pStyle w:val="BodyText"/>
              <w:widowControl w:val="0"/>
              <w:rPr>
                <w:rFonts w:ascii="Arial" w:hAnsi="Arial" w:cs="Arial"/>
                <w:b/>
                <w:bCs/>
                <w:sz w:val="20"/>
                <w:szCs w:val="20"/>
                <w:u w:val="single"/>
                <w:lang w:val="en-GB"/>
              </w:rPr>
            </w:pPr>
          </w:p>
          <w:p w14:paraId="042104F7" w14:textId="77777777" w:rsidR="005B484C" w:rsidRPr="00870ACF" w:rsidRDefault="005B484C" w:rsidP="007D0CD2">
            <w:pPr>
              <w:pStyle w:val="BodyText"/>
              <w:widowControl w:val="0"/>
              <w:rPr>
                <w:rFonts w:ascii="Arial" w:hAnsi="Arial" w:cs="Arial"/>
                <w:b/>
                <w:bCs/>
                <w:sz w:val="20"/>
                <w:szCs w:val="20"/>
                <w:u w:val="single"/>
                <w:lang w:val="en-GB"/>
              </w:rPr>
            </w:pPr>
          </w:p>
        </w:tc>
      </w:tr>
    </w:tbl>
    <w:p w14:paraId="75DB312F" w14:textId="77777777" w:rsidR="005B484C" w:rsidRPr="00870ACF" w:rsidRDefault="005B484C" w:rsidP="007D0CD2">
      <w:pPr>
        <w:pStyle w:val="BodyText"/>
        <w:widowControl w:val="0"/>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750"/>
      </w:tblGrid>
      <w:tr w:rsidR="005B484C" w:rsidRPr="00870ACF" w14:paraId="0040D043" w14:textId="77777777" w:rsidTr="007157FA">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74FACB63" w14:textId="77777777" w:rsidR="005B484C" w:rsidRPr="00870ACF" w:rsidRDefault="005B484C" w:rsidP="007D0CD2">
            <w:pPr>
              <w:pStyle w:val="BodyText"/>
              <w:widowControl w:val="0"/>
              <w:rPr>
                <w:rFonts w:ascii="Arial" w:hAnsi="Arial" w:cs="Arial"/>
                <w:b/>
                <w:bCs/>
                <w:sz w:val="20"/>
                <w:szCs w:val="20"/>
                <w:u w:val="single"/>
                <w:lang w:val="en-US"/>
              </w:rPr>
            </w:pPr>
            <w:bookmarkStart w:id="1" w:name="_Hlk191037118"/>
          </w:p>
          <w:p w14:paraId="513D5656" w14:textId="77777777" w:rsidR="005B484C" w:rsidRPr="00870ACF" w:rsidRDefault="005B484C" w:rsidP="007D0CD2">
            <w:pPr>
              <w:pStyle w:val="BodyText"/>
              <w:widowControl w:val="0"/>
              <w:rPr>
                <w:rFonts w:ascii="Arial" w:hAnsi="Arial" w:cs="Arial"/>
                <w:b/>
                <w:bCs/>
                <w:sz w:val="20"/>
                <w:szCs w:val="20"/>
                <w:u w:val="single"/>
                <w:lang w:val="en-GB"/>
              </w:rPr>
            </w:pPr>
            <w:r w:rsidRPr="00870ACF">
              <w:rPr>
                <w:rFonts w:ascii="Arial" w:hAnsi="Arial" w:cs="Arial"/>
                <w:b/>
                <w:bCs/>
                <w:sz w:val="20"/>
                <w:szCs w:val="20"/>
                <w:u w:val="single"/>
                <w:lang w:val="en-GB"/>
              </w:rPr>
              <w:t>Reviewer Details:</w:t>
            </w:r>
          </w:p>
          <w:p w14:paraId="3925F550" w14:textId="77777777" w:rsidR="005B484C" w:rsidRPr="00870ACF" w:rsidRDefault="005B484C" w:rsidP="007D0CD2">
            <w:pPr>
              <w:pStyle w:val="BodyText"/>
              <w:widowControl w:val="0"/>
              <w:rPr>
                <w:rFonts w:ascii="Arial" w:hAnsi="Arial" w:cs="Arial"/>
                <w:b/>
                <w:bCs/>
                <w:sz w:val="20"/>
                <w:szCs w:val="20"/>
                <w:u w:val="single"/>
                <w:lang w:val="en-GB"/>
              </w:rPr>
            </w:pPr>
          </w:p>
        </w:tc>
      </w:tr>
      <w:tr w:rsidR="005B484C" w:rsidRPr="00870ACF" w14:paraId="771B04D0" w14:textId="77777777" w:rsidTr="007157FA">
        <w:trPr>
          <w:trHeight w:val="77"/>
        </w:trPr>
        <w:tc>
          <w:tcPr>
            <w:tcW w:w="5220" w:type="dxa"/>
            <w:shd w:val="clear" w:color="auto" w:fill="auto"/>
            <w:noWrap/>
            <w:tcMar>
              <w:top w:w="0" w:type="dxa"/>
              <w:left w:w="108" w:type="dxa"/>
              <w:bottom w:w="0" w:type="dxa"/>
              <w:right w:w="108" w:type="dxa"/>
            </w:tcMar>
            <w:vAlign w:val="center"/>
          </w:tcPr>
          <w:p w14:paraId="518257C8" w14:textId="77777777" w:rsidR="005B484C" w:rsidRPr="00870ACF" w:rsidRDefault="005B484C" w:rsidP="007D0CD2">
            <w:pPr>
              <w:pStyle w:val="BodyText"/>
              <w:widowControl w:val="0"/>
              <w:rPr>
                <w:rFonts w:ascii="Arial" w:hAnsi="Arial" w:cs="Arial"/>
                <w:sz w:val="20"/>
                <w:szCs w:val="20"/>
                <w:lang w:val="en-GB"/>
              </w:rPr>
            </w:pPr>
            <w:r w:rsidRPr="00870ACF">
              <w:rPr>
                <w:rFonts w:ascii="Arial" w:hAnsi="Arial" w:cs="Arial"/>
                <w:sz w:val="20"/>
                <w:szCs w:val="20"/>
                <w:lang w:val="en-GB"/>
              </w:rPr>
              <w:t>Name:</w:t>
            </w:r>
          </w:p>
        </w:tc>
        <w:tc>
          <w:tcPr>
            <w:tcW w:w="15750" w:type="dxa"/>
            <w:shd w:val="clear" w:color="auto" w:fill="auto"/>
            <w:tcMar>
              <w:top w:w="0" w:type="dxa"/>
              <w:left w:w="108" w:type="dxa"/>
              <w:bottom w:w="0" w:type="dxa"/>
              <w:right w:w="108" w:type="dxa"/>
            </w:tcMar>
            <w:vAlign w:val="center"/>
          </w:tcPr>
          <w:p w14:paraId="106E6B67" w14:textId="68F534C1" w:rsidR="005B484C" w:rsidRPr="00870ACF" w:rsidRDefault="00AD2FA7" w:rsidP="007D0CD2">
            <w:pPr>
              <w:pStyle w:val="BodyText"/>
              <w:widowControl w:val="0"/>
              <w:rPr>
                <w:rFonts w:ascii="Arial" w:hAnsi="Arial" w:cs="Arial"/>
                <w:b/>
                <w:bCs/>
                <w:sz w:val="20"/>
                <w:szCs w:val="20"/>
                <w:lang w:val="en-US"/>
              </w:rPr>
            </w:pPr>
            <w:r w:rsidRPr="00870ACF">
              <w:rPr>
                <w:rFonts w:ascii="Arial" w:hAnsi="Arial" w:cs="Arial"/>
                <w:b/>
                <w:bCs/>
                <w:sz w:val="20"/>
                <w:szCs w:val="20"/>
                <w:lang w:val="en-US"/>
              </w:rPr>
              <w:t>Rokan Hazim Hamad Abdullah</w:t>
            </w:r>
          </w:p>
        </w:tc>
      </w:tr>
      <w:tr w:rsidR="005B484C" w:rsidRPr="00870ACF" w14:paraId="0F9144DB" w14:textId="77777777" w:rsidTr="007157FA">
        <w:trPr>
          <w:trHeight w:val="77"/>
        </w:trPr>
        <w:tc>
          <w:tcPr>
            <w:tcW w:w="5220" w:type="dxa"/>
            <w:shd w:val="clear" w:color="auto" w:fill="auto"/>
            <w:noWrap/>
            <w:tcMar>
              <w:top w:w="0" w:type="dxa"/>
              <w:left w:w="108" w:type="dxa"/>
              <w:bottom w:w="0" w:type="dxa"/>
              <w:right w:w="108" w:type="dxa"/>
            </w:tcMar>
            <w:vAlign w:val="center"/>
          </w:tcPr>
          <w:p w14:paraId="62949AD1" w14:textId="77777777" w:rsidR="005B484C" w:rsidRPr="00870ACF" w:rsidRDefault="005B484C" w:rsidP="007D0CD2">
            <w:pPr>
              <w:pStyle w:val="BodyText"/>
              <w:widowControl w:val="0"/>
              <w:rPr>
                <w:rFonts w:ascii="Arial" w:hAnsi="Arial" w:cs="Arial"/>
                <w:sz w:val="20"/>
                <w:szCs w:val="20"/>
                <w:lang w:val="en-GB"/>
              </w:rPr>
            </w:pPr>
            <w:r w:rsidRPr="00870ACF">
              <w:rPr>
                <w:rFonts w:ascii="Arial" w:hAnsi="Arial" w:cs="Arial"/>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14:paraId="7A043C7B" w14:textId="369C8846" w:rsidR="005B484C" w:rsidRPr="00870ACF" w:rsidRDefault="00AD2FA7" w:rsidP="007D0CD2">
            <w:pPr>
              <w:pStyle w:val="BodyText"/>
              <w:widowControl w:val="0"/>
              <w:rPr>
                <w:rFonts w:ascii="Arial" w:hAnsi="Arial" w:cs="Arial"/>
                <w:b/>
                <w:bCs/>
                <w:sz w:val="20"/>
                <w:szCs w:val="20"/>
                <w:lang w:val="en-GB"/>
              </w:rPr>
            </w:pPr>
            <w:r w:rsidRPr="00870ACF">
              <w:rPr>
                <w:rFonts w:ascii="Arial" w:hAnsi="Arial" w:cs="Arial"/>
                <w:b/>
                <w:bCs/>
                <w:sz w:val="20"/>
                <w:szCs w:val="20"/>
                <w:lang w:val="en-US"/>
              </w:rPr>
              <w:t>Iraq</w:t>
            </w:r>
          </w:p>
        </w:tc>
      </w:tr>
    </w:tbl>
    <w:p w14:paraId="530B36EF" w14:textId="77777777" w:rsidR="005B484C" w:rsidRPr="00870ACF" w:rsidRDefault="005B484C" w:rsidP="007D0CD2">
      <w:pPr>
        <w:pStyle w:val="BodyText"/>
        <w:widowControl w:val="0"/>
        <w:rPr>
          <w:rFonts w:ascii="Arial" w:hAnsi="Arial" w:cs="Arial"/>
          <w:b/>
          <w:bCs/>
          <w:sz w:val="20"/>
          <w:szCs w:val="20"/>
          <w:u w:val="single"/>
          <w:lang w:val="en-US"/>
        </w:rPr>
      </w:pPr>
    </w:p>
    <w:bookmarkEnd w:id="0"/>
    <w:p w14:paraId="7047638F" w14:textId="77777777" w:rsidR="005B484C" w:rsidRPr="00870ACF" w:rsidRDefault="005B484C" w:rsidP="007D0CD2">
      <w:pPr>
        <w:pStyle w:val="BodyText"/>
        <w:widowControl w:val="0"/>
        <w:rPr>
          <w:rFonts w:ascii="Arial" w:hAnsi="Arial" w:cs="Arial"/>
          <w:b/>
          <w:bCs/>
          <w:sz w:val="20"/>
          <w:szCs w:val="20"/>
          <w:u w:val="single"/>
          <w:lang w:val="en-US"/>
        </w:rPr>
      </w:pPr>
    </w:p>
    <w:bookmarkEnd w:id="1"/>
    <w:p w14:paraId="0821307F" w14:textId="77777777" w:rsidR="00F1171E" w:rsidRPr="00870ACF" w:rsidRDefault="00F1171E" w:rsidP="007D0CD2">
      <w:pPr>
        <w:pStyle w:val="BodyText"/>
        <w:widowControl w:val="0"/>
        <w:rPr>
          <w:rFonts w:ascii="Arial" w:hAnsi="Arial" w:cs="Arial"/>
          <w:b/>
          <w:bCs/>
          <w:sz w:val="20"/>
          <w:szCs w:val="20"/>
          <w:u w:val="single"/>
          <w:lang w:val="en-GB"/>
        </w:rPr>
      </w:pPr>
    </w:p>
    <w:sectPr w:rsidR="00F1171E" w:rsidRPr="00870AC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35FC" w14:textId="77777777" w:rsidR="003B1AD5" w:rsidRPr="0000007A" w:rsidRDefault="003B1AD5" w:rsidP="0099583E">
      <w:r>
        <w:separator/>
      </w:r>
    </w:p>
  </w:endnote>
  <w:endnote w:type="continuationSeparator" w:id="0">
    <w:p w14:paraId="7A6437DA" w14:textId="77777777" w:rsidR="003B1AD5" w:rsidRPr="0000007A" w:rsidRDefault="003B1A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ECE6" w14:textId="77777777" w:rsidR="003B1AD5" w:rsidRPr="0000007A" w:rsidRDefault="003B1AD5" w:rsidP="0099583E">
      <w:r>
        <w:separator/>
      </w:r>
    </w:p>
  </w:footnote>
  <w:footnote w:type="continuationSeparator" w:id="0">
    <w:p w14:paraId="6BF4CC66" w14:textId="77777777" w:rsidR="003B1AD5" w:rsidRPr="0000007A" w:rsidRDefault="003B1A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672BE"/>
    <w:multiLevelType w:val="multilevel"/>
    <w:tmpl w:val="70608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874AF"/>
    <w:multiLevelType w:val="multilevel"/>
    <w:tmpl w:val="44D2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A65E9"/>
    <w:multiLevelType w:val="multilevel"/>
    <w:tmpl w:val="F018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C838C7"/>
    <w:multiLevelType w:val="multilevel"/>
    <w:tmpl w:val="E796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503772">
    <w:abstractNumId w:val="6"/>
  </w:num>
  <w:num w:numId="2" w16cid:durableId="152914278">
    <w:abstractNumId w:val="9"/>
  </w:num>
  <w:num w:numId="3" w16cid:durableId="1344941365">
    <w:abstractNumId w:val="8"/>
  </w:num>
  <w:num w:numId="4" w16cid:durableId="1440249071">
    <w:abstractNumId w:val="10"/>
  </w:num>
  <w:num w:numId="5" w16cid:durableId="1293440578">
    <w:abstractNumId w:val="7"/>
  </w:num>
  <w:num w:numId="6" w16cid:durableId="1198272506">
    <w:abstractNumId w:val="0"/>
  </w:num>
  <w:num w:numId="7" w16cid:durableId="656226636">
    <w:abstractNumId w:val="4"/>
  </w:num>
  <w:num w:numId="8" w16cid:durableId="1081565517">
    <w:abstractNumId w:val="12"/>
  </w:num>
  <w:num w:numId="9" w16cid:durableId="1841654276">
    <w:abstractNumId w:val="11"/>
  </w:num>
  <w:num w:numId="10" w16cid:durableId="152180216">
    <w:abstractNumId w:val="5"/>
  </w:num>
  <w:num w:numId="11" w16cid:durableId="92017677">
    <w:abstractNumId w:val="2"/>
  </w:num>
  <w:num w:numId="12" w16cid:durableId="1787114481">
    <w:abstractNumId w:val="13"/>
  </w:num>
  <w:num w:numId="13" w16cid:durableId="737484178">
    <w:abstractNumId w:val="3"/>
  </w:num>
  <w:num w:numId="14" w16cid:durableId="179995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B5B"/>
    <w:rsid w:val="00074080"/>
    <w:rsid w:val="00081012"/>
    <w:rsid w:val="00084D7C"/>
    <w:rsid w:val="00085182"/>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6D91"/>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47F5"/>
    <w:rsid w:val="00197E68"/>
    <w:rsid w:val="001A1605"/>
    <w:rsid w:val="001A2F22"/>
    <w:rsid w:val="001A46EB"/>
    <w:rsid w:val="001B0C63"/>
    <w:rsid w:val="001B3F06"/>
    <w:rsid w:val="001B5029"/>
    <w:rsid w:val="001B5DEE"/>
    <w:rsid w:val="001D3A1D"/>
    <w:rsid w:val="001E4B3D"/>
    <w:rsid w:val="001F24FF"/>
    <w:rsid w:val="001F2913"/>
    <w:rsid w:val="001F707F"/>
    <w:rsid w:val="002011F3"/>
    <w:rsid w:val="00201B85"/>
    <w:rsid w:val="00204D68"/>
    <w:rsid w:val="002105F7"/>
    <w:rsid w:val="002109D6"/>
    <w:rsid w:val="00220111"/>
    <w:rsid w:val="00220E91"/>
    <w:rsid w:val="002218DB"/>
    <w:rsid w:val="00221D40"/>
    <w:rsid w:val="0022369C"/>
    <w:rsid w:val="00223837"/>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2461"/>
    <w:rsid w:val="00312559"/>
    <w:rsid w:val="003204B8"/>
    <w:rsid w:val="00326D7D"/>
    <w:rsid w:val="0033018A"/>
    <w:rsid w:val="00331AB9"/>
    <w:rsid w:val="0033692F"/>
    <w:rsid w:val="00340330"/>
    <w:rsid w:val="00353718"/>
    <w:rsid w:val="00374F93"/>
    <w:rsid w:val="00377F1D"/>
    <w:rsid w:val="00394901"/>
    <w:rsid w:val="003A04E7"/>
    <w:rsid w:val="003A1C45"/>
    <w:rsid w:val="003A4991"/>
    <w:rsid w:val="003A6E1A"/>
    <w:rsid w:val="003B1AD5"/>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C1A"/>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26FD"/>
    <w:rsid w:val="00592A74"/>
    <w:rsid w:val="005A4F17"/>
    <w:rsid w:val="005B3509"/>
    <w:rsid w:val="005B484C"/>
    <w:rsid w:val="005C25A0"/>
    <w:rsid w:val="005D230D"/>
    <w:rsid w:val="005E11DC"/>
    <w:rsid w:val="005E29CE"/>
    <w:rsid w:val="005E3241"/>
    <w:rsid w:val="005E7FB0"/>
    <w:rsid w:val="005F184C"/>
    <w:rsid w:val="00602F7D"/>
    <w:rsid w:val="00605952"/>
    <w:rsid w:val="0060683A"/>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68A"/>
    <w:rsid w:val="006C3797"/>
    <w:rsid w:val="006D467C"/>
    <w:rsid w:val="006E01EE"/>
    <w:rsid w:val="006E6014"/>
    <w:rsid w:val="006E7D6E"/>
    <w:rsid w:val="00700A1D"/>
    <w:rsid w:val="00700EF2"/>
    <w:rsid w:val="00701186"/>
    <w:rsid w:val="00707BE1"/>
    <w:rsid w:val="00713193"/>
    <w:rsid w:val="007157F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0CD2"/>
    <w:rsid w:val="007F5873"/>
    <w:rsid w:val="00806DDD"/>
    <w:rsid w:val="008126B7"/>
    <w:rsid w:val="00815F94"/>
    <w:rsid w:val="008224E2"/>
    <w:rsid w:val="00825DC9"/>
    <w:rsid w:val="0082676D"/>
    <w:rsid w:val="008324FC"/>
    <w:rsid w:val="00846F1F"/>
    <w:rsid w:val="008470AB"/>
    <w:rsid w:val="0085546D"/>
    <w:rsid w:val="0086369B"/>
    <w:rsid w:val="00867E37"/>
    <w:rsid w:val="00870ACF"/>
    <w:rsid w:val="0087201B"/>
    <w:rsid w:val="00877F10"/>
    <w:rsid w:val="00882091"/>
    <w:rsid w:val="00893E75"/>
    <w:rsid w:val="00895D0A"/>
    <w:rsid w:val="008B265C"/>
    <w:rsid w:val="008C2F62"/>
    <w:rsid w:val="008C4B1F"/>
    <w:rsid w:val="008C75AD"/>
    <w:rsid w:val="008D020E"/>
    <w:rsid w:val="008D11F9"/>
    <w:rsid w:val="008E5067"/>
    <w:rsid w:val="008F036B"/>
    <w:rsid w:val="008F36E4"/>
    <w:rsid w:val="008F6E3F"/>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530C"/>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149C"/>
    <w:rsid w:val="00AD2FA7"/>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52A1"/>
    <w:rsid w:val="00BA1AB3"/>
    <w:rsid w:val="00BA55B7"/>
    <w:rsid w:val="00BA6421"/>
    <w:rsid w:val="00BB05E8"/>
    <w:rsid w:val="00BB21AB"/>
    <w:rsid w:val="00BB4FEC"/>
    <w:rsid w:val="00BC402F"/>
    <w:rsid w:val="00BD0B1C"/>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4DE1"/>
    <w:rsid w:val="00C25C8F"/>
    <w:rsid w:val="00C263C6"/>
    <w:rsid w:val="00C2641E"/>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7357"/>
    <w:rsid w:val="00D709EB"/>
    <w:rsid w:val="00D7603E"/>
    <w:rsid w:val="00D90124"/>
    <w:rsid w:val="00D9392F"/>
    <w:rsid w:val="00D9427C"/>
    <w:rsid w:val="00DA2679"/>
    <w:rsid w:val="00DA3C3D"/>
    <w:rsid w:val="00DA41F5"/>
    <w:rsid w:val="00DB7E1B"/>
    <w:rsid w:val="00DC1D81"/>
    <w:rsid w:val="00DC53EA"/>
    <w:rsid w:val="00DC6FED"/>
    <w:rsid w:val="00DD0C4A"/>
    <w:rsid w:val="00DD274C"/>
    <w:rsid w:val="00DE7D30"/>
    <w:rsid w:val="00DF51BF"/>
    <w:rsid w:val="00E03C32"/>
    <w:rsid w:val="00E3111A"/>
    <w:rsid w:val="00E451EA"/>
    <w:rsid w:val="00E552CB"/>
    <w:rsid w:val="00E57F4B"/>
    <w:rsid w:val="00E63889"/>
    <w:rsid w:val="00E63A98"/>
    <w:rsid w:val="00E645E9"/>
    <w:rsid w:val="00E65596"/>
    <w:rsid w:val="00E66385"/>
    <w:rsid w:val="00E71C8D"/>
    <w:rsid w:val="00E72360"/>
    <w:rsid w:val="00E72A8E"/>
    <w:rsid w:val="00E9533D"/>
    <w:rsid w:val="00E972A7"/>
    <w:rsid w:val="00EA2839"/>
    <w:rsid w:val="00EB3E91"/>
    <w:rsid w:val="00EB5E6D"/>
    <w:rsid w:val="00EB6883"/>
    <w:rsid w:val="00EB6E15"/>
    <w:rsid w:val="00EC6894"/>
    <w:rsid w:val="00ED4E07"/>
    <w:rsid w:val="00ED6B12"/>
    <w:rsid w:val="00ED7400"/>
    <w:rsid w:val="00ED7C7F"/>
    <w:rsid w:val="00EF326D"/>
    <w:rsid w:val="00EF53FE"/>
    <w:rsid w:val="00EF603A"/>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3E57"/>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96A5F41-7825-422A-BABE-4FF0972C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068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1947F5"/>
    <w:rPr>
      <w:b/>
      <w:bCs/>
    </w:rPr>
  </w:style>
  <w:style w:type="character" w:customStyle="1" w:styleId="Heading3Char">
    <w:name w:val="Heading 3 Char"/>
    <w:basedOn w:val="DefaultParagraphFont"/>
    <w:link w:val="Heading3"/>
    <w:uiPriority w:val="9"/>
    <w:semiHidden/>
    <w:rsid w:val="0060683A"/>
    <w:rPr>
      <w:rFonts w:asciiTheme="majorHAnsi" w:eastAsiaTheme="majorEastAsia" w:hAnsiTheme="majorHAnsi" w:cstheme="majorBidi"/>
      <w:b/>
      <w:bCs/>
      <w:color w:val="4F81BD" w:themeColor="accent1"/>
      <w:sz w:val="24"/>
      <w:szCs w:val="24"/>
      <w:lang w:val="en-US" w:eastAsia="en-US"/>
    </w:rPr>
  </w:style>
  <w:style w:type="character" w:styleId="Emphasis">
    <w:name w:val="Emphasis"/>
    <w:basedOn w:val="DefaultParagraphFont"/>
    <w:uiPriority w:val="20"/>
    <w:qFormat/>
    <w:rsid w:val="00582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519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009195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69873860">
      <w:bodyDiv w:val="1"/>
      <w:marLeft w:val="0"/>
      <w:marRight w:val="0"/>
      <w:marTop w:val="0"/>
      <w:marBottom w:val="0"/>
      <w:divBdr>
        <w:top w:val="none" w:sz="0" w:space="0" w:color="auto"/>
        <w:left w:val="none" w:sz="0" w:space="0" w:color="auto"/>
        <w:bottom w:val="none" w:sz="0" w:space="0" w:color="auto"/>
        <w:right w:val="none" w:sz="0" w:space="0" w:color="auto"/>
      </w:divBdr>
    </w:div>
    <w:div w:id="922370262">
      <w:bodyDiv w:val="1"/>
      <w:marLeft w:val="0"/>
      <w:marRight w:val="0"/>
      <w:marTop w:val="0"/>
      <w:marBottom w:val="0"/>
      <w:divBdr>
        <w:top w:val="none" w:sz="0" w:space="0" w:color="auto"/>
        <w:left w:val="none" w:sz="0" w:space="0" w:color="auto"/>
        <w:bottom w:val="none" w:sz="0" w:space="0" w:color="auto"/>
        <w:right w:val="none" w:sz="0" w:space="0" w:color="auto"/>
      </w:divBdr>
    </w:div>
    <w:div w:id="992216694">
      <w:bodyDiv w:val="1"/>
      <w:marLeft w:val="0"/>
      <w:marRight w:val="0"/>
      <w:marTop w:val="0"/>
      <w:marBottom w:val="0"/>
      <w:divBdr>
        <w:top w:val="none" w:sz="0" w:space="0" w:color="auto"/>
        <w:left w:val="none" w:sz="0" w:space="0" w:color="auto"/>
        <w:bottom w:val="none" w:sz="0" w:space="0" w:color="auto"/>
        <w:right w:val="none" w:sz="0" w:space="0" w:color="auto"/>
      </w:divBdr>
    </w:div>
    <w:div w:id="1025446296">
      <w:bodyDiv w:val="1"/>
      <w:marLeft w:val="0"/>
      <w:marRight w:val="0"/>
      <w:marTop w:val="0"/>
      <w:marBottom w:val="0"/>
      <w:divBdr>
        <w:top w:val="none" w:sz="0" w:space="0" w:color="auto"/>
        <w:left w:val="none" w:sz="0" w:space="0" w:color="auto"/>
        <w:bottom w:val="none" w:sz="0" w:space="0" w:color="auto"/>
        <w:right w:val="none" w:sz="0" w:space="0" w:color="auto"/>
      </w:divBdr>
    </w:div>
    <w:div w:id="109015385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3049871">
      <w:bodyDiv w:val="1"/>
      <w:marLeft w:val="0"/>
      <w:marRight w:val="0"/>
      <w:marTop w:val="0"/>
      <w:marBottom w:val="0"/>
      <w:divBdr>
        <w:top w:val="none" w:sz="0" w:space="0" w:color="auto"/>
        <w:left w:val="none" w:sz="0" w:space="0" w:color="auto"/>
        <w:bottom w:val="none" w:sz="0" w:space="0" w:color="auto"/>
        <w:right w:val="none" w:sz="0" w:space="0" w:color="auto"/>
      </w:divBdr>
    </w:div>
    <w:div w:id="1338461150">
      <w:bodyDiv w:val="1"/>
      <w:marLeft w:val="0"/>
      <w:marRight w:val="0"/>
      <w:marTop w:val="0"/>
      <w:marBottom w:val="0"/>
      <w:divBdr>
        <w:top w:val="none" w:sz="0" w:space="0" w:color="auto"/>
        <w:left w:val="none" w:sz="0" w:space="0" w:color="auto"/>
        <w:bottom w:val="none" w:sz="0" w:space="0" w:color="auto"/>
        <w:right w:val="none" w:sz="0" w:space="0" w:color="auto"/>
      </w:divBdr>
    </w:div>
    <w:div w:id="139088686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1994768">
      <w:bodyDiv w:val="1"/>
      <w:marLeft w:val="0"/>
      <w:marRight w:val="0"/>
      <w:marTop w:val="0"/>
      <w:marBottom w:val="0"/>
      <w:divBdr>
        <w:top w:val="none" w:sz="0" w:space="0" w:color="auto"/>
        <w:left w:val="none" w:sz="0" w:space="0" w:color="auto"/>
        <w:bottom w:val="none" w:sz="0" w:space="0" w:color="auto"/>
        <w:right w:val="none" w:sz="0" w:space="0" w:color="auto"/>
      </w:divBdr>
    </w:div>
    <w:div w:id="20511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1018</Words>
  <Characters>5808</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6813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121</cp:revision>
  <dcterms:created xsi:type="dcterms:W3CDTF">2023-08-30T09:21:00Z</dcterms:created>
  <dcterms:modified xsi:type="dcterms:W3CDTF">2025-02-21T08:03:00Z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