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DD3D5D" w14:paraId="1643A4CA" w14:textId="77777777" w:rsidTr="002132C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D3D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D3D5D" w14:paraId="127EAD7E" w14:textId="77777777" w:rsidTr="002132C7">
        <w:trPr>
          <w:trHeight w:val="413"/>
        </w:trPr>
        <w:tc>
          <w:tcPr>
            <w:tcW w:w="1290" w:type="pct"/>
          </w:tcPr>
          <w:p w14:paraId="3C159AA5" w14:textId="77777777" w:rsidR="0000007A" w:rsidRPr="00DD3D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D3D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F1C0C2" w:rsidR="0000007A" w:rsidRPr="00DD3D5D" w:rsidRDefault="0036064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DD3D5D" w14:paraId="73C90375" w14:textId="77777777" w:rsidTr="002132C7">
        <w:trPr>
          <w:trHeight w:val="290"/>
        </w:trPr>
        <w:tc>
          <w:tcPr>
            <w:tcW w:w="1290" w:type="pct"/>
          </w:tcPr>
          <w:p w14:paraId="20D28135" w14:textId="77777777" w:rsidR="0000007A" w:rsidRPr="00DD3D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29697B" w:rsidR="0000007A" w:rsidRPr="00DD3D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6064D"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4080.1</w:t>
            </w:r>
          </w:p>
        </w:tc>
      </w:tr>
      <w:tr w:rsidR="0000007A" w:rsidRPr="00DD3D5D" w14:paraId="05B60576" w14:textId="77777777" w:rsidTr="002132C7">
        <w:trPr>
          <w:trHeight w:val="331"/>
        </w:trPr>
        <w:tc>
          <w:tcPr>
            <w:tcW w:w="1290" w:type="pct"/>
          </w:tcPr>
          <w:p w14:paraId="0196A627" w14:textId="77777777" w:rsidR="0000007A" w:rsidRPr="00DD3D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C48B05" w:rsidR="0000007A" w:rsidRPr="00DD3D5D" w:rsidRDefault="003606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D3D5D">
              <w:rPr>
                <w:rFonts w:ascii="Arial" w:hAnsi="Arial" w:cs="Arial"/>
                <w:b/>
                <w:sz w:val="20"/>
                <w:szCs w:val="20"/>
                <w:lang w:val="en-GB"/>
              </w:rPr>
              <w:t>ECG Predictors of Myocardial infarction - Localization and culprit artery</w:t>
            </w:r>
          </w:p>
        </w:tc>
      </w:tr>
      <w:tr w:rsidR="00CF0BBB" w:rsidRPr="00DD3D5D" w14:paraId="6D508B1C" w14:textId="77777777" w:rsidTr="002132C7">
        <w:trPr>
          <w:trHeight w:val="332"/>
        </w:trPr>
        <w:tc>
          <w:tcPr>
            <w:tcW w:w="1290" w:type="pct"/>
          </w:tcPr>
          <w:p w14:paraId="32FC28F7" w14:textId="77777777" w:rsidR="00CF0BBB" w:rsidRPr="00DD3D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DDA10D" w:rsidR="00CF0BBB" w:rsidRPr="00DD3D5D" w:rsidRDefault="003606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D3D5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1"/>
        <w:gridCol w:w="9197"/>
        <w:gridCol w:w="6370"/>
      </w:tblGrid>
      <w:tr w:rsidR="00F1171E" w:rsidRPr="00DD3D5D" w14:paraId="71A94C1F" w14:textId="77777777" w:rsidTr="006964A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3D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3D5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D3D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3D5D" w14:paraId="5EA12279" w14:textId="77777777" w:rsidTr="006964AC">
        <w:tc>
          <w:tcPr>
            <w:tcW w:w="1288" w:type="pct"/>
            <w:noWrap/>
          </w:tcPr>
          <w:p w14:paraId="7AE9682F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674EDCCA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3D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3D5D">
              <w:rPr>
                <w:rFonts w:ascii="Arial" w:hAnsi="Arial" w:cs="Arial"/>
                <w:lang w:val="en-GB"/>
              </w:rPr>
              <w:t>Author’s Feedback</w:t>
            </w:r>
            <w:r w:rsidRPr="00DD3D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3D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D3D5D" w14:paraId="5C0AB4EC" w14:textId="77777777" w:rsidTr="006964AC">
        <w:trPr>
          <w:trHeight w:val="1043"/>
        </w:trPr>
        <w:tc>
          <w:tcPr>
            <w:tcW w:w="1288" w:type="pct"/>
            <w:noWrap/>
          </w:tcPr>
          <w:p w14:paraId="3373D4EF" w14:textId="7FE7E97A" w:rsidR="00F1171E" w:rsidRPr="00E35CC8" w:rsidRDefault="00F1171E" w:rsidP="00E35C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93" w:type="pct"/>
          </w:tcPr>
          <w:p w14:paraId="7DBC9196" w14:textId="11144BDD" w:rsidR="00F1171E" w:rsidRPr="00DD3D5D" w:rsidRDefault="00622C4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very important topic</w:t>
            </w:r>
            <w:r w:rsidR="00E07A8E"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myocardial infarction cases are increasing all over the world</w:t>
            </w: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authors have properly addressed all the knowledge and recent advances in the topic</w:t>
            </w:r>
            <w:r w:rsidR="00E07A8E"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ECG changes in MI cases</w:t>
            </w: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19" w:type="pct"/>
          </w:tcPr>
          <w:p w14:paraId="462A339C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3D5D" w14:paraId="0D8B5B2C" w14:textId="77777777" w:rsidTr="006964AC">
        <w:trPr>
          <w:trHeight w:val="701"/>
        </w:trPr>
        <w:tc>
          <w:tcPr>
            <w:tcW w:w="1288" w:type="pct"/>
            <w:noWrap/>
          </w:tcPr>
          <w:p w14:paraId="21CBA5FE" w14:textId="77777777" w:rsidR="00F1171E" w:rsidRPr="00DD3D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D3D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3" w:type="pct"/>
          </w:tcPr>
          <w:p w14:paraId="794AA9A7" w14:textId="733F41F5" w:rsidR="00F1171E" w:rsidRPr="00DD3D5D" w:rsidRDefault="00622C4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3D5D" w14:paraId="5604762A" w14:textId="77777777" w:rsidTr="006964AC">
        <w:trPr>
          <w:trHeight w:val="710"/>
        </w:trPr>
        <w:tc>
          <w:tcPr>
            <w:tcW w:w="1288" w:type="pct"/>
            <w:noWrap/>
          </w:tcPr>
          <w:p w14:paraId="3760981A" w14:textId="62FC30C5" w:rsidR="00F1171E" w:rsidRPr="00E35CC8" w:rsidRDefault="00F1171E" w:rsidP="00E35C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3D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3" w:type="pct"/>
          </w:tcPr>
          <w:p w14:paraId="0FB7E83A" w14:textId="176CE5A1" w:rsidR="00F1171E" w:rsidRPr="00DD3D5D" w:rsidRDefault="00622C4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D54B730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3D5D" w14:paraId="2F579F54" w14:textId="77777777" w:rsidTr="006964AC">
        <w:trPr>
          <w:trHeight w:val="593"/>
        </w:trPr>
        <w:tc>
          <w:tcPr>
            <w:tcW w:w="1288" w:type="pct"/>
            <w:noWrap/>
          </w:tcPr>
          <w:p w14:paraId="04361F46" w14:textId="368783AB" w:rsidR="00F1171E" w:rsidRPr="00DD3D5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93" w:type="pct"/>
          </w:tcPr>
          <w:p w14:paraId="2B5A7721" w14:textId="7DC2342F" w:rsidR="00F1171E" w:rsidRPr="00DD3D5D" w:rsidRDefault="00622C4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3D5D" w14:paraId="73739464" w14:textId="77777777" w:rsidTr="006964AC">
        <w:trPr>
          <w:trHeight w:val="703"/>
        </w:trPr>
        <w:tc>
          <w:tcPr>
            <w:tcW w:w="1288" w:type="pct"/>
            <w:noWrap/>
          </w:tcPr>
          <w:p w14:paraId="09C25322" w14:textId="77777777" w:rsidR="00F1171E" w:rsidRPr="00DD3D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D3D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24FE0567" w14:textId="31AA93F3" w:rsidR="00F1171E" w:rsidRPr="00DD3D5D" w:rsidRDefault="00622C4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should be in Vancouver style.</w:t>
            </w:r>
          </w:p>
        </w:tc>
        <w:tc>
          <w:tcPr>
            <w:tcW w:w="1519" w:type="pct"/>
          </w:tcPr>
          <w:p w14:paraId="40220055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3D5D" w14:paraId="73CC4A50" w14:textId="77777777" w:rsidTr="006964AC">
        <w:trPr>
          <w:trHeight w:val="692"/>
        </w:trPr>
        <w:tc>
          <w:tcPr>
            <w:tcW w:w="1288" w:type="pct"/>
            <w:noWrap/>
          </w:tcPr>
          <w:p w14:paraId="029CE8D0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7EF4ED72" w:rsidR="00F1171E" w:rsidRPr="00E35CC8" w:rsidRDefault="00F1171E" w:rsidP="00E35C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3D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3" w:type="pct"/>
          </w:tcPr>
          <w:p w14:paraId="0A07EA75" w14:textId="77777777" w:rsidR="00F1171E" w:rsidRPr="00DD3D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9CFC546" w:rsidR="00F1171E" w:rsidRPr="00DD3D5D" w:rsidRDefault="00622C4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DD3D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DD3D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3D5D" w14:paraId="20A16C0C" w14:textId="77777777" w:rsidTr="006964AC">
        <w:trPr>
          <w:trHeight w:val="809"/>
        </w:trPr>
        <w:tc>
          <w:tcPr>
            <w:tcW w:w="1288" w:type="pct"/>
            <w:noWrap/>
          </w:tcPr>
          <w:p w14:paraId="7F4BCFAE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3D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3D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3D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D3D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E347C61" w14:textId="77777777" w:rsidR="00F1171E" w:rsidRPr="00DD3D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4A57CBB3" w:rsidR="00F1171E" w:rsidRPr="00DD3D5D" w:rsidRDefault="00622C46" w:rsidP="00E35C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sz w:val="20"/>
                <w:szCs w:val="20"/>
                <w:lang w:val="en-GB"/>
              </w:rPr>
              <w:t>The figures used are of low quality, seem to be screenshots. Kindly change them with clear images if possible.</w:t>
            </w:r>
          </w:p>
        </w:tc>
        <w:tc>
          <w:tcPr>
            <w:tcW w:w="1519" w:type="pct"/>
          </w:tcPr>
          <w:p w14:paraId="465E098E" w14:textId="77777777" w:rsidR="00F1171E" w:rsidRPr="00DD3D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D3D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9184"/>
        <w:gridCol w:w="6387"/>
      </w:tblGrid>
      <w:tr w:rsidR="002D79E8" w:rsidRPr="00DD3D5D" w14:paraId="48CB557C" w14:textId="77777777" w:rsidTr="002E35B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2B27" w14:textId="77777777" w:rsidR="002D79E8" w:rsidRPr="00DD3D5D" w:rsidRDefault="002D79E8" w:rsidP="002D79E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DD3D5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3D5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EB74B2A" w14:textId="77777777" w:rsidR="002D79E8" w:rsidRPr="00DD3D5D" w:rsidRDefault="002D79E8" w:rsidP="002D79E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D79E8" w:rsidRPr="00DD3D5D" w14:paraId="3EC30927" w14:textId="77777777" w:rsidTr="00104AC7"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5DF9" w14:textId="77777777" w:rsidR="002D79E8" w:rsidRPr="00DD3D5D" w:rsidRDefault="002D79E8" w:rsidP="002D79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F0D3" w14:textId="77777777" w:rsidR="002D79E8" w:rsidRPr="00DD3D5D" w:rsidRDefault="002D79E8" w:rsidP="002D79E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51D3A08C" w14:textId="77777777" w:rsidR="002D79E8" w:rsidRPr="00DD3D5D" w:rsidRDefault="002D79E8" w:rsidP="002D79E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D3D5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D3D5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D79E8" w:rsidRPr="00DD3D5D" w14:paraId="36F025DE" w14:textId="77777777" w:rsidTr="00104AC7">
        <w:trPr>
          <w:trHeight w:val="64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C092" w14:textId="1FCF4738" w:rsidR="002D79E8" w:rsidRPr="00E35CC8" w:rsidRDefault="002D79E8" w:rsidP="00E35CC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D3D5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C593" w14:textId="222C7D4A" w:rsidR="002D79E8" w:rsidRPr="00E35CC8" w:rsidRDefault="002D79E8" w:rsidP="00E35CC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3D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3D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3D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D434C2E" w14:textId="77777777" w:rsidR="002D79E8" w:rsidRPr="00DD3D5D" w:rsidRDefault="002D79E8" w:rsidP="002D79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39CE47E5" w14:textId="77777777" w:rsidR="002D79E8" w:rsidRPr="00DD3D5D" w:rsidRDefault="002D79E8" w:rsidP="002D79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A8E519" w14:textId="77777777" w:rsidR="002D79E8" w:rsidRPr="00DD3D5D" w:rsidRDefault="002D79E8" w:rsidP="002D79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69BFCF" w14:textId="77777777" w:rsidR="002D79E8" w:rsidRPr="00DD3D5D" w:rsidRDefault="002D79E8" w:rsidP="002D79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5E97BEF" w14:textId="77777777" w:rsidR="002D79E8" w:rsidRPr="00DD3D5D" w:rsidRDefault="002D79E8" w:rsidP="002D79E8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15571"/>
      </w:tblGrid>
      <w:tr w:rsidR="002D79E8" w:rsidRPr="00DD3D5D" w14:paraId="40E22B71" w14:textId="77777777" w:rsidTr="00814BF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898F" w14:textId="77777777" w:rsidR="002D79E8" w:rsidRPr="00DD3D5D" w:rsidRDefault="002D79E8" w:rsidP="002D79E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D3D5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F0FEC1F" w14:textId="77777777" w:rsidR="002D79E8" w:rsidRPr="00DD3D5D" w:rsidRDefault="002D79E8" w:rsidP="002D79E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D79E8" w:rsidRPr="00DD3D5D" w14:paraId="15E538BC" w14:textId="77777777" w:rsidTr="00814BFE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6126" w14:textId="77777777" w:rsidR="002D79E8" w:rsidRPr="00DD3D5D" w:rsidRDefault="002D79E8" w:rsidP="002D79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B323" w14:textId="74A5E09F" w:rsidR="002D79E8" w:rsidRPr="00DD3D5D" w:rsidRDefault="00194412" w:rsidP="001944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</w:rPr>
              <w:t>Amrut Arun Swami</w:t>
            </w:r>
          </w:p>
        </w:tc>
      </w:tr>
      <w:tr w:rsidR="002D79E8" w:rsidRPr="00DD3D5D" w14:paraId="42810D81" w14:textId="77777777" w:rsidTr="00814BFE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30CF" w14:textId="77777777" w:rsidR="002D79E8" w:rsidRPr="00DD3D5D" w:rsidRDefault="002D79E8" w:rsidP="002D79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24A1" w14:textId="60F13D50" w:rsidR="002D79E8" w:rsidRPr="00DD3D5D" w:rsidRDefault="00194412" w:rsidP="001944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S. S. </w:t>
            </w:r>
            <w:proofErr w:type="spellStart"/>
            <w:r w:rsidRPr="00DD3D5D">
              <w:rPr>
                <w:rFonts w:ascii="Arial" w:hAnsi="Arial" w:cs="Arial"/>
                <w:b/>
                <w:bCs/>
                <w:sz w:val="20"/>
                <w:szCs w:val="20"/>
              </w:rPr>
              <w:t>Tantia</w:t>
            </w:r>
            <w:proofErr w:type="spellEnd"/>
            <w:r w:rsidRPr="00DD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Medical College, Hospital and Research Centre, Sri Ganganagar, Rajasthan</w:t>
            </w:r>
            <w:r w:rsidRPr="00DD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D3D5D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  <w:bookmarkEnd w:id="0"/>
    </w:tbl>
    <w:p w14:paraId="6BEFDF9C" w14:textId="77777777" w:rsidR="002D79E8" w:rsidRPr="00DD3D5D" w:rsidRDefault="002D79E8" w:rsidP="002D79E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DD3D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D3D5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3386" w14:textId="77777777" w:rsidR="00EA78D1" w:rsidRPr="0000007A" w:rsidRDefault="00EA78D1" w:rsidP="0099583E">
      <w:r>
        <w:separator/>
      </w:r>
    </w:p>
  </w:endnote>
  <w:endnote w:type="continuationSeparator" w:id="0">
    <w:p w14:paraId="66CA2B25" w14:textId="77777777" w:rsidR="00EA78D1" w:rsidRPr="0000007A" w:rsidRDefault="00EA78D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2587" w14:textId="77777777" w:rsidR="00EA78D1" w:rsidRPr="0000007A" w:rsidRDefault="00EA78D1" w:rsidP="0099583E">
      <w:r>
        <w:separator/>
      </w:r>
    </w:p>
  </w:footnote>
  <w:footnote w:type="continuationSeparator" w:id="0">
    <w:p w14:paraId="6A884E7B" w14:textId="77777777" w:rsidR="00EA78D1" w:rsidRPr="0000007A" w:rsidRDefault="00EA78D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9386293">
    <w:abstractNumId w:val="3"/>
  </w:num>
  <w:num w:numId="2" w16cid:durableId="1105153228">
    <w:abstractNumId w:val="6"/>
  </w:num>
  <w:num w:numId="3" w16cid:durableId="1344939313">
    <w:abstractNumId w:val="5"/>
  </w:num>
  <w:num w:numId="4" w16cid:durableId="1476264632">
    <w:abstractNumId w:val="7"/>
  </w:num>
  <w:num w:numId="5" w16cid:durableId="2011563828">
    <w:abstractNumId w:val="4"/>
  </w:num>
  <w:num w:numId="6" w16cid:durableId="166404226">
    <w:abstractNumId w:val="0"/>
  </w:num>
  <w:num w:numId="7" w16cid:durableId="934706945">
    <w:abstractNumId w:val="1"/>
  </w:num>
  <w:num w:numId="8" w16cid:durableId="1754431404">
    <w:abstractNumId w:val="9"/>
  </w:num>
  <w:num w:numId="9" w16cid:durableId="836773337">
    <w:abstractNumId w:val="8"/>
  </w:num>
  <w:num w:numId="10" w16cid:durableId="133091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7AF1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AC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412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2EC3"/>
    <w:rsid w:val="001F707F"/>
    <w:rsid w:val="002011F3"/>
    <w:rsid w:val="00201B85"/>
    <w:rsid w:val="00204D68"/>
    <w:rsid w:val="002105F7"/>
    <w:rsid w:val="002109D6"/>
    <w:rsid w:val="002132C7"/>
    <w:rsid w:val="00220111"/>
    <w:rsid w:val="002218DB"/>
    <w:rsid w:val="0022369C"/>
    <w:rsid w:val="002320EB"/>
    <w:rsid w:val="0023696A"/>
    <w:rsid w:val="002422CB"/>
    <w:rsid w:val="00243204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7BC7"/>
    <w:rsid w:val="002B0E4B"/>
    <w:rsid w:val="002C40B8"/>
    <w:rsid w:val="002D60EF"/>
    <w:rsid w:val="002D79E8"/>
    <w:rsid w:val="002E10DF"/>
    <w:rsid w:val="002E1211"/>
    <w:rsid w:val="002E2339"/>
    <w:rsid w:val="002E35BD"/>
    <w:rsid w:val="002E5C81"/>
    <w:rsid w:val="002E6D86"/>
    <w:rsid w:val="002E7787"/>
    <w:rsid w:val="002F6935"/>
    <w:rsid w:val="00312559"/>
    <w:rsid w:val="003204B8"/>
    <w:rsid w:val="00326D7D"/>
    <w:rsid w:val="0033018A"/>
    <w:rsid w:val="00330C92"/>
    <w:rsid w:val="0033692F"/>
    <w:rsid w:val="00353718"/>
    <w:rsid w:val="0036064D"/>
    <w:rsid w:val="00374F93"/>
    <w:rsid w:val="00377F1D"/>
    <w:rsid w:val="00394901"/>
    <w:rsid w:val="00396220"/>
    <w:rsid w:val="003A04E7"/>
    <w:rsid w:val="003A1C45"/>
    <w:rsid w:val="003A4991"/>
    <w:rsid w:val="003A6E1A"/>
    <w:rsid w:val="003B1D0B"/>
    <w:rsid w:val="003B2172"/>
    <w:rsid w:val="003D1BDE"/>
    <w:rsid w:val="003E746A"/>
    <w:rsid w:val="003F3284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428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C46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4AC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016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15D"/>
    <w:rsid w:val="007F0F5F"/>
    <w:rsid w:val="007F5873"/>
    <w:rsid w:val="008126B7"/>
    <w:rsid w:val="00814BFE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56B4"/>
    <w:rsid w:val="009553EC"/>
    <w:rsid w:val="00955E45"/>
    <w:rsid w:val="00956291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334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2368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007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7DA9"/>
    <w:rsid w:val="00D90124"/>
    <w:rsid w:val="00D9392F"/>
    <w:rsid w:val="00D9427C"/>
    <w:rsid w:val="00DA2679"/>
    <w:rsid w:val="00DA3C3D"/>
    <w:rsid w:val="00DA41F5"/>
    <w:rsid w:val="00DA735F"/>
    <w:rsid w:val="00DB7E1B"/>
    <w:rsid w:val="00DC1D81"/>
    <w:rsid w:val="00DC6FED"/>
    <w:rsid w:val="00DD0C4A"/>
    <w:rsid w:val="00DD274C"/>
    <w:rsid w:val="00DD3D5D"/>
    <w:rsid w:val="00DE7D30"/>
    <w:rsid w:val="00E03C32"/>
    <w:rsid w:val="00E07A8E"/>
    <w:rsid w:val="00E27873"/>
    <w:rsid w:val="00E3111A"/>
    <w:rsid w:val="00E35CC8"/>
    <w:rsid w:val="00E3682F"/>
    <w:rsid w:val="00E37540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365"/>
    <w:rsid w:val="00EA2839"/>
    <w:rsid w:val="00EA78D1"/>
    <w:rsid w:val="00EB3E91"/>
    <w:rsid w:val="00EB6E15"/>
    <w:rsid w:val="00EC6894"/>
    <w:rsid w:val="00ED6B12"/>
    <w:rsid w:val="00ED7400"/>
    <w:rsid w:val="00EE0C5E"/>
    <w:rsid w:val="00EF072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E1F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128</cp:revision>
  <dcterms:created xsi:type="dcterms:W3CDTF">2023-08-30T09:21:00Z</dcterms:created>
  <dcterms:modified xsi:type="dcterms:W3CDTF">2025-02-21T06:25:00Z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