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ED1F4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D1F4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D1F47" w14:paraId="127EAD7E" w14:textId="77777777" w:rsidTr="00767196">
        <w:trPr>
          <w:trHeight w:val="413"/>
        </w:trPr>
        <w:tc>
          <w:tcPr>
            <w:tcW w:w="1268" w:type="pct"/>
          </w:tcPr>
          <w:p w14:paraId="3C159AA5" w14:textId="77777777" w:rsidR="0000007A" w:rsidRPr="00ED1F4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D1F4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3FDC46" w:rsidR="0000007A" w:rsidRPr="00ED1F47" w:rsidRDefault="00E67B4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ED1F47" w14:paraId="73C90375" w14:textId="77777777" w:rsidTr="00767196">
        <w:trPr>
          <w:trHeight w:val="290"/>
        </w:trPr>
        <w:tc>
          <w:tcPr>
            <w:tcW w:w="1268" w:type="pct"/>
          </w:tcPr>
          <w:p w14:paraId="20D28135" w14:textId="77777777" w:rsidR="0000007A" w:rsidRPr="00ED1F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433343" w:rsidR="0000007A" w:rsidRPr="00ED1F4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E713A"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4080.2</w:t>
            </w:r>
          </w:p>
        </w:tc>
      </w:tr>
      <w:tr w:rsidR="0000007A" w:rsidRPr="00ED1F47" w14:paraId="05B60576" w14:textId="77777777" w:rsidTr="00767196">
        <w:trPr>
          <w:trHeight w:val="331"/>
        </w:trPr>
        <w:tc>
          <w:tcPr>
            <w:tcW w:w="1268" w:type="pct"/>
          </w:tcPr>
          <w:p w14:paraId="0196A627" w14:textId="77777777" w:rsidR="0000007A" w:rsidRPr="00ED1F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9C0D6DE" w:rsidR="0000007A" w:rsidRPr="00ED1F47" w:rsidRDefault="006E71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D1F47">
              <w:rPr>
                <w:rFonts w:ascii="Arial" w:hAnsi="Arial" w:cs="Arial"/>
                <w:b/>
                <w:sz w:val="20"/>
                <w:szCs w:val="20"/>
                <w:lang w:val="en-GB"/>
              </w:rPr>
              <w:t>Refractory Heart Failure</w:t>
            </w:r>
          </w:p>
        </w:tc>
      </w:tr>
      <w:tr w:rsidR="00CF0BBB" w:rsidRPr="00ED1F47" w14:paraId="6D508B1C" w14:textId="77777777" w:rsidTr="00767196">
        <w:trPr>
          <w:trHeight w:val="332"/>
        </w:trPr>
        <w:tc>
          <w:tcPr>
            <w:tcW w:w="1268" w:type="pct"/>
          </w:tcPr>
          <w:p w14:paraId="32FC28F7" w14:textId="77777777" w:rsidR="00CF0BBB" w:rsidRPr="00ED1F4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514BF8" w:rsidR="00CF0BBB" w:rsidRPr="00ED1F47" w:rsidRDefault="006E71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D1F4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9287"/>
        <w:gridCol w:w="6280"/>
      </w:tblGrid>
      <w:tr w:rsidR="00F1171E" w:rsidRPr="00ED1F47" w14:paraId="71A94C1F" w14:textId="77777777" w:rsidTr="0052526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1F4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D1F4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D1F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1F47" w14:paraId="5EA12279" w14:textId="77777777" w:rsidTr="0060574C">
        <w:tc>
          <w:tcPr>
            <w:tcW w:w="1272" w:type="pct"/>
            <w:noWrap/>
          </w:tcPr>
          <w:p w14:paraId="7AE9682F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4" w:type="pct"/>
          </w:tcPr>
          <w:p w14:paraId="674EDCCA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1F4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1F47">
              <w:rPr>
                <w:rFonts w:ascii="Arial" w:hAnsi="Arial" w:cs="Arial"/>
                <w:lang w:val="en-GB"/>
              </w:rPr>
              <w:t>Author’s Feedback</w:t>
            </w:r>
            <w:r w:rsidRPr="00ED1F4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1F4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D1F47" w14:paraId="5C0AB4EC" w14:textId="77777777" w:rsidTr="0060574C">
        <w:trPr>
          <w:trHeight w:val="962"/>
        </w:trPr>
        <w:tc>
          <w:tcPr>
            <w:tcW w:w="1272" w:type="pct"/>
            <w:noWrap/>
          </w:tcPr>
          <w:p w14:paraId="3373D4EF" w14:textId="6FF9E923" w:rsidR="00F1171E" w:rsidRPr="009F0C87" w:rsidRDefault="00F1171E" w:rsidP="009F0C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24" w:type="pct"/>
          </w:tcPr>
          <w:p w14:paraId="7DBC9196" w14:textId="744C1AF2" w:rsidR="00F1171E" w:rsidRPr="00ED1F47" w:rsidRDefault="3FE2E2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written. Encompasses a good overview covering all aspects of Heart failure pathophysiology and management options. High lights the importance of earlier age s</w:t>
            </w:r>
            <w:r w:rsidR="7CA83E98"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hift into </w:t>
            </w:r>
            <w:proofErr w:type="spellStart"/>
            <w:r w:rsidR="7CA83E98"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Inidan</w:t>
            </w:r>
            <w:proofErr w:type="spellEnd"/>
            <w:r w:rsidR="7CA83E98"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population of heart failure progressing from asymptomatic to symptomatic HF. Highlighting the importance of early recognition in patients with underlying risk factors. </w:t>
            </w:r>
          </w:p>
        </w:tc>
        <w:tc>
          <w:tcPr>
            <w:tcW w:w="1504" w:type="pct"/>
          </w:tcPr>
          <w:p w14:paraId="462A339C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F47" w14:paraId="0D8B5B2C" w14:textId="77777777" w:rsidTr="0060574C">
        <w:trPr>
          <w:trHeight w:val="494"/>
        </w:trPr>
        <w:tc>
          <w:tcPr>
            <w:tcW w:w="1272" w:type="pct"/>
            <w:noWrap/>
          </w:tcPr>
          <w:p w14:paraId="21CBA5FE" w14:textId="77777777" w:rsidR="00F1171E" w:rsidRPr="00ED1F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6171CBF0" w:rsidR="00F1171E" w:rsidRPr="009F0C87" w:rsidRDefault="00F1171E" w:rsidP="009F0C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24" w:type="pct"/>
          </w:tcPr>
          <w:p w14:paraId="794AA9A7" w14:textId="294E7F8A" w:rsidR="00F1171E" w:rsidRPr="00ED1F47" w:rsidRDefault="06D4F1F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4" w:type="pct"/>
          </w:tcPr>
          <w:p w14:paraId="405B6701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F47" w14:paraId="5604762A" w14:textId="77777777" w:rsidTr="0060574C">
        <w:trPr>
          <w:trHeight w:val="935"/>
        </w:trPr>
        <w:tc>
          <w:tcPr>
            <w:tcW w:w="1272" w:type="pct"/>
            <w:noWrap/>
          </w:tcPr>
          <w:p w14:paraId="3760981A" w14:textId="26020572" w:rsidR="00F1171E" w:rsidRPr="009F0C87" w:rsidRDefault="00F1171E" w:rsidP="009F0C8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D1F4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4" w:type="pct"/>
          </w:tcPr>
          <w:p w14:paraId="6F508014" w14:textId="25E46193" w:rsidR="00F1171E" w:rsidRPr="00ED1F47" w:rsidRDefault="19DD5D5E" w:rsidP="43EE22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  <w:p w14:paraId="0FB7E83A" w14:textId="33F1B123" w:rsidR="00F1171E" w:rsidRPr="00ED1F47" w:rsidRDefault="19DD5D5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additions or deletions needed. </w:t>
            </w:r>
          </w:p>
        </w:tc>
        <w:tc>
          <w:tcPr>
            <w:tcW w:w="1504" w:type="pct"/>
          </w:tcPr>
          <w:p w14:paraId="1D54B730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F47" w14:paraId="2F579F54" w14:textId="77777777" w:rsidTr="003C346E">
        <w:trPr>
          <w:trHeight w:val="620"/>
        </w:trPr>
        <w:tc>
          <w:tcPr>
            <w:tcW w:w="1272" w:type="pct"/>
            <w:noWrap/>
          </w:tcPr>
          <w:p w14:paraId="04361F46" w14:textId="368783AB" w:rsidR="00F1171E" w:rsidRPr="00ED1F4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4" w:type="pct"/>
          </w:tcPr>
          <w:p w14:paraId="2B5A7721" w14:textId="5CDEE1F4" w:rsidR="00F1171E" w:rsidRPr="00ED1F47" w:rsidRDefault="5032BB3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Yes. Scientifically meaningfully written</w:t>
            </w:r>
          </w:p>
        </w:tc>
        <w:tc>
          <w:tcPr>
            <w:tcW w:w="1504" w:type="pct"/>
          </w:tcPr>
          <w:p w14:paraId="4898F764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F47" w14:paraId="73739464" w14:textId="77777777" w:rsidTr="0060574C">
        <w:trPr>
          <w:trHeight w:val="703"/>
        </w:trPr>
        <w:tc>
          <w:tcPr>
            <w:tcW w:w="1272" w:type="pct"/>
            <w:noWrap/>
          </w:tcPr>
          <w:p w14:paraId="09C25322" w14:textId="77777777" w:rsidR="00F1171E" w:rsidRPr="00ED1F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D1F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4" w:type="pct"/>
          </w:tcPr>
          <w:p w14:paraId="24FE0567" w14:textId="27F471BF" w:rsidR="00F1171E" w:rsidRPr="00ED1F47" w:rsidRDefault="28AF1D9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Yes </w:t>
            </w:r>
          </w:p>
        </w:tc>
        <w:tc>
          <w:tcPr>
            <w:tcW w:w="1504" w:type="pct"/>
          </w:tcPr>
          <w:p w14:paraId="40220055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1F47" w14:paraId="73CC4A50" w14:textId="77777777" w:rsidTr="0060574C">
        <w:trPr>
          <w:trHeight w:val="386"/>
        </w:trPr>
        <w:tc>
          <w:tcPr>
            <w:tcW w:w="1272" w:type="pct"/>
            <w:noWrap/>
          </w:tcPr>
          <w:p w14:paraId="029CE8D0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697A761" w:rsidR="00F1171E" w:rsidRPr="009F0C87" w:rsidRDefault="00F1171E" w:rsidP="009F0C8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D1F4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24" w:type="pct"/>
          </w:tcPr>
          <w:p w14:paraId="0A07EA75" w14:textId="77777777" w:rsidR="00F1171E" w:rsidRPr="00ED1F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D1F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2FCFA38" w:rsidR="00F1171E" w:rsidRPr="00ED1F47" w:rsidRDefault="208EA342" w:rsidP="009F0C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sz w:val="20"/>
                <w:szCs w:val="20"/>
                <w:lang w:val="en-GB"/>
              </w:rPr>
              <w:t xml:space="preserve"> Yes. </w:t>
            </w:r>
          </w:p>
        </w:tc>
        <w:tc>
          <w:tcPr>
            <w:tcW w:w="1504" w:type="pct"/>
          </w:tcPr>
          <w:p w14:paraId="0351CA58" w14:textId="77777777" w:rsidR="00F1171E" w:rsidRPr="00ED1F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1F47" w14:paraId="20A16C0C" w14:textId="77777777" w:rsidTr="0060574C">
        <w:trPr>
          <w:trHeight w:val="665"/>
        </w:trPr>
        <w:tc>
          <w:tcPr>
            <w:tcW w:w="1272" w:type="pct"/>
            <w:noWrap/>
          </w:tcPr>
          <w:p w14:paraId="7F4BCFAE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D1F4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D1F4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D1F4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D1F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4" w:type="pct"/>
          </w:tcPr>
          <w:p w14:paraId="1E347C61" w14:textId="77777777" w:rsidR="00F1171E" w:rsidRPr="00ED1F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4F1E0609" w:rsidR="00F1171E" w:rsidRPr="00ED1F47" w:rsidRDefault="4411899E" w:rsidP="00C062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sz w:val="20"/>
                <w:szCs w:val="20"/>
                <w:lang w:val="en-GB"/>
              </w:rPr>
              <w:t xml:space="preserve">Well written. Comprehensive on the topic. Can be accepted as is. </w:t>
            </w:r>
          </w:p>
        </w:tc>
        <w:tc>
          <w:tcPr>
            <w:tcW w:w="1504" w:type="pct"/>
          </w:tcPr>
          <w:p w14:paraId="465E098E" w14:textId="77777777" w:rsidR="00F1171E" w:rsidRPr="00ED1F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D1F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6"/>
        <w:gridCol w:w="6301"/>
      </w:tblGrid>
      <w:tr w:rsidR="00E3232C" w:rsidRPr="00ED1F47" w14:paraId="2BA3161F" w14:textId="77777777" w:rsidTr="005C00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31B7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ED1F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A9E07EE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232C" w:rsidRPr="00ED1F47" w14:paraId="7EE85623" w14:textId="77777777" w:rsidTr="00B214A6"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62E1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0D62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08" w:type="pct"/>
            <w:shd w:val="clear" w:color="auto" w:fill="auto"/>
          </w:tcPr>
          <w:p w14:paraId="78E8328D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ED1F4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3232C" w:rsidRPr="00ED1F47" w14:paraId="3B201737" w14:textId="77777777" w:rsidTr="00B214A6">
        <w:trPr>
          <w:trHeight w:val="890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24A2" w14:textId="44180EFE" w:rsidR="00E3232C" w:rsidRPr="00ED1F47" w:rsidRDefault="00E3232C" w:rsidP="00C062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F337" w14:textId="74B15D33" w:rsidR="00E3232C" w:rsidRPr="00F719B9" w:rsidRDefault="00E3232C" w:rsidP="00F719B9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D1F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D1F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DFD7CF2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0AEFBF9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40551CD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5927687A" w14:textId="77777777" w:rsidR="00E3232C" w:rsidRPr="00ED1F47" w:rsidRDefault="00E3232C" w:rsidP="00E323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570"/>
      </w:tblGrid>
      <w:tr w:rsidR="00E3232C" w:rsidRPr="00ED1F47" w14:paraId="6B282F3E" w14:textId="77777777" w:rsidTr="0011710B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6855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91031661"/>
            <w:r w:rsidRPr="00ED1F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3E24971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232C" w:rsidRPr="00ED1F47" w14:paraId="08D39E12" w14:textId="77777777" w:rsidTr="0011710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4A64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DBB0" w14:textId="3F0162DF" w:rsidR="00E3232C" w:rsidRPr="00ED1F47" w:rsidRDefault="001424AF" w:rsidP="001424A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Nirmal Kaur</w:t>
            </w:r>
          </w:p>
        </w:tc>
      </w:tr>
      <w:tr w:rsidR="00E3232C" w:rsidRPr="00ED1F47" w14:paraId="6F460BE8" w14:textId="77777777" w:rsidTr="0011710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D5AE" w14:textId="77777777" w:rsidR="00E3232C" w:rsidRPr="00ED1F47" w:rsidRDefault="00E3232C" w:rsidP="00E3232C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5671" w14:textId="53E2A467" w:rsidR="00E3232C" w:rsidRPr="00ED1F47" w:rsidRDefault="001424AF" w:rsidP="001424A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Cardiometabolic Institute of New Jersey</w:t>
            </w: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D1F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  <w:bookmarkEnd w:id="0"/>
      <w:bookmarkEnd w:id="1"/>
    </w:tbl>
    <w:p w14:paraId="0821307F" w14:textId="77777777" w:rsidR="00F1171E" w:rsidRPr="00ED1F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D1F4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E75A" w14:textId="77777777" w:rsidR="004109AC" w:rsidRPr="0000007A" w:rsidRDefault="004109AC" w:rsidP="0099583E">
      <w:r>
        <w:separator/>
      </w:r>
    </w:p>
  </w:endnote>
  <w:endnote w:type="continuationSeparator" w:id="0">
    <w:p w14:paraId="61ECA9A7" w14:textId="77777777" w:rsidR="004109AC" w:rsidRPr="0000007A" w:rsidRDefault="004109A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3101" w14:textId="77777777" w:rsidR="004109AC" w:rsidRPr="0000007A" w:rsidRDefault="004109AC" w:rsidP="0099583E">
      <w:r>
        <w:separator/>
      </w:r>
    </w:p>
  </w:footnote>
  <w:footnote w:type="continuationSeparator" w:id="0">
    <w:p w14:paraId="20330F5B" w14:textId="77777777" w:rsidR="004109AC" w:rsidRPr="0000007A" w:rsidRDefault="004109A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4606211">
    <w:abstractNumId w:val="3"/>
  </w:num>
  <w:num w:numId="2" w16cid:durableId="1285648807">
    <w:abstractNumId w:val="6"/>
  </w:num>
  <w:num w:numId="3" w16cid:durableId="288971206">
    <w:abstractNumId w:val="5"/>
  </w:num>
  <w:num w:numId="4" w16cid:durableId="1647394660">
    <w:abstractNumId w:val="7"/>
  </w:num>
  <w:num w:numId="5" w16cid:durableId="830371223">
    <w:abstractNumId w:val="4"/>
  </w:num>
  <w:num w:numId="6" w16cid:durableId="1993027128">
    <w:abstractNumId w:val="0"/>
  </w:num>
  <w:num w:numId="7" w16cid:durableId="1319726825">
    <w:abstractNumId w:val="1"/>
  </w:num>
  <w:num w:numId="8" w16cid:durableId="1865626667">
    <w:abstractNumId w:val="9"/>
  </w:num>
  <w:num w:numId="9" w16cid:durableId="73669724">
    <w:abstractNumId w:val="8"/>
  </w:num>
  <w:num w:numId="10" w16cid:durableId="92727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262"/>
    <w:rsid w:val="000168A9"/>
    <w:rsid w:val="00021981"/>
    <w:rsid w:val="000234E1"/>
    <w:rsid w:val="0002598E"/>
    <w:rsid w:val="00037D52"/>
    <w:rsid w:val="00044B30"/>
    <w:rsid w:val="000450FC"/>
    <w:rsid w:val="00054BC4"/>
    <w:rsid w:val="00056CB0"/>
    <w:rsid w:val="0006257C"/>
    <w:rsid w:val="000627FE"/>
    <w:rsid w:val="0007151E"/>
    <w:rsid w:val="00081012"/>
    <w:rsid w:val="000822CF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99B"/>
    <w:rsid w:val="000F6EA8"/>
    <w:rsid w:val="00101322"/>
    <w:rsid w:val="0011075C"/>
    <w:rsid w:val="00115767"/>
    <w:rsid w:val="0011710B"/>
    <w:rsid w:val="00121FFA"/>
    <w:rsid w:val="0012616A"/>
    <w:rsid w:val="00136984"/>
    <w:rsid w:val="00136AB3"/>
    <w:rsid w:val="001424AF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733D"/>
    <w:rsid w:val="00394901"/>
    <w:rsid w:val="003A04E7"/>
    <w:rsid w:val="003A1C45"/>
    <w:rsid w:val="003A4991"/>
    <w:rsid w:val="003A6E1A"/>
    <w:rsid w:val="003B077F"/>
    <w:rsid w:val="003B1D0B"/>
    <w:rsid w:val="003B2172"/>
    <w:rsid w:val="003B78DD"/>
    <w:rsid w:val="003C346E"/>
    <w:rsid w:val="003D1BDE"/>
    <w:rsid w:val="003E746A"/>
    <w:rsid w:val="00401C12"/>
    <w:rsid w:val="004109A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E13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261"/>
    <w:rsid w:val="00525706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4EA"/>
    <w:rsid w:val="005A4F17"/>
    <w:rsid w:val="005B3509"/>
    <w:rsid w:val="005C0000"/>
    <w:rsid w:val="005C25A0"/>
    <w:rsid w:val="005D230D"/>
    <w:rsid w:val="005E11DC"/>
    <w:rsid w:val="005E29CE"/>
    <w:rsid w:val="005E3241"/>
    <w:rsid w:val="005E7FB0"/>
    <w:rsid w:val="005F184C"/>
    <w:rsid w:val="00602F7D"/>
    <w:rsid w:val="0060574C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13A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196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C3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C5F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0C87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0ED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4A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06295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74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5FA5"/>
    <w:rsid w:val="00E3111A"/>
    <w:rsid w:val="00E3232C"/>
    <w:rsid w:val="00E451EA"/>
    <w:rsid w:val="00E57F4B"/>
    <w:rsid w:val="00E63889"/>
    <w:rsid w:val="00E63A98"/>
    <w:rsid w:val="00E645E9"/>
    <w:rsid w:val="00E65596"/>
    <w:rsid w:val="00E66385"/>
    <w:rsid w:val="00E67B44"/>
    <w:rsid w:val="00E71C8D"/>
    <w:rsid w:val="00E72360"/>
    <w:rsid w:val="00E72A8E"/>
    <w:rsid w:val="00E9533D"/>
    <w:rsid w:val="00E972A7"/>
    <w:rsid w:val="00EA2839"/>
    <w:rsid w:val="00EB3E91"/>
    <w:rsid w:val="00EB6E15"/>
    <w:rsid w:val="00EC0B6B"/>
    <w:rsid w:val="00EC6894"/>
    <w:rsid w:val="00ED1F47"/>
    <w:rsid w:val="00ED4E0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826"/>
    <w:rsid w:val="00F719B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1258EC2"/>
    <w:rsid w:val="0206BFD8"/>
    <w:rsid w:val="05D6B1E8"/>
    <w:rsid w:val="06D4F1F4"/>
    <w:rsid w:val="0D791A2F"/>
    <w:rsid w:val="139DFA68"/>
    <w:rsid w:val="19DD5D5E"/>
    <w:rsid w:val="208EA342"/>
    <w:rsid w:val="28AF1D95"/>
    <w:rsid w:val="3B308FDC"/>
    <w:rsid w:val="3FE2E25C"/>
    <w:rsid w:val="402A9049"/>
    <w:rsid w:val="43EE2287"/>
    <w:rsid w:val="4411899E"/>
    <w:rsid w:val="47615E69"/>
    <w:rsid w:val="4F5A37DF"/>
    <w:rsid w:val="5032BB34"/>
    <w:rsid w:val="5843613F"/>
    <w:rsid w:val="5BDD0F77"/>
    <w:rsid w:val="643E3759"/>
    <w:rsid w:val="649DF528"/>
    <w:rsid w:val="6869A6D3"/>
    <w:rsid w:val="73663C9E"/>
    <w:rsid w:val="7ACF95F3"/>
    <w:rsid w:val="7CA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Company>HP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131</cp:revision>
  <dcterms:created xsi:type="dcterms:W3CDTF">2023-08-30T09:21:00Z</dcterms:created>
  <dcterms:modified xsi:type="dcterms:W3CDTF">2025-02-21T06:32:00Z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