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8"/>
        <w:gridCol w:w="15892"/>
      </w:tblGrid>
      <w:tr w:rsidR="00602F7D" w:rsidRPr="00696419" w14:paraId="1643A4CA" w14:textId="77777777" w:rsidTr="00293AD3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69641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696419" w14:paraId="127EAD7E" w14:textId="77777777" w:rsidTr="00293AD3">
        <w:trPr>
          <w:trHeight w:val="413"/>
        </w:trPr>
        <w:tc>
          <w:tcPr>
            <w:tcW w:w="1227" w:type="pct"/>
          </w:tcPr>
          <w:p w14:paraId="3C159AA5" w14:textId="77777777" w:rsidR="0000007A" w:rsidRPr="00696419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9641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696419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5BA9FC1" w:rsidR="0000007A" w:rsidRPr="00696419" w:rsidRDefault="00CF100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9641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MEDICINE ESSENTIALS IN CLINICAL PRACTICE</w:t>
            </w:r>
          </w:p>
        </w:tc>
      </w:tr>
      <w:tr w:rsidR="0000007A" w:rsidRPr="00696419" w14:paraId="73C90375" w14:textId="77777777" w:rsidTr="00293AD3">
        <w:trPr>
          <w:trHeight w:val="290"/>
        </w:trPr>
        <w:tc>
          <w:tcPr>
            <w:tcW w:w="1227" w:type="pct"/>
          </w:tcPr>
          <w:p w14:paraId="20D28135" w14:textId="77777777" w:rsidR="0000007A" w:rsidRPr="0069641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9641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25B898A" w:rsidR="0000007A" w:rsidRPr="00696419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6964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6964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6964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CF1001" w:rsidRPr="006964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1001" w:rsidRPr="006964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4080.6</w:t>
            </w:r>
          </w:p>
        </w:tc>
      </w:tr>
      <w:tr w:rsidR="0000007A" w:rsidRPr="00696419" w14:paraId="05B60576" w14:textId="77777777" w:rsidTr="00293AD3">
        <w:trPr>
          <w:trHeight w:val="331"/>
        </w:trPr>
        <w:tc>
          <w:tcPr>
            <w:tcW w:w="1227" w:type="pct"/>
          </w:tcPr>
          <w:p w14:paraId="0196A627" w14:textId="77777777" w:rsidR="0000007A" w:rsidRPr="0069641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9641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DC64898" w:rsidR="0000007A" w:rsidRPr="00696419" w:rsidRDefault="00CF100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696419">
              <w:rPr>
                <w:rFonts w:ascii="Arial" w:hAnsi="Arial" w:cs="Arial"/>
                <w:b/>
                <w:sz w:val="20"/>
                <w:szCs w:val="20"/>
                <w:lang w:val="en-GB"/>
              </w:rPr>
              <w:t>TACHYARRHYTHMIAS AND BRADYARRHYTHMIAS</w:t>
            </w:r>
          </w:p>
        </w:tc>
      </w:tr>
      <w:tr w:rsidR="00CF0BBB" w:rsidRPr="00696419" w14:paraId="6D508B1C" w14:textId="77777777" w:rsidTr="00293AD3">
        <w:trPr>
          <w:trHeight w:val="332"/>
        </w:trPr>
        <w:tc>
          <w:tcPr>
            <w:tcW w:w="1227" w:type="pct"/>
          </w:tcPr>
          <w:p w14:paraId="32FC28F7" w14:textId="77777777" w:rsidR="00CF0BBB" w:rsidRPr="0069641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9641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CC9C722" w:rsidR="00CF0BBB" w:rsidRPr="00696419" w:rsidRDefault="00CF100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96419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696419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4"/>
        <w:gridCol w:w="9351"/>
        <w:gridCol w:w="6466"/>
      </w:tblGrid>
      <w:tr w:rsidR="00F1171E" w:rsidRPr="00696419" w14:paraId="71A94C1F" w14:textId="77777777" w:rsidTr="00EF7AFD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69641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96419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96419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69641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96419" w14:paraId="5EA12279" w14:textId="77777777" w:rsidTr="00EF7AFD">
        <w:tc>
          <w:tcPr>
            <w:tcW w:w="1245" w:type="pct"/>
            <w:noWrap/>
          </w:tcPr>
          <w:p w14:paraId="7AE9682F" w14:textId="77777777" w:rsidR="00F1171E" w:rsidRPr="0069641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20" w:type="pct"/>
          </w:tcPr>
          <w:p w14:paraId="674EDCCA" w14:textId="77777777" w:rsidR="00F1171E" w:rsidRPr="0069641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96419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35" w:type="pct"/>
          </w:tcPr>
          <w:p w14:paraId="57792C30" w14:textId="77777777" w:rsidR="00F1171E" w:rsidRPr="0069641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96419">
              <w:rPr>
                <w:rFonts w:ascii="Arial" w:hAnsi="Arial" w:cs="Arial"/>
                <w:lang w:val="en-GB"/>
              </w:rPr>
              <w:t>Author’s Feedback</w:t>
            </w:r>
            <w:r w:rsidRPr="0069641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96419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696419" w14:paraId="5C0AB4EC" w14:textId="77777777" w:rsidTr="00EF7AFD">
        <w:trPr>
          <w:trHeight w:val="1264"/>
        </w:trPr>
        <w:tc>
          <w:tcPr>
            <w:tcW w:w="1245" w:type="pct"/>
            <w:noWrap/>
          </w:tcPr>
          <w:p w14:paraId="66B47184" w14:textId="48030299" w:rsidR="00F1171E" w:rsidRPr="0069641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964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696419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20" w:type="pct"/>
          </w:tcPr>
          <w:p w14:paraId="7DBC9196" w14:textId="240D4B64" w:rsidR="00F1171E" w:rsidRPr="00696419" w:rsidRDefault="001D22E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964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Tachyarrhythmias &amp; </w:t>
            </w:r>
            <w:proofErr w:type="spellStart"/>
            <w:r w:rsidRPr="00696419">
              <w:rPr>
                <w:rFonts w:ascii="Arial" w:hAnsi="Arial" w:cs="Arial"/>
                <w:b/>
                <w:bCs/>
                <w:sz w:val="20"/>
                <w:szCs w:val="20"/>
              </w:rPr>
              <w:t>Bradyarrhythmias</w:t>
            </w:r>
            <w:proofErr w:type="spellEnd"/>
            <w:r w:rsidRPr="006964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are an irregular heart rates where in the first type the heart rate may go beyond 1</w:t>
            </w:r>
            <w:r w:rsidR="00BB404C" w:rsidRPr="00696419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6964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 bpm while second type is heart rate may go below 60 bpm.  </w:t>
            </w:r>
            <w:r w:rsidR="00BB404C" w:rsidRPr="006964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They are caused by heart disease, age-related changes, and lifestyle factors. As these fast &amp; slow heart rates may lead to serious heart complications, like </w:t>
            </w:r>
            <w:r w:rsidR="00DB146B" w:rsidRPr="006964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Ventricular fibrillation, AV blocks, etc. Hence this topic is very important &amp; has to be addressed seriously. </w:t>
            </w:r>
          </w:p>
        </w:tc>
        <w:tc>
          <w:tcPr>
            <w:tcW w:w="1535" w:type="pct"/>
          </w:tcPr>
          <w:p w14:paraId="462A339C" w14:textId="77777777" w:rsidR="00F1171E" w:rsidRPr="0069641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96419" w14:paraId="0D8B5B2C" w14:textId="77777777" w:rsidTr="00EF7AFD">
        <w:trPr>
          <w:trHeight w:val="764"/>
        </w:trPr>
        <w:tc>
          <w:tcPr>
            <w:tcW w:w="1245" w:type="pct"/>
            <w:noWrap/>
          </w:tcPr>
          <w:p w14:paraId="21CBA5FE" w14:textId="77777777" w:rsidR="00F1171E" w:rsidRPr="0069641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964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69641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964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69641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20" w:type="pct"/>
          </w:tcPr>
          <w:p w14:paraId="794AA9A7" w14:textId="0E8C5820" w:rsidR="00F1171E" w:rsidRPr="00696419" w:rsidRDefault="00DB146B" w:rsidP="00DB146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964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title may be changed as Overview of </w:t>
            </w:r>
            <w:r w:rsidRPr="006964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Tachyarrhythmias &amp; </w:t>
            </w:r>
            <w:proofErr w:type="spellStart"/>
            <w:r w:rsidRPr="00696419">
              <w:rPr>
                <w:rFonts w:ascii="Arial" w:hAnsi="Arial" w:cs="Arial"/>
                <w:b/>
                <w:bCs/>
                <w:sz w:val="20"/>
                <w:szCs w:val="20"/>
              </w:rPr>
              <w:t>Bradyarrhythmias</w:t>
            </w:r>
            <w:proofErr w:type="spellEnd"/>
            <w:r w:rsidRPr="006964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as the chapter deals with normal description of the above arrythmias.</w:t>
            </w:r>
          </w:p>
        </w:tc>
        <w:tc>
          <w:tcPr>
            <w:tcW w:w="1535" w:type="pct"/>
          </w:tcPr>
          <w:p w14:paraId="405B6701" w14:textId="77777777" w:rsidR="00F1171E" w:rsidRPr="0069641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96419" w14:paraId="5604762A" w14:textId="77777777" w:rsidTr="00EF7AFD">
        <w:trPr>
          <w:trHeight w:val="908"/>
        </w:trPr>
        <w:tc>
          <w:tcPr>
            <w:tcW w:w="1245" w:type="pct"/>
            <w:noWrap/>
          </w:tcPr>
          <w:p w14:paraId="3760981A" w14:textId="33FDCA0C" w:rsidR="00F1171E" w:rsidRPr="00E71905" w:rsidRDefault="00F1171E" w:rsidP="00E71905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9641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220" w:type="pct"/>
          </w:tcPr>
          <w:p w14:paraId="0FB7E83A" w14:textId="75D91A22" w:rsidR="00F1171E" w:rsidRPr="00696419" w:rsidRDefault="000B63EA" w:rsidP="000B63EA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964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As such there is no Abstract written in the manuscript. Instead of that author has briefed about the history of ECG. </w:t>
            </w:r>
            <w:r w:rsidR="005F62A9" w:rsidRPr="006964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Instead, t</w:t>
            </w:r>
            <w:r w:rsidR="000C4EA8" w:rsidRPr="006964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he author should have writ</w:t>
            </w:r>
            <w:r w:rsidRPr="006964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ten brief about both types of a</w:t>
            </w:r>
            <w:proofErr w:type="spellStart"/>
            <w:r w:rsidRPr="00696419">
              <w:rPr>
                <w:rFonts w:ascii="Arial" w:hAnsi="Arial" w:cs="Arial"/>
                <w:b/>
                <w:bCs/>
                <w:sz w:val="20"/>
                <w:szCs w:val="20"/>
              </w:rPr>
              <w:t>rrhythmias</w:t>
            </w:r>
            <w:proofErr w:type="spellEnd"/>
            <w:r w:rsidR="005F62A9" w:rsidRPr="006964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their significance, effects &amp; treatments for them. But it is not mentioned. Hence, </w:t>
            </w:r>
            <w:proofErr w:type="spellStart"/>
            <w:r w:rsidR="005F62A9" w:rsidRPr="00696419">
              <w:rPr>
                <w:rFonts w:ascii="Arial" w:hAnsi="Arial" w:cs="Arial"/>
                <w:b/>
                <w:bCs/>
                <w:sz w:val="20"/>
                <w:szCs w:val="20"/>
              </w:rPr>
              <w:t>sepearte</w:t>
            </w:r>
            <w:proofErr w:type="spellEnd"/>
            <w:r w:rsidR="005F62A9" w:rsidRPr="006964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“</w:t>
            </w:r>
            <w:proofErr w:type="spellStart"/>
            <w:r w:rsidR="005F62A9" w:rsidRPr="00696419">
              <w:rPr>
                <w:rFonts w:ascii="Arial" w:hAnsi="Arial" w:cs="Arial"/>
                <w:b/>
                <w:bCs/>
                <w:sz w:val="20"/>
                <w:szCs w:val="20"/>
              </w:rPr>
              <w:t>Abstratc</w:t>
            </w:r>
            <w:proofErr w:type="spellEnd"/>
            <w:r w:rsidR="005F62A9" w:rsidRPr="00696419">
              <w:rPr>
                <w:rFonts w:ascii="Arial" w:hAnsi="Arial" w:cs="Arial"/>
                <w:b/>
                <w:bCs/>
                <w:sz w:val="20"/>
                <w:szCs w:val="20"/>
              </w:rPr>
              <w:t>” may be written in brief</w:t>
            </w:r>
          </w:p>
        </w:tc>
        <w:tc>
          <w:tcPr>
            <w:tcW w:w="1535" w:type="pct"/>
          </w:tcPr>
          <w:p w14:paraId="1D54B730" w14:textId="77777777" w:rsidR="00F1171E" w:rsidRPr="0069641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96419" w14:paraId="2F579F54" w14:textId="77777777" w:rsidTr="00EF7AFD">
        <w:trPr>
          <w:trHeight w:val="440"/>
        </w:trPr>
        <w:tc>
          <w:tcPr>
            <w:tcW w:w="1245" w:type="pct"/>
            <w:noWrap/>
          </w:tcPr>
          <w:p w14:paraId="04361F46" w14:textId="368783AB" w:rsidR="00F1171E" w:rsidRPr="00696419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964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20" w:type="pct"/>
          </w:tcPr>
          <w:p w14:paraId="2B5A7721" w14:textId="45C18BB4" w:rsidR="00F1171E" w:rsidRPr="00696419" w:rsidRDefault="005F62A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964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Yes. It seems to be scientifically correct. </w:t>
            </w:r>
          </w:p>
        </w:tc>
        <w:tc>
          <w:tcPr>
            <w:tcW w:w="1535" w:type="pct"/>
          </w:tcPr>
          <w:p w14:paraId="4898F764" w14:textId="77777777" w:rsidR="00F1171E" w:rsidRPr="0069641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96419" w14:paraId="73739464" w14:textId="77777777" w:rsidTr="00EF7AFD">
        <w:trPr>
          <w:trHeight w:val="703"/>
        </w:trPr>
        <w:tc>
          <w:tcPr>
            <w:tcW w:w="1245" w:type="pct"/>
            <w:noWrap/>
          </w:tcPr>
          <w:p w14:paraId="09C25322" w14:textId="77777777" w:rsidR="00F1171E" w:rsidRPr="0069641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964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69641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9641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20" w:type="pct"/>
          </w:tcPr>
          <w:p w14:paraId="24FE0567" w14:textId="55EA5B13" w:rsidR="00F1171E" w:rsidRPr="00696419" w:rsidRDefault="00A148B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964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Author should have included more references. The mentioned references are not </w:t>
            </w:r>
            <w:proofErr w:type="gramStart"/>
            <w:r w:rsidRPr="006964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sufficient .</w:t>
            </w:r>
            <w:proofErr w:type="gramEnd"/>
            <w:r w:rsidRPr="006964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Also, there are few old references like references of year 1978, 2006, 2008, 2012, 2014, 2018, 2019. No </w:t>
            </w:r>
            <w:proofErr w:type="spellStart"/>
            <w:r w:rsidRPr="006964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recenet</w:t>
            </w:r>
            <w:proofErr w:type="spellEnd"/>
            <w:r w:rsidRPr="006964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references are found in the manuscript.</w:t>
            </w:r>
          </w:p>
        </w:tc>
        <w:tc>
          <w:tcPr>
            <w:tcW w:w="1535" w:type="pct"/>
          </w:tcPr>
          <w:p w14:paraId="40220055" w14:textId="77777777" w:rsidR="00F1171E" w:rsidRPr="0069641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96419" w14:paraId="73CC4A50" w14:textId="77777777" w:rsidTr="00EF7AFD">
        <w:trPr>
          <w:trHeight w:val="386"/>
        </w:trPr>
        <w:tc>
          <w:tcPr>
            <w:tcW w:w="1245" w:type="pct"/>
            <w:noWrap/>
          </w:tcPr>
          <w:p w14:paraId="029CE8D0" w14:textId="77777777" w:rsidR="00F1171E" w:rsidRPr="0069641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7722B85E" w14:textId="532336AB" w:rsidR="00F1171E" w:rsidRPr="006F4307" w:rsidRDefault="00F1171E" w:rsidP="006F4307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9641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2220" w:type="pct"/>
          </w:tcPr>
          <w:p w14:paraId="0A07EA75" w14:textId="77777777" w:rsidR="00F1171E" w:rsidRPr="0069641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49418C2E" w:rsidR="00F1171E" w:rsidRPr="00E71905" w:rsidRDefault="00694D9D" w:rsidP="00E7190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964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There are number of spelling &amp; formatting </w:t>
            </w:r>
            <w:proofErr w:type="spellStart"/>
            <w:r w:rsidRPr="006964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misatkes</w:t>
            </w:r>
            <w:proofErr w:type="spellEnd"/>
            <w:r w:rsidRPr="006964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made &amp; author has taken sufficient care of checking these things before submitting the manuscript.</w:t>
            </w:r>
          </w:p>
        </w:tc>
        <w:tc>
          <w:tcPr>
            <w:tcW w:w="1535" w:type="pct"/>
          </w:tcPr>
          <w:p w14:paraId="0351CA58" w14:textId="77777777" w:rsidR="00F1171E" w:rsidRPr="0069641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96419" w14:paraId="20A16C0C" w14:textId="77777777" w:rsidTr="00EF7AFD">
        <w:trPr>
          <w:trHeight w:val="800"/>
        </w:trPr>
        <w:tc>
          <w:tcPr>
            <w:tcW w:w="1245" w:type="pct"/>
            <w:noWrap/>
          </w:tcPr>
          <w:p w14:paraId="7F4BCFAE" w14:textId="77777777" w:rsidR="00F1171E" w:rsidRPr="0069641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96419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96419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9641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69641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20" w:type="pct"/>
          </w:tcPr>
          <w:p w14:paraId="1E347C61" w14:textId="77777777" w:rsidR="00F1171E" w:rsidRPr="00696419" w:rsidRDefault="00F1171E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15DFD0E8" w14:textId="05E8E844" w:rsidR="00F1171E" w:rsidRPr="00696419" w:rsidRDefault="00972BDC" w:rsidP="006F4307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964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Manuscript is addressing serious cardiac problems &amp; author has taken efforts to discuss these problems</w:t>
            </w:r>
          </w:p>
        </w:tc>
        <w:tc>
          <w:tcPr>
            <w:tcW w:w="1535" w:type="pct"/>
          </w:tcPr>
          <w:p w14:paraId="465E098E" w14:textId="77777777" w:rsidR="00F1171E" w:rsidRPr="0069641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69641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3"/>
        <w:gridCol w:w="7169"/>
        <w:gridCol w:w="7169"/>
      </w:tblGrid>
      <w:tr w:rsidR="00964A0A" w:rsidRPr="00696419" w14:paraId="7F2E5E2A" w14:textId="77777777" w:rsidTr="00EB1254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6903A" w14:textId="77777777" w:rsidR="00964A0A" w:rsidRPr="00696419" w:rsidRDefault="00964A0A" w:rsidP="00964A0A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696419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696419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7B7BF30" w14:textId="77777777" w:rsidR="00964A0A" w:rsidRPr="00696419" w:rsidRDefault="00964A0A" w:rsidP="00964A0A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964A0A" w:rsidRPr="00696419" w14:paraId="152C7139" w14:textId="77777777" w:rsidTr="00EB1254">
        <w:tc>
          <w:tcPr>
            <w:tcW w:w="159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F6745" w14:textId="77777777" w:rsidR="00964A0A" w:rsidRPr="00696419" w:rsidRDefault="00964A0A" w:rsidP="00964A0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99F35" w14:textId="77777777" w:rsidR="00964A0A" w:rsidRPr="00696419" w:rsidRDefault="00964A0A" w:rsidP="00964A0A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69641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702" w:type="pct"/>
            <w:shd w:val="clear" w:color="auto" w:fill="auto"/>
          </w:tcPr>
          <w:p w14:paraId="0BAD5F44" w14:textId="77777777" w:rsidR="00964A0A" w:rsidRPr="00696419" w:rsidRDefault="00964A0A" w:rsidP="00964A0A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69641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696419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696419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964A0A" w:rsidRPr="00696419" w14:paraId="36971958" w14:textId="77777777" w:rsidTr="00EB1254">
        <w:trPr>
          <w:trHeight w:val="521"/>
        </w:trPr>
        <w:tc>
          <w:tcPr>
            <w:tcW w:w="159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0500D" w14:textId="77777777" w:rsidR="00964A0A" w:rsidRPr="00696419" w:rsidRDefault="00964A0A" w:rsidP="00964A0A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696419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80BF357" w14:textId="77777777" w:rsidR="00964A0A" w:rsidRPr="00696419" w:rsidRDefault="00964A0A" w:rsidP="00964A0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32AAB" w14:textId="77777777" w:rsidR="00964A0A" w:rsidRPr="00696419" w:rsidRDefault="00964A0A" w:rsidP="00964A0A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9641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9641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9641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4808480E" w14:textId="77777777" w:rsidR="00964A0A" w:rsidRPr="00696419" w:rsidRDefault="00964A0A" w:rsidP="00964A0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2" w:type="pct"/>
            <w:shd w:val="clear" w:color="auto" w:fill="auto"/>
            <w:vAlign w:val="center"/>
          </w:tcPr>
          <w:p w14:paraId="00C11070" w14:textId="77777777" w:rsidR="00964A0A" w:rsidRPr="00696419" w:rsidRDefault="00964A0A" w:rsidP="00964A0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9A059E1" w14:textId="77777777" w:rsidR="00964A0A" w:rsidRPr="00696419" w:rsidRDefault="00964A0A" w:rsidP="00964A0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7A4C143" w14:textId="77777777" w:rsidR="00964A0A" w:rsidRPr="00696419" w:rsidRDefault="00964A0A" w:rsidP="00964A0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5DB419A3" w14:textId="77777777" w:rsidR="00964A0A" w:rsidRPr="00696419" w:rsidRDefault="00964A0A" w:rsidP="00964A0A">
      <w:pPr>
        <w:rPr>
          <w:rFonts w:ascii="Arial" w:hAnsi="Arial" w:cs="Arial"/>
          <w:sz w:val="20"/>
          <w:szCs w:val="20"/>
        </w:rPr>
      </w:pPr>
    </w:p>
    <w:tbl>
      <w:tblPr>
        <w:tblW w:w="49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49"/>
        <w:gridCol w:w="15191"/>
      </w:tblGrid>
      <w:tr w:rsidR="00964A0A" w:rsidRPr="00696419" w14:paraId="78CCB23B" w14:textId="77777777" w:rsidTr="00AF5ABB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605F2" w14:textId="77777777" w:rsidR="00964A0A" w:rsidRPr="00696419" w:rsidRDefault="00964A0A" w:rsidP="00964A0A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696419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17CEEFA8" w14:textId="77777777" w:rsidR="00964A0A" w:rsidRPr="00696419" w:rsidRDefault="00964A0A" w:rsidP="00964A0A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964A0A" w:rsidRPr="00696419" w14:paraId="7281D98F" w14:textId="77777777" w:rsidTr="00AF5ABB">
        <w:trPr>
          <w:trHeight w:val="77"/>
        </w:trPr>
        <w:tc>
          <w:tcPr>
            <w:tcW w:w="139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E7618" w14:textId="77777777" w:rsidR="00964A0A" w:rsidRPr="00696419" w:rsidRDefault="00964A0A" w:rsidP="00964A0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96419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6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56FE0" w14:textId="5257FA82" w:rsidR="00964A0A" w:rsidRPr="00696419" w:rsidRDefault="00A866BE" w:rsidP="00A866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419">
              <w:rPr>
                <w:rFonts w:ascii="Arial" w:hAnsi="Arial" w:cs="Arial"/>
                <w:b/>
                <w:bCs/>
                <w:sz w:val="20"/>
                <w:szCs w:val="20"/>
              </w:rPr>
              <w:t>Upasani Dhananjay Eknath</w:t>
            </w:r>
          </w:p>
        </w:tc>
      </w:tr>
      <w:tr w:rsidR="00964A0A" w:rsidRPr="00696419" w14:paraId="7E7724A0" w14:textId="77777777" w:rsidTr="00AF5ABB">
        <w:trPr>
          <w:trHeight w:val="77"/>
        </w:trPr>
        <w:tc>
          <w:tcPr>
            <w:tcW w:w="139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44672" w14:textId="77777777" w:rsidR="00964A0A" w:rsidRPr="00696419" w:rsidRDefault="00964A0A" w:rsidP="00964A0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96419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6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F7B3A" w14:textId="69AB79D3" w:rsidR="00964A0A" w:rsidRPr="00696419" w:rsidRDefault="00A866BE" w:rsidP="00A866B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96419">
              <w:rPr>
                <w:rFonts w:ascii="Arial" w:hAnsi="Arial" w:cs="Arial"/>
                <w:b/>
                <w:bCs/>
                <w:sz w:val="20"/>
                <w:szCs w:val="20"/>
              </w:rPr>
              <w:t>Savitribai Phule Pune University, India</w:t>
            </w:r>
          </w:p>
        </w:tc>
      </w:tr>
      <w:bookmarkEnd w:id="0"/>
    </w:tbl>
    <w:p w14:paraId="3BC5160C" w14:textId="77777777" w:rsidR="00964A0A" w:rsidRPr="00696419" w:rsidRDefault="00964A0A" w:rsidP="00964A0A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69641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696419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C73F5" w14:textId="77777777" w:rsidR="008362BB" w:rsidRPr="0000007A" w:rsidRDefault="008362BB" w:rsidP="0099583E">
      <w:r>
        <w:separator/>
      </w:r>
    </w:p>
  </w:endnote>
  <w:endnote w:type="continuationSeparator" w:id="0">
    <w:p w14:paraId="102E1E15" w14:textId="77777777" w:rsidR="008362BB" w:rsidRPr="0000007A" w:rsidRDefault="008362BB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1BD19" w14:textId="77777777" w:rsidR="008362BB" w:rsidRPr="0000007A" w:rsidRDefault="008362BB" w:rsidP="0099583E">
      <w:r>
        <w:separator/>
      </w:r>
    </w:p>
  </w:footnote>
  <w:footnote w:type="continuationSeparator" w:id="0">
    <w:p w14:paraId="7FC91A39" w14:textId="77777777" w:rsidR="008362BB" w:rsidRPr="0000007A" w:rsidRDefault="008362BB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28994094">
    <w:abstractNumId w:val="3"/>
  </w:num>
  <w:num w:numId="2" w16cid:durableId="1760251127">
    <w:abstractNumId w:val="6"/>
  </w:num>
  <w:num w:numId="3" w16cid:durableId="1800024473">
    <w:abstractNumId w:val="5"/>
  </w:num>
  <w:num w:numId="4" w16cid:durableId="146215661">
    <w:abstractNumId w:val="7"/>
  </w:num>
  <w:num w:numId="5" w16cid:durableId="285433280">
    <w:abstractNumId w:val="4"/>
  </w:num>
  <w:num w:numId="6" w16cid:durableId="106510828">
    <w:abstractNumId w:val="0"/>
  </w:num>
  <w:num w:numId="7" w16cid:durableId="1234466366">
    <w:abstractNumId w:val="1"/>
  </w:num>
  <w:num w:numId="8" w16cid:durableId="1139302483">
    <w:abstractNumId w:val="9"/>
  </w:num>
  <w:num w:numId="9" w16cid:durableId="236673768">
    <w:abstractNumId w:val="8"/>
  </w:num>
  <w:num w:numId="10" w16cid:durableId="6140199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5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87431"/>
    <w:rsid w:val="000936AC"/>
    <w:rsid w:val="00095A59"/>
    <w:rsid w:val="000A2134"/>
    <w:rsid w:val="000A2D36"/>
    <w:rsid w:val="000A6F41"/>
    <w:rsid w:val="000B4EE5"/>
    <w:rsid w:val="000B63EA"/>
    <w:rsid w:val="000B74A1"/>
    <w:rsid w:val="000B757E"/>
    <w:rsid w:val="000C0837"/>
    <w:rsid w:val="000C0B04"/>
    <w:rsid w:val="000C3B7E"/>
    <w:rsid w:val="000C4EA8"/>
    <w:rsid w:val="000D13B0"/>
    <w:rsid w:val="000F6EA8"/>
    <w:rsid w:val="00101322"/>
    <w:rsid w:val="00115767"/>
    <w:rsid w:val="00121FFA"/>
    <w:rsid w:val="0012616A"/>
    <w:rsid w:val="001324FF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22EF"/>
    <w:rsid w:val="001D3A1D"/>
    <w:rsid w:val="001D5B57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25DE6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0B23"/>
    <w:rsid w:val="00262634"/>
    <w:rsid w:val="002650C5"/>
    <w:rsid w:val="00275984"/>
    <w:rsid w:val="00280EC9"/>
    <w:rsid w:val="00282BEE"/>
    <w:rsid w:val="002859CC"/>
    <w:rsid w:val="00291D08"/>
    <w:rsid w:val="00293482"/>
    <w:rsid w:val="00293AD3"/>
    <w:rsid w:val="00295098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54DD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320F"/>
    <w:rsid w:val="004847FF"/>
    <w:rsid w:val="00495A63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139F7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A6AAE"/>
    <w:rsid w:val="005B3509"/>
    <w:rsid w:val="005C25A0"/>
    <w:rsid w:val="005D230D"/>
    <w:rsid w:val="005D328C"/>
    <w:rsid w:val="005E11DC"/>
    <w:rsid w:val="005E29CE"/>
    <w:rsid w:val="005E3241"/>
    <w:rsid w:val="005E7FB0"/>
    <w:rsid w:val="005F184C"/>
    <w:rsid w:val="005F62A9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55FFF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4D9D"/>
    <w:rsid w:val="00696419"/>
    <w:rsid w:val="00696CAD"/>
    <w:rsid w:val="006A156A"/>
    <w:rsid w:val="006A5E0B"/>
    <w:rsid w:val="006A7405"/>
    <w:rsid w:val="006C3797"/>
    <w:rsid w:val="006D467C"/>
    <w:rsid w:val="006E01EE"/>
    <w:rsid w:val="006E6014"/>
    <w:rsid w:val="006E7D6E"/>
    <w:rsid w:val="006F4307"/>
    <w:rsid w:val="00700A1D"/>
    <w:rsid w:val="00700EF2"/>
    <w:rsid w:val="00701186"/>
    <w:rsid w:val="00707BE1"/>
    <w:rsid w:val="00711669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95E34"/>
    <w:rsid w:val="007A2B3E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362BB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456B4"/>
    <w:rsid w:val="009553EC"/>
    <w:rsid w:val="00955E45"/>
    <w:rsid w:val="00962B70"/>
    <w:rsid w:val="00964A0A"/>
    <w:rsid w:val="00967C62"/>
    <w:rsid w:val="00972BDC"/>
    <w:rsid w:val="00982766"/>
    <w:rsid w:val="009852C4"/>
    <w:rsid w:val="009953DE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48B7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866BE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AF5ABB"/>
    <w:rsid w:val="00B03A45"/>
    <w:rsid w:val="00B2236C"/>
    <w:rsid w:val="00B22FE6"/>
    <w:rsid w:val="00B3033D"/>
    <w:rsid w:val="00B334D9"/>
    <w:rsid w:val="00B41ECC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04C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A7900"/>
    <w:rsid w:val="00CB429B"/>
    <w:rsid w:val="00CC2753"/>
    <w:rsid w:val="00CD093E"/>
    <w:rsid w:val="00CD1556"/>
    <w:rsid w:val="00CD1FD7"/>
    <w:rsid w:val="00CD5091"/>
    <w:rsid w:val="00CD5DFD"/>
    <w:rsid w:val="00CD6542"/>
    <w:rsid w:val="00CD7C84"/>
    <w:rsid w:val="00CE199A"/>
    <w:rsid w:val="00CE5AC7"/>
    <w:rsid w:val="00CF0BBB"/>
    <w:rsid w:val="00CF0D07"/>
    <w:rsid w:val="00CF1001"/>
    <w:rsid w:val="00CF7035"/>
    <w:rsid w:val="00D1283A"/>
    <w:rsid w:val="00D12970"/>
    <w:rsid w:val="00D17979"/>
    <w:rsid w:val="00D2075F"/>
    <w:rsid w:val="00D24CBE"/>
    <w:rsid w:val="00D2579D"/>
    <w:rsid w:val="00D27A79"/>
    <w:rsid w:val="00D32AC2"/>
    <w:rsid w:val="00D35320"/>
    <w:rsid w:val="00D40416"/>
    <w:rsid w:val="00D430AB"/>
    <w:rsid w:val="00D4782A"/>
    <w:rsid w:val="00D709EB"/>
    <w:rsid w:val="00D7603E"/>
    <w:rsid w:val="00D90124"/>
    <w:rsid w:val="00D9392F"/>
    <w:rsid w:val="00D93C6B"/>
    <w:rsid w:val="00D9427C"/>
    <w:rsid w:val="00DA2679"/>
    <w:rsid w:val="00DA3C3D"/>
    <w:rsid w:val="00DA41F5"/>
    <w:rsid w:val="00DB146B"/>
    <w:rsid w:val="00DB3AB5"/>
    <w:rsid w:val="00DB7E1B"/>
    <w:rsid w:val="00DC1D81"/>
    <w:rsid w:val="00DC6FEC"/>
    <w:rsid w:val="00DC6FED"/>
    <w:rsid w:val="00DD0C4A"/>
    <w:rsid w:val="00DD274C"/>
    <w:rsid w:val="00DE7D30"/>
    <w:rsid w:val="00E03C32"/>
    <w:rsid w:val="00E256D6"/>
    <w:rsid w:val="00E3111A"/>
    <w:rsid w:val="00E451EA"/>
    <w:rsid w:val="00E57F4B"/>
    <w:rsid w:val="00E63889"/>
    <w:rsid w:val="00E63A98"/>
    <w:rsid w:val="00E645E9"/>
    <w:rsid w:val="00E65596"/>
    <w:rsid w:val="00E66385"/>
    <w:rsid w:val="00E71905"/>
    <w:rsid w:val="00E71C8D"/>
    <w:rsid w:val="00E72360"/>
    <w:rsid w:val="00E72A8E"/>
    <w:rsid w:val="00E73209"/>
    <w:rsid w:val="00E9533D"/>
    <w:rsid w:val="00E972A7"/>
    <w:rsid w:val="00EA2839"/>
    <w:rsid w:val="00EB1254"/>
    <w:rsid w:val="00EB3E91"/>
    <w:rsid w:val="00EB6E15"/>
    <w:rsid w:val="00EC6894"/>
    <w:rsid w:val="00ED6B12"/>
    <w:rsid w:val="00ED7400"/>
    <w:rsid w:val="00EF326D"/>
    <w:rsid w:val="00EF53FE"/>
    <w:rsid w:val="00EF7AFD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0EA1"/>
    <w:rsid w:val="00F52B15"/>
    <w:rsid w:val="00F573EA"/>
    <w:rsid w:val="00F57E9D"/>
    <w:rsid w:val="00F611D9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4E2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Editor-24</cp:lastModifiedBy>
  <cp:revision>142</cp:revision>
  <dcterms:created xsi:type="dcterms:W3CDTF">2023-08-30T09:21:00Z</dcterms:created>
  <dcterms:modified xsi:type="dcterms:W3CDTF">2025-02-21T07:17:00Z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