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55DDF" w14:textId="30490E9A" w:rsidR="005639A8" w:rsidRPr="005639A8" w:rsidRDefault="005639A8" w:rsidP="005639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5639A8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 xml:space="preserve">Title: </w:t>
      </w:r>
      <w:bookmarkStart w:id="0" w:name="_Hlk186657630"/>
      <w:r w:rsidR="007A511A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Natural Compounds</w:t>
      </w:r>
      <w:r w:rsidR="007A511A" w:rsidRPr="007A511A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 xml:space="preserve"> </w:t>
      </w:r>
      <w:r w:rsidR="007A511A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 xml:space="preserve">as Promising Modulators of </w:t>
      </w:r>
      <w:r w:rsidRPr="007A511A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Breast Cancer</w:t>
      </w:r>
      <w:bookmarkEnd w:id="0"/>
      <w:r w:rsidR="007A511A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 xml:space="preserve"> </w:t>
      </w:r>
      <w:proofErr w:type="spellStart"/>
      <w:r w:rsidR="007A511A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Signalling</w:t>
      </w:r>
      <w:proofErr w:type="spellEnd"/>
      <w:r w:rsidR="007A511A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 xml:space="preserve">: </w:t>
      </w:r>
      <w:r w:rsidR="009C517C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 xml:space="preserve">The </w:t>
      </w:r>
      <w:r w:rsidR="007A511A">
        <w:rPr>
          <w:rFonts w:ascii="Times New Roman" w:eastAsia="Times New Roman" w:hAnsi="Times New Roman" w:cs="Times New Roman"/>
          <w:b/>
          <w:sz w:val="28"/>
          <w:szCs w:val="28"/>
          <w:lang w:val="en-US" w:bidi="en-US"/>
        </w:rPr>
        <w:t>Role of Tea Polyphenols</w:t>
      </w:r>
    </w:p>
    <w:p w14:paraId="32AF10B3" w14:textId="77777777" w:rsidR="005639A8" w:rsidRPr="005639A8" w:rsidRDefault="005639A8" w:rsidP="005639A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8873C1B" w14:textId="77777777" w:rsidR="004510FA" w:rsidRDefault="007D3A2D" w:rsidP="007D3A2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="004510F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ABSTRACT</w:t>
      </w:r>
    </w:p>
    <w:p w14:paraId="00FA50E2" w14:textId="77777777" w:rsidR="004510FA" w:rsidRDefault="004510FA" w:rsidP="007D3A2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0901E96" w14:textId="559BB4B9" w:rsidR="007D3A2D" w:rsidRDefault="001A43D7" w:rsidP="007D3A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A43D7">
        <w:rPr>
          <w:rFonts w:ascii="Times New Roman" w:hAnsi="Times New Roman" w:cs="Times New Roman"/>
          <w:bCs/>
          <w:sz w:val="24"/>
          <w:szCs w:val="24"/>
          <w:lang w:val="en-US"/>
        </w:rPr>
        <w:t>Breast cancer, as a disease, is highly prevalent among women in India and worldwide.</w:t>
      </w:r>
      <w:r w:rsidRPr="001A43D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D3A2D" w:rsidRPr="007D3A2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Aberrant expression and </w:t>
      </w:r>
      <w:proofErr w:type="spellStart"/>
      <w:r w:rsidR="007D3A2D" w:rsidRPr="007D3A2D">
        <w:rPr>
          <w:rFonts w:ascii="Times New Roman" w:hAnsi="Times New Roman" w:cs="Times New Roman"/>
          <w:bCs/>
          <w:sz w:val="24"/>
          <w:szCs w:val="24"/>
          <w:lang w:val="en-US"/>
        </w:rPr>
        <w:t>signalling</w:t>
      </w:r>
      <w:proofErr w:type="spellEnd"/>
      <w:r w:rsidR="007D3A2D" w:rsidRPr="007D3A2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through various pathways like the focal adhesion kinase (FAK) pathway</w:t>
      </w:r>
      <w:r w:rsidR="004510FA">
        <w:rPr>
          <w:rFonts w:ascii="Times New Roman" w:hAnsi="Times New Roman" w:cs="Times New Roman"/>
          <w:bCs/>
          <w:sz w:val="24"/>
          <w:szCs w:val="24"/>
          <w:lang w:val="en-US"/>
        </w:rPr>
        <w:t>,</w:t>
      </w:r>
      <w:r w:rsidR="007D3A2D" w:rsidRPr="007D3A2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the mitogen activated protein kinase (MAPK)</w:t>
      </w:r>
      <w:r w:rsidR="004510F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="004510FA">
        <w:rPr>
          <w:rFonts w:ascii="Times New Roman" w:hAnsi="Times New Roman" w:cs="Times New Roman"/>
          <w:bCs/>
          <w:sz w:val="24"/>
          <w:szCs w:val="24"/>
          <w:lang w:val="en-US"/>
        </w:rPr>
        <w:t>pathway</w:t>
      </w:r>
      <w:proofErr w:type="gramEnd"/>
      <w:r w:rsidR="004510F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and the </w:t>
      </w:r>
      <w:r w:rsidR="007D3A2D" w:rsidRPr="007D3A2D">
        <w:rPr>
          <w:rFonts w:ascii="Times New Roman" w:hAnsi="Times New Roman" w:cs="Times New Roman"/>
          <w:bCs/>
          <w:sz w:val="24"/>
          <w:szCs w:val="24"/>
          <w:lang w:val="en-US"/>
        </w:rPr>
        <w:t>extracellular signal regulated kinase (ERK) pathway ha</w:t>
      </w:r>
      <w:r w:rsidR="004510FA">
        <w:rPr>
          <w:rFonts w:ascii="Times New Roman" w:hAnsi="Times New Roman" w:cs="Times New Roman"/>
          <w:bCs/>
          <w:sz w:val="24"/>
          <w:szCs w:val="24"/>
          <w:lang w:val="en-US"/>
        </w:rPr>
        <w:t>ve</w:t>
      </w:r>
      <w:r w:rsidR="007D3A2D" w:rsidRPr="007D3A2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been reported to cause breast cancer </w:t>
      </w:r>
      <w:r w:rsidR="007D3A2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progression </w:t>
      </w:r>
      <w:r w:rsidR="007D3A2D" w:rsidRPr="007D3A2D">
        <w:rPr>
          <w:rFonts w:ascii="Times New Roman" w:hAnsi="Times New Roman" w:cs="Times New Roman"/>
          <w:bCs/>
          <w:sz w:val="24"/>
          <w:szCs w:val="24"/>
          <w:lang w:val="en-US"/>
        </w:rPr>
        <w:t>and metastasis.</w:t>
      </w:r>
      <w:r w:rsidR="007D3A2D" w:rsidRPr="007D3A2D">
        <w:rPr>
          <w:rFonts w:ascii="Times New Roman" w:hAnsi="Times New Roman" w:cs="Times New Roman"/>
          <w:bCs/>
          <w:sz w:val="24"/>
          <w:szCs w:val="24"/>
        </w:rPr>
        <w:t xml:space="preserve"> Treatment of breast cancer patients via chemotherapy can often pose severe toxic side effects with peripheral tissue and organ damage</w:t>
      </w:r>
      <w:r w:rsidR="004510FA">
        <w:rPr>
          <w:rFonts w:ascii="Times New Roman" w:hAnsi="Times New Roman" w:cs="Times New Roman"/>
          <w:bCs/>
          <w:sz w:val="24"/>
          <w:szCs w:val="24"/>
        </w:rPr>
        <w:t>. D</w:t>
      </w:r>
      <w:r w:rsidR="007D3A2D">
        <w:rPr>
          <w:rFonts w:ascii="Times New Roman" w:hAnsi="Times New Roman" w:cs="Times New Roman"/>
          <w:bCs/>
          <w:sz w:val="24"/>
          <w:szCs w:val="24"/>
        </w:rPr>
        <w:t xml:space="preserve">etermining </w:t>
      </w:r>
      <w:r w:rsidR="007D3A2D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anti-tumorigenic potential of </w:t>
      </w:r>
      <w:r w:rsidR="007D3A2D" w:rsidRPr="007D3A2D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various natural compounds is an interesting arena of </w:t>
      </w:r>
      <w:r w:rsidR="007D3A2D" w:rsidRPr="001A43D7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work in order to address this issue.</w:t>
      </w:r>
      <w:r w:rsidR="007D3A2D" w:rsidRPr="001A43D7">
        <w:rPr>
          <w:rFonts w:ascii="Times New Roman" w:hAnsi="Times New Roman" w:cs="Times New Roman"/>
          <w:sz w:val="24"/>
          <w:szCs w:val="24"/>
          <w:lang w:val="en-US"/>
        </w:rPr>
        <w:t xml:space="preserve"> As FAK</w:t>
      </w:r>
      <w:r w:rsidR="004510F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D3A2D" w:rsidRPr="001A43D7">
        <w:rPr>
          <w:rFonts w:ascii="Times New Roman" w:hAnsi="Times New Roman" w:cs="Times New Roman"/>
          <w:sz w:val="24"/>
          <w:szCs w:val="24"/>
          <w:lang w:val="en-US"/>
        </w:rPr>
        <w:t xml:space="preserve"> MAPK</w:t>
      </w:r>
      <w:r w:rsidR="004510FA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7D3A2D" w:rsidRPr="001A43D7">
        <w:rPr>
          <w:rFonts w:ascii="Times New Roman" w:hAnsi="Times New Roman" w:cs="Times New Roman"/>
          <w:sz w:val="24"/>
          <w:szCs w:val="24"/>
          <w:lang w:val="en-US"/>
        </w:rPr>
        <w:t xml:space="preserve"> ERK </w:t>
      </w:r>
      <w:proofErr w:type="spellStart"/>
      <w:r w:rsidR="004510FA">
        <w:rPr>
          <w:rFonts w:ascii="Times New Roman" w:hAnsi="Times New Roman" w:cs="Times New Roman"/>
          <w:sz w:val="24"/>
          <w:szCs w:val="24"/>
          <w:lang w:val="en-US"/>
        </w:rPr>
        <w:t>signalling</w:t>
      </w:r>
      <w:proofErr w:type="spellEnd"/>
      <w:r w:rsidR="004510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3A2D" w:rsidRPr="001A43D7">
        <w:rPr>
          <w:rFonts w:ascii="Times New Roman" w:hAnsi="Times New Roman" w:cs="Times New Roman"/>
          <w:sz w:val="24"/>
          <w:szCs w:val="24"/>
          <w:lang w:val="en-US"/>
        </w:rPr>
        <w:t>pathways are important factors in progression and spread of breast cancers</w:t>
      </w:r>
      <w:r w:rsidR="004510F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D3A2D" w:rsidRPr="001A43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we analysed the potential of </w:t>
      </w:r>
      <w:r w:rsidR="0006650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two </w:t>
      </w:r>
      <w:r w:rsidR="004510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tea </w:t>
      </w:r>
      <w:r w:rsidR="007D3A2D" w:rsidRPr="001A43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polyphenols, epigallocatechin-3-gallate (EGCG) and theaflavin, for targeting these signalling pathways. </w:t>
      </w:r>
      <w:r w:rsidRPr="001A43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Molecular docking and analysis indicated both </w:t>
      </w:r>
      <w:r w:rsidR="007D3A2D" w:rsidRPr="001A43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theaflavin and EGCG showed good binding affinity and interactions </w:t>
      </w:r>
      <w:r w:rsidR="00CD38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via hydrogen bonding </w:t>
      </w:r>
      <w:r w:rsidR="004510FA" w:rsidRPr="001A43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with</w:t>
      </w:r>
      <w:r w:rsidR="004510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CD380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various </w:t>
      </w:r>
      <w:r w:rsidR="004510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amino acids on the </w:t>
      </w:r>
      <w:r w:rsidR="007D3A2D" w:rsidRPr="001A43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FAK, p38MAPK and ERK</w:t>
      </w:r>
      <w:r w:rsidR="00475D1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</w:t>
      </w:r>
      <w:r w:rsidR="004510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molecules</w:t>
      </w:r>
      <w:r>
        <w:rPr>
          <w:rFonts w:ascii="Times New Roman" w:hAnsi="Times New Roman" w:cs="Times New Roman"/>
          <w:sz w:val="24"/>
          <w:szCs w:val="24"/>
        </w:rPr>
        <w:t>. T</w:t>
      </w:r>
      <w:r w:rsidRPr="001A43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heaflavin and EGCG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4510F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however, appear to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interact with different sites on p38MAPK and ERK2 but both </w:t>
      </w:r>
      <w:r w:rsidRPr="001A43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bind around the same site on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FAK. Our studies </w:t>
      </w:r>
      <w:r w:rsidR="007D3A2D" w:rsidRPr="007D3A2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indicat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7D3A2D" w:rsidRPr="007D3A2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the potential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 the tea polyphenols</w:t>
      </w:r>
      <w:r w:rsidR="00475D1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theaflavin and EGCG</w:t>
      </w:r>
      <w:r w:rsidR="00475D1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7D3A2D" w:rsidRPr="007D3A2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as signalling pathway inhibitors for treatment of breast cancers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Further </w:t>
      </w:r>
      <w:r w:rsidRPr="00663F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in vitro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</w:t>
      </w:r>
      <w:r w:rsidRPr="00663F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in vivo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studies</w:t>
      </w:r>
      <w:r w:rsidR="004510FA" w:rsidRPr="004510FA">
        <w:t xml:space="preserve"> </w:t>
      </w:r>
      <w:r w:rsidR="004510FA" w:rsidRPr="004510FA">
        <w:rPr>
          <w:rFonts w:ascii="Times New Roman" w:hAnsi="Times New Roman" w:cs="Times New Roman"/>
          <w:sz w:val="24"/>
          <w:szCs w:val="24"/>
          <w:lang w:val="en-US"/>
        </w:rPr>
        <w:t xml:space="preserve">to understand the pattern of interactions of </w:t>
      </w:r>
      <w:r w:rsidR="004510FA">
        <w:rPr>
          <w:rFonts w:ascii="Times New Roman" w:hAnsi="Times New Roman" w:cs="Times New Roman"/>
          <w:sz w:val="24"/>
          <w:szCs w:val="24"/>
          <w:lang w:val="en-US"/>
        </w:rPr>
        <w:t xml:space="preserve">theaflavin and EGCG </w:t>
      </w:r>
      <w:r w:rsidR="004510FA" w:rsidRPr="004510FA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4510FA">
        <w:rPr>
          <w:rFonts w:ascii="Times New Roman" w:hAnsi="Times New Roman" w:cs="Times New Roman"/>
          <w:sz w:val="24"/>
          <w:szCs w:val="24"/>
          <w:lang w:val="en-US"/>
        </w:rPr>
        <w:t xml:space="preserve">these </w:t>
      </w:r>
      <w:r w:rsidR="004510FA" w:rsidRPr="004510FA">
        <w:rPr>
          <w:rFonts w:ascii="Times New Roman" w:hAnsi="Times New Roman" w:cs="Times New Roman"/>
          <w:sz w:val="24"/>
          <w:szCs w:val="24"/>
          <w:lang w:val="en-US"/>
        </w:rPr>
        <w:t>target molecules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 could result in positive outcome</w:t>
      </w:r>
      <w:r w:rsidR="004510F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>breast cancer treatment.</w:t>
      </w:r>
    </w:p>
    <w:p w14:paraId="3BC231B1" w14:textId="77777777" w:rsidR="00CD3806" w:rsidRDefault="00CD3806" w:rsidP="007D3A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4A71641" w14:textId="02EF6E5B" w:rsidR="007D3A2D" w:rsidRDefault="00CD3806" w:rsidP="00475D1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D3806">
        <w:rPr>
          <w:rFonts w:ascii="Times New Roman" w:hAnsi="Times New Roman" w:cs="Times New Roman"/>
          <w:b/>
          <w:bCs/>
          <w:sz w:val="24"/>
          <w:szCs w:val="24"/>
          <w:lang w:val="en-US"/>
        </w:rPr>
        <w:t>KEYWORDS</w:t>
      </w:r>
      <w:r w:rsidR="00475D1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Breast cancer, E</w:t>
      </w:r>
      <w:r w:rsidRPr="00CD3806">
        <w:rPr>
          <w:rFonts w:ascii="Times New Roman" w:hAnsi="Times New Roman" w:cs="Times New Roman"/>
          <w:sz w:val="24"/>
          <w:szCs w:val="24"/>
          <w:lang w:val="en-US"/>
        </w:rPr>
        <w:t>pigallocatechin-3-gallate (EGCG)</w:t>
      </w:r>
      <w:r>
        <w:rPr>
          <w:rFonts w:ascii="Times New Roman" w:hAnsi="Times New Roman" w:cs="Times New Roman"/>
          <w:sz w:val="24"/>
          <w:szCs w:val="24"/>
          <w:lang w:val="en-US"/>
        </w:rPr>
        <w:t>, T</w:t>
      </w:r>
      <w:r w:rsidRPr="00CD3806">
        <w:rPr>
          <w:rFonts w:ascii="Times New Roman" w:hAnsi="Times New Roman" w:cs="Times New Roman"/>
          <w:sz w:val="24"/>
          <w:szCs w:val="24"/>
          <w:lang w:val="en-US"/>
        </w:rPr>
        <w:t>heaflavin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D38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D3806">
        <w:rPr>
          <w:rFonts w:ascii="Times New Roman" w:hAnsi="Times New Roman" w:cs="Times New Roman"/>
          <w:sz w:val="24"/>
          <w:szCs w:val="24"/>
          <w:lang w:val="en-US"/>
        </w:rPr>
        <w:t xml:space="preserve">ocal adhesion kinase (FAK),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D3806">
        <w:rPr>
          <w:rFonts w:ascii="Times New Roman" w:hAnsi="Times New Roman" w:cs="Times New Roman"/>
          <w:sz w:val="24"/>
          <w:szCs w:val="24"/>
          <w:lang w:val="en-US"/>
        </w:rPr>
        <w:t>itogen activated protein kinase (MAPK)</w:t>
      </w:r>
      <w:r>
        <w:rPr>
          <w:rFonts w:ascii="Times New Roman" w:hAnsi="Times New Roman" w:cs="Times New Roman"/>
          <w:sz w:val="24"/>
          <w:szCs w:val="24"/>
          <w:lang w:val="en-US"/>
        </w:rPr>
        <w:t>, E</w:t>
      </w:r>
      <w:r w:rsidRPr="00CD3806">
        <w:rPr>
          <w:rFonts w:ascii="Times New Roman" w:hAnsi="Times New Roman" w:cs="Times New Roman"/>
          <w:sz w:val="24"/>
          <w:szCs w:val="24"/>
          <w:lang w:val="en-US"/>
        </w:rPr>
        <w:t>xtracellular signal regulated kinase (ERK)</w:t>
      </w:r>
    </w:p>
    <w:p w14:paraId="4620619E" w14:textId="5CBFC9A1" w:rsidR="007D3A2D" w:rsidRDefault="007D3A2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11F64A2F" w14:textId="6F73BCD6" w:rsidR="009D4B51" w:rsidRDefault="005639A8" w:rsidP="00F7730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1. </w:t>
      </w:r>
      <w:r w:rsidRPr="00F7730D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INTRODUCTION </w:t>
      </w:r>
    </w:p>
    <w:p w14:paraId="01CE7BA1" w14:textId="77777777" w:rsidR="005639A8" w:rsidRPr="00F7730D" w:rsidRDefault="005639A8" w:rsidP="00F7730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088AC8A" w14:textId="19A1A674" w:rsidR="009D4B51" w:rsidRDefault="00B327C7" w:rsidP="00F773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730D">
        <w:rPr>
          <w:rFonts w:ascii="Times New Roman" w:hAnsi="Times New Roman" w:cs="Times New Roman"/>
          <w:sz w:val="24"/>
          <w:szCs w:val="24"/>
          <w:lang w:val="en-US"/>
        </w:rPr>
        <w:t>The GLOBOCA</w:t>
      </w:r>
      <w:r w:rsidR="00F257E6" w:rsidRPr="00F7730D">
        <w:rPr>
          <w:rFonts w:ascii="Times New Roman" w:hAnsi="Times New Roman" w:cs="Times New Roman"/>
          <w:sz w:val="24"/>
          <w:szCs w:val="24"/>
          <w:lang w:val="en-US"/>
        </w:rPr>
        <w:t>N data</w:t>
      </w:r>
      <w:r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of World Health Organization showed </w:t>
      </w:r>
      <w:r w:rsidR="00F257E6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around 1,78,361 breast cancer cases in Indian women </w:t>
      </w:r>
      <w:r w:rsidR="005639A8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F257E6" w:rsidRPr="00F7730D">
        <w:rPr>
          <w:rFonts w:ascii="Times New Roman" w:hAnsi="Times New Roman" w:cs="Times New Roman"/>
          <w:sz w:val="24"/>
          <w:szCs w:val="24"/>
          <w:lang w:val="en-US"/>
        </w:rPr>
        <w:t>reported in 2020</w:t>
      </w:r>
      <w:r w:rsidR="009D2C3B">
        <w:rPr>
          <w:rFonts w:ascii="Times New Roman" w:hAnsi="Times New Roman" w:cs="Times New Roman"/>
          <w:sz w:val="24"/>
          <w:szCs w:val="24"/>
          <w:lang w:val="en-US"/>
        </w:rPr>
        <w:t xml:space="preserve"> [1]</w:t>
      </w:r>
      <w:r w:rsidR="00F257E6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027C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B855B3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report analyzing breast cancer statistics from 2012-2016 along with </w:t>
      </w:r>
      <w:proofErr w:type="gramStart"/>
      <w:r w:rsidR="00B855B3" w:rsidRPr="00F7730D">
        <w:rPr>
          <w:rFonts w:ascii="Times New Roman" w:hAnsi="Times New Roman" w:cs="Times New Roman"/>
          <w:sz w:val="24"/>
          <w:szCs w:val="24"/>
          <w:lang w:val="en-US"/>
        </w:rPr>
        <w:t>prediction</w:t>
      </w:r>
      <w:proofErr w:type="gramEnd"/>
      <w:r w:rsidR="00B855B3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for 2025 showed southern states along with Delhi had a higher burden of the disease compared to eastern and northeastern states. Estimation showed around 515.4 </w:t>
      </w:r>
      <w:r w:rsidR="00C027C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027CE" w:rsidRPr="00C027CE">
        <w:rPr>
          <w:rFonts w:ascii="Times New Roman" w:hAnsi="Times New Roman" w:cs="Times New Roman"/>
          <w:sz w:val="24"/>
          <w:szCs w:val="24"/>
          <w:lang w:val="en-US"/>
        </w:rPr>
        <w:t>isability-adjusted life years</w:t>
      </w:r>
      <w:r w:rsidR="00C027C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855B3" w:rsidRPr="00F7730D">
        <w:rPr>
          <w:rFonts w:ascii="Times New Roman" w:hAnsi="Times New Roman" w:cs="Times New Roman"/>
          <w:sz w:val="24"/>
          <w:szCs w:val="24"/>
          <w:lang w:val="en-US"/>
        </w:rPr>
        <w:t>DALYs</w:t>
      </w:r>
      <w:r w:rsidR="00C027C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855B3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per 100,000 Indian women </w:t>
      </w:r>
      <w:r w:rsidR="00710B26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with breast cancer burden </w:t>
      </w:r>
      <w:r w:rsidR="00873A49" w:rsidRPr="00F7730D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C04AE0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873A49" w:rsidRPr="00F7730D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710B26" w:rsidRPr="00F7730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C0570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7078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The cause behind </w:t>
      </w:r>
      <w:r w:rsidR="00283CD4">
        <w:rPr>
          <w:rFonts w:ascii="Times New Roman" w:hAnsi="Times New Roman" w:cs="Times New Roman"/>
          <w:sz w:val="24"/>
          <w:szCs w:val="24"/>
          <w:lang w:val="en-US"/>
        </w:rPr>
        <w:t xml:space="preserve">increasing </w:t>
      </w:r>
      <w:r w:rsidR="00C011F7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incidence of </w:t>
      </w:r>
      <w:r w:rsidR="002C7078" w:rsidRPr="00F7730D">
        <w:rPr>
          <w:rFonts w:ascii="Times New Roman" w:hAnsi="Times New Roman" w:cs="Times New Roman"/>
          <w:sz w:val="24"/>
          <w:szCs w:val="24"/>
          <w:lang w:val="en-US"/>
        </w:rPr>
        <w:t>breast cancer cases every y</w:t>
      </w:r>
      <w:r w:rsidR="00C011F7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ear lies in </w:t>
      </w:r>
      <w:r w:rsidR="005639A8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predominantly </w:t>
      </w:r>
      <w:r w:rsidR="00C011F7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lifestyle issues and reason for late diagnosis lies in lack of awareness and screening facilities. </w:t>
      </w:r>
      <w:r w:rsidR="00C027CE" w:rsidRPr="00F7730D">
        <w:rPr>
          <w:rFonts w:ascii="Times New Roman" w:hAnsi="Times New Roman" w:cs="Times New Roman"/>
          <w:sz w:val="24"/>
          <w:szCs w:val="24"/>
          <w:lang w:val="en-US"/>
        </w:rPr>
        <w:t>According to reports</w:t>
      </w:r>
      <w:r w:rsidR="00C027C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027CE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most Indian women when diagnosed with breast cancer showed stage III and IV</w:t>
      </w:r>
      <w:r w:rsidR="009D2C3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027CE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mostly with invasive lobular carcinoma or infiltrating duct carcinoma pathology [</w:t>
      </w:r>
      <w:r w:rsidR="00C04AE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C027CE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]. </w:t>
      </w:r>
      <w:r w:rsidR="00C011F7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Research has highlighted the importance of various cellular signaling pathways which play key roles in breast cancer development and progression. Aberrant expression and signaling through </w:t>
      </w:r>
      <w:r w:rsidR="00283CD4">
        <w:rPr>
          <w:rFonts w:ascii="Times New Roman" w:hAnsi="Times New Roman" w:cs="Times New Roman"/>
          <w:sz w:val="24"/>
          <w:szCs w:val="24"/>
          <w:lang w:val="en-US"/>
        </w:rPr>
        <w:t xml:space="preserve">cellular </w:t>
      </w:r>
      <w:proofErr w:type="spellStart"/>
      <w:r w:rsidR="00283CD4">
        <w:rPr>
          <w:rFonts w:ascii="Times New Roman" w:hAnsi="Times New Roman" w:cs="Times New Roman"/>
          <w:sz w:val="24"/>
          <w:szCs w:val="24"/>
          <w:lang w:val="en-US"/>
        </w:rPr>
        <w:t>signalling</w:t>
      </w:r>
      <w:proofErr w:type="spellEnd"/>
      <w:r w:rsidR="00283CD4">
        <w:rPr>
          <w:rFonts w:ascii="Times New Roman" w:hAnsi="Times New Roman" w:cs="Times New Roman"/>
          <w:sz w:val="24"/>
          <w:szCs w:val="24"/>
          <w:lang w:val="en-US"/>
        </w:rPr>
        <w:t xml:space="preserve"> pathw</w:t>
      </w:r>
      <w:r w:rsidR="009D2C3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283CD4">
        <w:rPr>
          <w:rFonts w:ascii="Times New Roman" w:hAnsi="Times New Roman" w:cs="Times New Roman"/>
          <w:sz w:val="24"/>
          <w:szCs w:val="24"/>
          <w:lang w:val="en-US"/>
        </w:rPr>
        <w:t xml:space="preserve">ys like the </w:t>
      </w:r>
      <w:r w:rsidR="005639A8" w:rsidRPr="00F7730D">
        <w:rPr>
          <w:rFonts w:ascii="Times New Roman" w:hAnsi="Times New Roman" w:cs="Times New Roman"/>
          <w:sz w:val="24"/>
          <w:szCs w:val="24"/>
          <w:lang w:val="en-US"/>
        </w:rPr>
        <w:t>focal adhesion kinase</w:t>
      </w:r>
      <w:r w:rsidR="005639A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9722D" w:rsidRPr="00F7730D">
        <w:rPr>
          <w:rFonts w:ascii="Times New Roman" w:hAnsi="Times New Roman" w:cs="Times New Roman"/>
          <w:sz w:val="24"/>
          <w:szCs w:val="24"/>
          <w:lang w:val="en-US"/>
        </w:rPr>
        <w:t>FAK</w:t>
      </w:r>
      <w:r w:rsidR="005639A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9722D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639A8" w:rsidRPr="00F7730D">
        <w:rPr>
          <w:rFonts w:ascii="Times New Roman" w:hAnsi="Times New Roman" w:cs="Times New Roman"/>
          <w:sz w:val="24"/>
          <w:szCs w:val="24"/>
          <w:lang w:val="en-US"/>
        </w:rPr>
        <w:t>mitogen activated protein kinase</w:t>
      </w:r>
      <w:r w:rsidR="005639A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9722D" w:rsidRPr="00F7730D">
        <w:rPr>
          <w:rFonts w:ascii="Times New Roman" w:hAnsi="Times New Roman" w:cs="Times New Roman"/>
          <w:sz w:val="24"/>
          <w:szCs w:val="24"/>
          <w:lang w:val="en-US"/>
        </w:rPr>
        <w:t>MAPK</w:t>
      </w:r>
      <w:proofErr w:type="gramStart"/>
      <w:r w:rsidR="005639A8">
        <w:rPr>
          <w:rFonts w:ascii="Times New Roman" w:hAnsi="Times New Roman" w:cs="Times New Roman"/>
          <w:sz w:val="24"/>
          <w:szCs w:val="24"/>
          <w:lang w:val="en-US"/>
        </w:rPr>
        <w:t>)</w:t>
      </w:r>
      <w:proofErr w:type="gramEnd"/>
      <w:r w:rsidR="005639A8">
        <w:rPr>
          <w:rFonts w:ascii="Times New Roman" w:hAnsi="Times New Roman" w:cs="Times New Roman"/>
          <w:sz w:val="24"/>
          <w:szCs w:val="24"/>
          <w:lang w:val="en-US"/>
        </w:rPr>
        <w:t xml:space="preserve"> and extracellular signal regulated kinase</w:t>
      </w:r>
      <w:r w:rsidR="0019722D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39A8">
        <w:rPr>
          <w:rFonts w:ascii="Times New Roman" w:hAnsi="Times New Roman" w:cs="Times New Roman"/>
          <w:sz w:val="24"/>
          <w:szCs w:val="24"/>
          <w:lang w:val="en-US"/>
        </w:rPr>
        <w:t xml:space="preserve">(ERK) </w:t>
      </w:r>
      <w:r w:rsidR="0019722D" w:rsidRPr="00F7730D">
        <w:rPr>
          <w:rFonts w:ascii="Times New Roman" w:hAnsi="Times New Roman" w:cs="Times New Roman"/>
          <w:sz w:val="24"/>
          <w:szCs w:val="24"/>
          <w:lang w:val="en-US"/>
        </w:rPr>
        <w:t>pathway</w:t>
      </w:r>
      <w:r w:rsidR="005639A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9722D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has been reported extensively to cause breast cancer development and metastasis.</w:t>
      </w:r>
    </w:p>
    <w:p w14:paraId="6B18819F" w14:textId="68CD44DF" w:rsidR="00C027CE" w:rsidRDefault="00C027CE" w:rsidP="00C027CE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Focal adhesion kinase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Pr="00C027CE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FAK)</w:t>
      </w:r>
      <w:r w:rsidR="003C4F4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 cytoplasmic tyrosine kinase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mediates downstream signalling </w:t>
      </w:r>
      <w:r w:rsidR="003C4F4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from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ntegrin receptors in breast cancer. FAK after auto-phosphorylation binds to </w:t>
      </w:r>
      <w:proofErr w:type="spellStart"/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Src</w:t>
      </w:r>
      <w:proofErr w:type="spellEnd"/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which activates downstream targets of signalling cascades to promote breast cancer progression and metastasis [</w:t>
      </w:r>
      <w:r w:rsidR="00C04A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4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 Overexpression of FAK in breast tumours has been reported to promote cell survival, proliferation, angiogenesis</w:t>
      </w:r>
      <w:r w:rsidR="009D2C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metastasis and cancer initiation [</w:t>
      </w:r>
      <w:r w:rsidR="00C04A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 According to research, G-protein coupled oestrogen receptors promote FAK expression and signalling in breast cancer as studied in MDA-MB 231 and SUM159 triple negative breast cancer cell lines [</w:t>
      </w:r>
      <w:r w:rsidR="00C04A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 Correlation of FAK and VEGF expression in breast cancer has shown that FAK regulates VEGF expression in triple negative breast cancer cells to mediate angiogenesis [</w:t>
      </w:r>
      <w:r w:rsidR="00C04A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7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 Analysis of breast tumour samples showed that tumo</w:t>
      </w:r>
      <w:r w:rsidR="009D2C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rs with aberrant FAK overexpression had p53 mutations 2.5 times more than FAK negative tumour samples [</w:t>
      </w:r>
      <w:r w:rsidR="00C04A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8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]. FAK expression and activation has </w:t>
      </w:r>
      <w:r w:rsidR="009D2C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been 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shown to mediate IGF1R (insulin like growth factor-1</w:t>
      </w:r>
      <w:r w:rsidR="009D2C3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receptor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 mediated cellular invasion in triple negative breast cancer [</w:t>
      </w:r>
      <w:r w:rsidR="00C04A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9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 Integrin α5β1 or αvβ3 mediated activation of FAK expression and activity was reported to aid in MMP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9 expression in MDA-MB 231 breast cancer cells [</w:t>
      </w:r>
      <w:r w:rsidR="00C04AE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10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592DD757" w14:textId="1A056753" w:rsidR="00283CD4" w:rsidRDefault="00D62F0C" w:rsidP="00F7730D">
      <w:pPr>
        <w:spacing w:after="0" w:line="360" w:lineRule="auto"/>
        <w:jc w:val="both"/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</w:pPr>
      <w:r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16C93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complex mitogen activated protein kinase </w:t>
      </w:r>
      <w:r w:rsidR="005639A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639A8" w:rsidRPr="005639A8">
        <w:rPr>
          <w:rFonts w:ascii="Times New Roman" w:hAnsi="Times New Roman" w:cs="Times New Roman"/>
          <w:bCs/>
          <w:sz w:val="24"/>
          <w:szCs w:val="24"/>
          <w:lang w:val="en-US"/>
        </w:rPr>
        <w:t>MAPK</w:t>
      </w:r>
      <w:r w:rsidR="005639A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A16C93" w:rsidRPr="00F7730D">
        <w:rPr>
          <w:rFonts w:ascii="Times New Roman" w:hAnsi="Times New Roman" w:cs="Times New Roman"/>
          <w:sz w:val="24"/>
          <w:szCs w:val="24"/>
          <w:lang w:val="en-US"/>
        </w:rPr>
        <w:t>pathway includes a series of kinases playing important roles in cancer development, metastasis and drug resistance.</w:t>
      </w:r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Association of </w:t>
      </w:r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growth factors from the tumor microenvironment with epidermal growth factor EGFR/ receptor tyrosine kinases </w:t>
      </w:r>
      <w:r w:rsidR="006F087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>RTKs</w:t>
      </w:r>
      <w:r w:rsidR="006F087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on cell membrane</w:t>
      </w:r>
      <w:r w:rsidR="006F087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cause activation and phosphorylation of RAS. Phosphorylated RAS further activates downstream cascade of MAPKKK (mitogen activated protein kinase </w:t>
      </w:r>
      <w:proofErr w:type="spellStart"/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>kinase</w:t>
      </w:r>
      <w:proofErr w:type="spellEnd"/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>kinase</w:t>
      </w:r>
      <w:proofErr w:type="spellEnd"/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or RAF) followed by MAPKK(MEK) and MAPK (which includes ERK1/2). MAPK</w:t>
      </w:r>
      <w:r w:rsidR="00C027CE">
        <w:rPr>
          <w:rFonts w:ascii="Times New Roman" w:hAnsi="Times New Roman" w:cs="Times New Roman"/>
          <w:sz w:val="24"/>
          <w:szCs w:val="24"/>
          <w:lang w:val="en-US"/>
        </w:rPr>
        <w:t xml:space="preserve"> family </w:t>
      </w:r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include p38 MAP Kinases, </w:t>
      </w:r>
      <w:r w:rsidR="00FE61B5" w:rsidRPr="00C027CE">
        <w:rPr>
          <w:rFonts w:ascii="Times New Roman" w:hAnsi="Times New Roman" w:cs="Times New Roman"/>
          <w:bCs/>
          <w:sz w:val="24"/>
          <w:szCs w:val="24"/>
          <w:lang w:val="en-US"/>
        </w:rPr>
        <w:t>ERK1/2</w:t>
      </w:r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isoforms and JNKs</w:t>
      </w:r>
      <w:r w:rsidR="00C45F6C">
        <w:rPr>
          <w:rFonts w:ascii="Times New Roman" w:hAnsi="Times New Roman" w:cs="Times New Roman"/>
          <w:sz w:val="24"/>
          <w:szCs w:val="24"/>
          <w:lang w:val="en-US"/>
        </w:rPr>
        <w:t xml:space="preserve"> [11]</w:t>
      </w:r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>. Downstream activation of ERK1/2 in the RAS/RAF pathway further activate various transcription factors like c-</w:t>
      </w:r>
      <w:proofErr w:type="spellStart"/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>Myc</w:t>
      </w:r>
      <w:proofErr w:type="spellEnd"/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>, NF</w:t>
      </w:r>
      <w:r w:rsidR="006F0876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="00FE61B5" w:rsidRPr="00F7730D">
        <w:rPr>
          <w:rFonts w:ascii="Times New Roman" w:hAnsi="Times New Roman" w:cs="Times New Roman"/>
          <w:sz w:val="24"/>
          <w:szCs w:val="24"/>
          <w:lang w:val="en-US"/>
        </w:rPr>
        <w:t>κ</w:t>
      </w:r>
      <w:r w:rsidR="00FF5CC1" w:rsidRPr="00F7730D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spellEnd"/>
      <w:r w:rsidR="00CA295C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3680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(nuclear factor kappa B) </w:t>
      </w:r>
      <w:r w:rsidR="00CA295C" w:rsidRPr="00F7730D">
        <w:rPr>
          <w:rFonts w:ascii="Times New Roman" w:hAnsi="Times New Roman" w:cs="Times New Roman"/>
          <w:sz w:val="24"/>
          <w:szCs w:val="24"/>
          <w:lang w:val="en-US"/>
        </w:rPr>
        <w:t>and CREB</w:t>
      </w:r>
      <w:r w:rsidR="00193680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295C" w:rsidRPr="00F7730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93680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cAMP response element-binding protein)</w:t>
      </w:r>
      <w:r w:rsidR="00B07242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to modulate gene expression in cancer.</w:t>
      </w:r>
      <w:r w:rsidR="00E85A75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According to reports, around 30% of human solid tumours have RAS mutations. </w:t>
      </w:r>
      <w:r w:rsidR="0002300F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Experimental research showed over expression of CD147 activates MAPK-MEK-ERK pathw</w:t>
      </w:r>
      <w:r w:rsidR="00965372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ay in BT549 breast cancer cells</w:t>
      </w:r>
      <w:r w:rsidR="00BA4D17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</w:t>
      </w:r>
      <w:r w:rsidR="00965372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[</w:t>
      </w:r>
      <w:r w:rsidR="00C45F6C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12</w:t>
      </w:r>
      <w:r w:rsidR="00965372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].</w:t>
      </w:r>
      <w:r w:rsidR="00B233E8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</w:t>
      </w:r>
      <w:r w:rsidR="006F087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B</w:t>
      </w:r>
      <w:r w:rsidR="00B233E8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reast cancer cell</w:t>
      </w:r>
      <w:r w:rsidR="006F087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lines </w:t>
      </w:r>
      <w:r w:rsidR="00B233E8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like MDA-MB231 and SUM159PT when co</w:t>
      </w:r>
      <w:r w:rsidR="00C027CE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-</w:t>
      </w:r>
      <w:r w:rsidR="00B233E8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cultured with palmitic acid and </w:t>
      </w:r>
      <w:proofErr w:type="spellStart"/>
      <w:r w:rsidR="00B233E8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adipogenic</w:t>
      </w:r>
      <w:proofErr w:type="spellEnd"/>
      <w:r w:rsidR="00B233E8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conditioned medium showed over expression of </w:t>
      </w:r>
      <w:proofErr w:type="spellStart"/>
      <w:r w:rsidR="00AD3428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periostin</w:t>
      </w:r>
      <w:proofErr w:type="spellEnd"/>
      <w:r w:rsidR="00AD3428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and </w:t>
      </w:r>
      <w:r w:rsidR="00B233E8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MMPs via activation of MAPK/ERK pathway [</w:t>
      </w:r>
      <w:r w:rsidR="00C45F6C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13</w:t>
      </w:r>
      <w:r w:rsidR="00B233E8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].</w:t>
      </w:r>
      <w:r w:rsidR="003B25AC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</w:t>
      </w:r>
      <w:r w:rsidR="00BB5C6B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Overexpression of </w:t>
      </w:r>
      <w:commentRangeStart w:id="1"/>
      <w:r w:rsidR="00BB5C6B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filament</w:t>
      </w:r>
      <w:commentRangeEnd w:id="1"/>
      <w:r w:rsidR="00B457F4">
        <w:rPr>
          <w:rStyle w:val="CommentReference"/>
        </w:rPr>
        <w:commentReference w:id="1"/>
      </w:r>
      <w:r w:rsidR="00BB5C6B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A (FLNA) in breast cancer cells caused docetaxel resistance via MAPK-ERK signalling as studied in MDA-MB231, HCC38, Htb126 and HCC1937 cells [</w:t>
      </w:r>
      <w:r w:rsidR="00C45F6C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14</w:t>
      </w:r>
      <w:r w:rsidR="00BB5C6B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].</w:t>
      </w:r>
      <w:r w:rsidR="00BC2115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E</w:t>
      </w:r>
      <w:r w:rsidR="00A931DC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xpression of splice isoform of CD99 </w:t>
      </w:r>
      <w:r w:rsidR="006F087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(</w:t>
      </w:r>
      <w:r w:rsidR="00A931DC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i.e CD199 type II</w:t>
      </w:r>
      <w:r w:rsidR="006F087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)</w:t>
      </w:r>
      <w:r w:rsidR="00A931DC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caused MMP</w:t>
      </w:r>
      <w:r w:rsidR="006F087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-</w:t>
      </w:r>
      <w:r w:rsidR="00A931DC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9 expression via ERK1/2 signalling in MDA-MB</w:t>
      </w:r>
      <w:r w:rsidR="006F087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-</w:t>
      </w:r>
      <w:r w:rsidR="00A931DC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231 and MCF-7 breast can</w:t>
      </w:r>
      <w:r w:rsidR="00787CC5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cer cells</w:t>
      </w:r>
      <w:r w:rsidR="008725D9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</w:t>
      </w:r>
      <w:r w:rsidR="00787CC5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[</w:t>
      </w:r>
      <w:r w:rsidR="00C45F6C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15</w:t>
      </w:r>
      <w:r w:rsidR="00787CC5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].</w:t>
      </w:r>
      <w:r w:rsidR="00644957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Upregulation of microfibrillar-associated protein 5 </w:t>
      </w:r>
      <w:r w:rsidR="006F087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(</w:t>
      </w:r>
      <w:r w:rsidR="00644957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MFAP5</w:t>
      </w:r>
      <w:r w:rsidR="006F087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)</w:t>
      </w:r>
      <w:r w:rsidR="00644957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expression caused MMP</w:t>
      </w:r>
      <w:r w:rsidR="00283CD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-</w:t>
      </w:r>
      <w:r w:rsidR="00644957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2 and MMP</w:t>
      </w:r>
      <w:r w:rsidR="00283CD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-</w:t>
      </w:r>
      <w:r w:rsidR="00644957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9 expression and</w:t>
      </w:r>
      <w:r w:rsidR="004D7576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bone</w:t>
      </w:r>
      <w:r w:rsidR="00644957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metastasis via activation of ERK signalling pathway in breast cancer [</w:t>
      </w:r>
      <w:r w:rsidR="00C45F6C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16</w:t>
      </w:r>
      <w:r w:rsidR="00644957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].</w:t>
      </w:r>
      <w:r w:rsidR="007F5003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</w:t>
      </w:r>
      <w:r w:rsidR="00283CD4" w:rsidRPr="00283CD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Thus, </w:t>
      </w:r>
      <w:r w:rsidR="00283CD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the FAK and </w:t>
      </w:r>
      <w:r w:rsidR="00283CD4" w:rsidRPr="00F7730D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MAPK-ERK pathway</w:t>
      </w:r>
      <w:r w:rsidR="00283CD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s are</w:t>
      </w:r>
      <w:r w:rsidR="00283CD4" w:rsidRPr="00283CD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important factor</w:t>
      </w:r>
      <w:r w:rsidR="00283CD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s</w:t>
      </w:r>
      <w:r w:rsidR="00283CD4" w:rsidRPr="00283CD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 in progression and spread of breast cancer</w:t>
      </w:r>
      <w:r w:rsidR="00283CD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s</w:t>
      </w:r>
      <w:r w:rsidR="00283CD4" w:rsidRPr="00283CD4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>.</w:t>
      </w:r>
    </w:p>
    <w:p w14:paraId="4314DED7" w14:textId="4A0BEF24" w:rsidR="00E64DF2" w:rsidRDefault="00AA3A13" w:rsidP="00F7730D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 prevalent mode</w:t>
      </w:r>
      <w:r w:rsidR="007D3A2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of treatment in breast cancer includes extensive chemotherapy and radiotherapy </w:t>
      </w:r>
      <w:r w:rsidR="008C1EAB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that </w:t>
      </w:r>
      <w:r w:rsidR="00E64D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can</w:t>
      </w:r>
      <w:r w:rsidR="00E64DF2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C1EAB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pose harmful side effects </w:t>
      </w:r>
      <w:r w:rsidR="00CD6758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 breast cancer patients. R</w:t>
      </w:r>
      <w:r w:rsidR="008C1EAB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esearch with various natural compounds </w:t>
      </w:r>
      <w:r w:rsidR="00E64D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is </w:t>
      </w:r>
      <w:r w:rsidR="008C1EAB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an interesting arena of work in order to address this issue in cancer treatment. </w:t>
      </w:r>
      <w:r w:rsidR="00E64D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With this objective, we analysed the potential of </w:t>
      </w:r>
      <w:r w:rsidR="005639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the </w:t>
      </w:r>
      <w:r w:rsidR="00E64D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tea polyphenols</w:t>
      </w:r>
      <w:r w:rsidR="005639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E64D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639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</w:t>
      </w:r>
      <w:r w:rsidR="005639A8" w:rsidRPr="005639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pigallocatechin-3-gallate</w:t>
      </w:r>
      <w:r w:rsidR="005639A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(EGCG) and theaflavin, for targeting signalling pathways in breast cancer.</w:t>
      </w:r>
    </w:p>
    <w:p w14:paraId="616704B0" w14:textId="77777777" w:rsidR="00E64DF2" w:rsidRDefault="00E64DF2" w:rsidP="00F7730D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79C89BC" w14:textId="77777777" w:rsidR="00310A03" w:rsidRDefault="00310A03" w:rsidP="00F7730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362B9346" w14:textId="39B8DD79" w:rsidR="00310A03" w:rsidRDefault="005639A8" w:rsidP="00F7730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2. </w:t>
      </w:r>
      <w:r w:rsidR="00310A0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ANTI-TUMORIGENIC POTENTI</w:t>
      </w:r>
      <w:r w:rsidR="00283CD4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A</w:t>
      </w:r>
      <w:r w:rsidR="00310A0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L OF TEA POLYPHENOLS</w:t>
      </w:r>
    </w:p>
    <w:p w14:paraId="4B41A2D7" w14:textId="77777777" w:rsidR="00310A03" w:rsidRDefault="00310A03" w:rsidP="00F7730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14:paraId="24EFDDFF" w14:textId="477177D1" w:rsidR="00D10836" w:rsidRPr="00F7730D" w:rsidRDefault="00B32A81" w:rsidP="00F773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2701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Epigallocatechin-3-gallate</w:t>
      </w:r>
      <w:r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773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(EGCG)</w:t>
      </w:r>
      <w:r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obtained from green tea </w:t>
      </w:r>
      <w:r w:rsidR="006977E5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6977E5" w:rsidRPr="00F7730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Camellia sinensis</w:t>
      </w:r>
      <w:r w:rsidR="006977E5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r w:rsidR="00CF3F11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has </w:t>
      </w:r>
      <w:r w:rsidR="00A12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been </w:t>
      </w:r>
      <w:r w:rsidR="00CF3F11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shown to </w:t>
      </w:r>
      <w:r w:rsidR="007E5904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have anti</w:t>
      </w:r>
      <w:r w:rsidR="00250C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7E5904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fungal, anti-bacterial</w:t>
      </w:r>
      <w:r w:rsidR="00CF3F11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anti</w:t>
      </w:r>
      <w:r w:rsidR="00250C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CF3F11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viral and anti-infective properties</w:t>
      </w:r>
      <w:r w:rsidR="00DB292B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along with effect</w:t>
      </w:r>
      <w:r w:rsidR="00A12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DB292B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on neurodegeneration and carcinoma</w:t>
      </w:r>
      <w:r w:rsidR="00A12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="00DB292B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E5904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</w:t>
      </w:r>
      <w:r w:rsidR="00662E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17,18</w:t>
      </w:r>
      <w:r w:rsidR="007E5904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]</w:t>
      </w:r>
      <w:r w:rsidR="00CF3F11" w:rsidRPr="00F773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127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A57F0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In previous experimental research conducted, treatment of breast cancer cells with EGCG </w:t>
      </w:r>
      <w:r w:rsidR="00EF0640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downregulated fatty acid metabolism </w:t>
      </w:r>
      <w:r w:rsidR="00EF0640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and fatty acid synthase (FASN) along with reduction in HER2,</w:t>
      </w:r>
      <w:r w:rsidR="00BC6882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EF0640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ERK1/2 and Akt expression</w:t>
      </w:r>
      <w:r w:rsidR="00385EF4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[</w:t>
      </w:r>
      <w:r w:rsidR="00662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19</w:t>
      </w:r>
      <w:r w:rsidR="00385EF4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</w:t>
      </w:r>
      <w:r w:rsidR="00EF0640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5B792A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5B792A" w:rsidRPr="008B31C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Treatment of MCF10A and</w:t>
      </w:r>
      <w:r w:rsidR="005B792A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MDA-MB 231 cells with EGCG downregulated the hepatocyte growth factor (HGF)</w:t>
      </w:r>
      <w:r w:rsidR="00F65D69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-Met (important marker in breast cancer) along with downstream Akt and ERK to reduce cellular migration and invasion [</w:t>
      </w:r>
      <w:r w:rsidR="00662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</w:t>
      </w:r>
      <w:r w:rsidR="00F65D69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0].</w:t>
      </w:r>
      <w:r w:rsidR="00483AC9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Previous research has highlighted the effect of EGCG in downregulation of β-catenin and p-Akt to reduce cellular viability in MDA-MB 231 cells</w:t>
      </w:r>
      <w:r w:rsidR="00A12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T</w:t>
      </w:r>
      <w:r w:rsidR="00483AC9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 use of synthetic PI3K inhibitors like LY294002</w:t>
      </w:r>
      <w:r w:rsidR="00250C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or </w:t>
      </w:r>
      <w:r w:rsidR="00483AC9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wortmannin along with EGCG actually enhanced the effect of EGCG in reducing the expression levels of β-catenin [</w:t>
      </w:r>
      <w:r w:rsidR="00662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</w:t>
      </w:r>
      <w:r w:rsidR="00483AC9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1].</w:t>
      </w:r>
      <w:r w:rsidR="006C4B51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24AEC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Treatment of breast carcinoma cells with EGCG considerably reduced expression of HER2 along with downstream expression of STAT3, </w:t>
      </w:r>
      <w:proofErr w:type="spellStart"/>
      <w:r w:rsidR="00B24AEC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Bcl</w:t>
      </w:r>
      <w:proofErr w:type="spellEnd"/>
      <w:r w:rsidR="00B24AEC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-xl and cyclin D1</w:t>
      </w:r>
      <w:r w:rsidR="00662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B24AEC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</w:t>
      </w:r>
      <w:r w:rsidR="00662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22</w:t>
      </w:r>
      <w:r w:rsidR="00B24AEC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</w:t>
      </w:r>
      <w:r w:rsidR="00885C68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1647C6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Treatment of MDA-MB 231 cells with EGCG and </w:t>
      </w:r>
      <w:r w:rsidR="002951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other </w:t>
      </w:r>
      <w:r w:rsidR="001647C6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green tea polyphenols </w:t>
      </w:r>
      <w:r w:rsidR="00A12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="001647C6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GTP</w:t>
      </w:r>
      <w:r w:rsidR="002951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A12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1647C6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downregulated phosphorylation and expression of Akt and β-catenin along with reduction in MMP</w:t>
      </w:r>
      <w:r w:rsidR="00A12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1647C6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9 expression and activity [</w:t>
      </w:r>
      <w:r w:rsidR="00662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23</w:t>
      </w:r>
      <w:r w:rsidR="001647C6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</w:t>
      </w:r>
      <w:r w:rsidR="00B612DA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0A2819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EGCG treatment </w:t>
      </w:r>
      <w:r w:rsidR="00AA182B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has shown to reduce STAT3 expression and interaction with NF-</w:t>
      </w:r>
      <w:proofErr w:type="spellStart"/>
      <w:r w:rsidR="00AA182B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κB</w:t>
      </w:r>
      <w:proofErr w:type="spellEnd"/>
      <w:r w:rsidR="00246821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E400BD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via translocation of STAT3 to nucleus to prevent regulation of CD44 expression [</w:t>
      </w:r>
      <w:r w:rsidR="00662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24</w:t>
      </w:r>
      <w:r w:rsidR="00E400BD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</w:t>
      </w:r>
      <w:r w:rsidR="00777806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CA44B7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EGCG treatment reduced formation and aggregation of myeloid-derived suppressor cells MDSCs </w:t>
      </w:r>
      <w:r w:rsidR="00D879E4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 4T1-breast tumour mice model with downregulation of downstream NF-</w:t>
      </w:r>
      <w:proofErr w:type="spellStart"/>
      <w:r w:rsidR="00D879E4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κB</w:t>
      </w:r>
      <w:proofErr w:type="spellEnd"/>
      <w:r w:rsidR="00D879E4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/STAT3 signalling cascade [</w:t>
      </w:r>
      <w:r w:rsidR="00B7682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25</w:t>
      </w:r>
      <w:r w:rsidR="00D879E4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</w:t>
      </w:r>
      <w:r w:rsidR="00492A3F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492A3F" w:rsidRPr="00662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Micro</w:t>
      </w:r>
      <w:r w:rsidR="00310A03" w:rsidRPr="00662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 w:rsidR="00492A3F" w:rsidRPr="00662EA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rray</w:t>
      </w:r>
      <w:r w:rsidR="00492A3F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analysis showed the presence of DEGs (differential expressed genes) in focal adhesions of breast cancer cells. EGCG treatment w</w:t>
      </w:r>
      <w:r w:rsidR="00B734D2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as shown to downregulate </w:t>
      </w:r>
      <w:r w:rsidR="00310A03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focal adhesion kinase </w:t>
      </w:r>
      <w:r w:rsidR="00492A3F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 promote apoptosis via regulation of CCND1 expression [</w:t>
      </w:r>
      <w:r w:rsidR="00B7682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26</w:t>
      </w:r>
      <w:r w:rsidR="00492A3F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</w:t>
      </w:r>
      <w:r w:rsidR="00146CFD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EGCG treatment on MCF-7, MCF-7TAM and MDA-MB</w:t>
      </w:r>
      <w:r w:rsidR="002951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146CFD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231 </w:t>
      </w:r>
      <w:r w:rsidR="002951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cells </w:t>
      </w:r>
      <w:r w:rsidR="00146CFD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reduced EGFR phosphorylation and expression of p473-A</w:t>
      </w:r>
      <w:r w:rsidR="002951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kt</w:t>
      </w:r>
      <w:r w:rsidR="00146CFD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expression to inhibit MMP</w:t>
      </w:r>
      <w:r w:rsidR="00310A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146CFD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2, MMP</w:t>
      </w:r>
      <w:r w:rsidR="00310A0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146CFD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9, CD44 and EMMPRIN expression and upregulate TIMP expression [</w:t>
      </w:r>
      <w:r w:rsidR="00B7682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27</w:t>
      </w:r>
      <w:r w:rsidR="00146CFD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</w:t>
      </w:r>
      <w:r w:rsidR="00A11B87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EGCG treatment was reported to mediate the expression of transcriptional repressor HBP1 and downregulate </w:t>
      </w:r>
      <w:proofErr w:type="spellStart"/>
      <w:r w:rsidR="00A11B87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Wnt</w:t>
      </w:r>
      <w:proofErr w:type="spellEnd"/>
      <w:r w:rsidR="00A11B87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signalling to inhibit cellular invasion in breast cancer [</w:t>
      </w:r>
      <w:r w:rsidR="00FE02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28</w:t>
      </w:r>
      <w:r w:rsidR="00A11B87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</w:t>
      </w:r>
      <w:r w:rsidR="00F50425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EGCG treatment </w:t>
      </w:r>
      <w:r w:rsidR="002C653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inhibited </w:t>
      </w:r>
      <w:r w:rsidR="00767F7B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tyrosine phosphorylation of EGFR and downregulated EGFR mediated downstream PI3K-Akt pathway and NF</w:t>
      </w:r>
      <w:r w:rsidR="002951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proofErr w:type="spellStart"/>
      <w:r w:rsidR="00767F7B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κB</w:t>
      </w:r>
      <w:proofErr w:type="spellEnd"/>
      <w:r w:rsidR="00767F7B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0E796E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pathway in MMTV-H</w:t>
      </w:r>
      <w:r w:rsidR="00250C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ER</w:t>
      </w:r>
      <w:r w:rsidR="000E796E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2/</w:t>
      </w:r>
      <w:r w:rsidR="002951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</w:t>
      </w:r>
      <w:r w:rsidR="000E796E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eu NF639 cells obtained and cultured from breast tumour samples [</w:t>
      </w:r>
      <w:r w:rsidR="00FE02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29</w:t>
      </w:r>
      <w:r w:rsidR="000E796E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</w:t>
      </w:r>
      <w:r w:rsidR="000021C4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21244B64" w14:textId="276DD2F5" w:rsidR="0082087E" w:rsidRPr="00F7730D" w:rsidRDefault="00D10836" w:rsidP="00F773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7730D">
        <w:rPr>
          <w:rFonts w:ascii="Times New Roman" w:hAnsi="Times New Roman" w:cs="Times New Roman"/>
          <w:b/>
          <w:sz w:val="24"/>
          <w:szCs w:val="24"/>
          <w:lang w:val="en-US"/>
        </w:rPr>
        <w:t>Theaflavin</w:t>
      </w:r>
      <w:r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is obtained from black tea and has potent anti-microbial, anti-inflammatory, anti-oxidant</w:t>
      </w:r>
      <w:r w:rsidR="00F7730D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anti-cancer</w:t>
      </w:r>
      <w:r w:rsidR="00F7730D">
        <w:rPr>
          <w:rFonts w:ascii="Times New Roman" w:hAnsi="Times New Roman" w:cs="Times New Roman"/>
          <w:sz w:val="24"/>
          <w:szCs w:val="24"/>
          <w:lang w:val="en-US"/>
        </w:rPr>
        <w:t xml:space="preserve"> properties</w:t>
      </w:r>
      <w:r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along with effect</w:t>
      </w:r>
      <w:r w:rsidR="00F7730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on obesity and osteoporosis</w:t>
      </w:r>
      <w:r w:rsidR="0098311F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FE0250">
        <w:rPr>
          <w:rFonts w:ascii="Times New Roman" w:hAnsi="Times New Roman" w:cs="Times New Roman"/>
          <w:sz w:val="24"/>
          <w:szCs w:val="24"/>
          <w:lang w:val="en-US"/>
        </w:rPr>
        <w:t>30,31</w:t>
      </w:r>
      <w:r w:rsidR="0098311F" w:rsidRPr="00F7730D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F7730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363E5" w:rsidRPr="00F773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52D6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Treatment with </w:t>
      </w:r>
      <w:r w:rsidR="00D363E5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r w:rsidR="003A52D6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heaflavin</w:t>
      </w:r>
      <w:r w:rsidR="003A52D6" w:rsidRPr="00F7730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s</w:t>
      </w:r>
      <w:r w:rsidR="003A52D6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have been report</w:t>
      </w:r>
      <w:r w:rsidR="00684151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ed to cause p53 phosphorylation</w:t>
      </w:r>
      <w:r w:rsidR="003A52D6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ROS generation and nuclear translocation of NF-</w:t>
      </w:r>
      <w:proofErr w:type="spellStart"/>
      <w:r w:rsidR="003A52D6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κB</w:t>
      </w:r>
      <w:proofErr w:type="spellEnd"/>
      <w:r w:rsidR="003A52D6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84151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via regulation of p38-MAPK signalling. This also downregulate</w:t>
      </w:r>
      <w:r w:rsidR="00A12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684151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MMP</w:t>
      </w:r>
      <w:r w:rsidR="00A12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684151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 and MMP</w:t>
      </w:r>
      <w:r w:rsidR="00A12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684151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9 expression [</w:t>
      </w:r>
      <w:r w:rsidR="00FE02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32</w:t>
      </w:r>
      <w:r w:rsidR="00684151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</w:t>
      </w:r>
      <w:r w:rsidR="00652DDC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Treatment of mouse mammary C-127 tumour cells with theaflavins caused downregulation in mRNA levels of Akt, PI3K and Bcl-2 with increased levels of caspase 3 and Bax to promote apoptosis and inhibit cell survival [</w:t>
      </w:r>
      <w:r w:rsidR="00FE02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</w:t>
      </w:r>
      <w:r w:rsidR="00683B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</w:t>
      </w:r>
      <w:r w:rsidR="00652DDC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</w:t>
      </w:r>
      <w:r w:rsidR="00E80E65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Treatment of MCF-7 breast cancer cells with </w:t>
      </w:r>
      <w:r w:rsidR="00A12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</w:t>
      </w:r>
      <w:r w:rsidR="00E80E65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heaflavin-1 (TF-1), TF-2,</w:t>
      </w:r>
      <w:r w:rsidR="00C74873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E80E65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and TF-3 was reported </w:t>
      </w:r>
      <w:r w:rsidR="00E80E65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to downregulate EGF induced </w:t>
      </w:r>
      <w:r w:rsidR="00A12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signalling </w:t>
      </w:r>
      <w:r w:rsidR="00E80E65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and downstream signalling </w:t>
      </w:r>
      <w:r w:rsidR="00A12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through </w:t>
      </w:r>
      <w:r w:rsidR="00E80E65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PI3K-Akt</w:t>
      </w:r>
      <w:r w:rsidR="00A12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inhibiting f</w:t>
      </w:r>
      <w:r w:rsidR="00E80E65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atty </w:t>
      </w:r>
      <w:r w:rsidR="00A12701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acid synthase </w:t>
      </w:r>
      <w:r w:rsidR="00A12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(</w:t>
      </w:r>
      <w:r w:rsidR="00E80E65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FAS</w:t>
      </w:r>
      <w:r w:rsidR="00A1270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</w:t>
      </w:r>
      <w:r w:rsidR="00E80E65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to inhibit lipogenesis [</w:t>
      </w:r>
      <w:r w:rsidR="00FE025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</w:t>
      </w:r>
      <w:r w:rsidR="00683B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</w:t>
      </w:r>
      <w:r w:rsidR="00E80E65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].</w:t>
      </w:r>
    </w:p>
    <w:p w14:paraId="2F5F77C4" w14:textId="77777777" w:rsidR="00C73BD7" w:rsidRDefault="00C73BD7" w:rsidP="00C73BD7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14:paraId="086D074F" w14:textId="2E8BB15A" w:rsidR="00361C0B" w:rsidRDefault="00283CD4" w:rsidP="00C73BD7">
      <w:pPr>
        <w:spacing w:after="0"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3. </w:t>
      </w:r>
      <w:r w:rsidR="00C73BD7" w:rsidRPr="00C73BD7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METHODOLOGY</w:t>
      </w:r>
    </w:p>
    <w:p w14:paraId="5E0A317C" w14:textId="77777777" w:rsidR="00C73BD7" w:rsidRPr="00C73BD7" w:rsidRDefault="00C73BD7" w:rsidP="00C73BD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9BE1C38" w14:textId="06318A39" w:rsidR="00CD0E6B" w:rsidRDefault="00C73BD7" w:rsidP="00C73B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In order to </w:t>
      </w:r>
      <w:r w:rsidR="00EC1CC9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study </w:t>
      </w:r>
      <w:r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and analyse </w:t>
      </w:r>
      <w:r w:rsidR="00EC1CC9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 interaction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EC1CC9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between </w:t>
      </w:r>
      <w:r w:rsid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tea polyphenols </w:t>
      </w:r>
      <w:r w:rsidR="00C253A8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and </w:t>
      </w:r>
      <w:r w:rsidR="00EC1CC9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macromolecule</w:t>
      </w:r>
      <w:r w:rsid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EC1CC9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molecular docking technique with </w:t>
      </w:r>
      <w:proofErr w:type="spellStart"/>
      <w:r w:rsidR="00EC1CC9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AutoDock</w:t>
      </w:r>
      <w:proofErr w:type="spellEnd"/>
      <w:r w:rsidR="00EC1CC9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Tools (ADT)</w:t>
      </w:r>
      <w:r w:rsid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EC1CC9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1.5.6 (</w:t>
      </w:r>
      <w:bookmarkStart w:id="2" w:name="_Hlk186494136"/>
      <w:r w:rsidR="00C253A8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Scripps Research Institute, USA</w:t>
      </w:r>
      <w:r w:rsidR="00152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F7730D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https://ccsb.scripps.edu/mgltools/1-5-6/</w:t>
      </w:r>
      <w:bookmarkEnd w:id="2"/>
      <w:r w:rsidR="00F7730D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 </w:t>
      </w:r>
      <w:r w:rsidR="00683B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[34] </w:t>
      </w:r>
      <w:r w:rsidR="00C253A8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was used. The crystal structures of the macromolecule</w:t>
      </w:r>
      <w:r w:rsidR="0015215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C253A8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(MAPK, ERK2 and FAK) w</w:t>
      </w:r>
      <w:r w:rsid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ere</w:t>
      </w:r>
      <w:r w:rsidR="00C253A8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obtained from </w:t>
      </w:r>
      <w:bookmarkStart w:id="3" w:name="_Hlk186494163"/>
      <w:r w:rsidR="00C253A8" w:rsidRPr="00C73BD7">
        <w:rPr>
          <w:rFonts w:ascii="Times New Roman" w:hAnsi="Times New Roman" w:cs="Times New Roman"/>
          <w:sz w:val="24"/>
          <w:szCs w:val="24"/>
        </w:rPr>
        <w:t xml:space="preserve">Research Collaboratory for Structural Bioinformatics (RCSB) </w:t>
      </w:r>
      <w:r w:rsidR="00F7730D" w:rsidRPr="00C73BD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Protein Data Bank </w:t>
      </w:r>
      <w:r w:rsidR="00C253A8" w:rsidRPr="00C73BD7">
        <w:rPr>
          <w:rFonts w:ascii="Times New Roman" w:hAnsi="Times New Roman" w:cs="Times New Roman"/>
          <w:sz w:val="24"/>
          <w:szCs w:val="24"/>
        </w:rPr>
        <w:t>(</w:t>
      </w:r>
      <w:r w:rsidR="00683BE2" w:rsidRPr="00683BE2">
        <w:rPr>
          <w:rFonts w:ascii="Times New Roman" w:hAnsi="Times New Roman" w:cs="Times New Roman"/>
          <w:sz w:val="24"/>
          <w:szCs w:val="24"/>
        </w:rPr>
        <w:t>www.rcsb.org/</w:t>
      </w:r>
      <w:r w:rsidR="00C253A8" w:rsidRPr="00C73BD7">
        <w:rPr>
          <w:rFonts w:ascii="Times New Roman" w:hAnsi="Times New Roman" w:cs="Times New Roman"/>
          <w:sz w:val="24"/>
          <w:szCs w:val="24"/>
        </w:rPr>
        <w:t>)</w:t>
      </w:r>
      <w:r w:rsidR="00683BE2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r w:rsidR="00683BE2">
        <w:rPr>
          <w:rFonts w:ascii="Times New Roman" w:hAnsi="Times New Roman" w:cs="Times New Roman"/>
          <w:sz w:val="24"/>
          <w:szCs w:val="24"/>
        </w:rPr>
        <w:t>[35]</w:t>
      </w:r>
      <w:r w:rsidR="00A04059" w:rsidRPr="00C73BD7">
        <w:rPr>
          <w:rFonts w:ascii="Times New Roman" w:hAnsi="Times New Roman" w:cs="Times New Roman"/>
          <w:sz w:val="24"/>
          <w:szCs w:val="24"/>
        </w:rPr>
        <w:t xml:space="preserve">. </w:t>
      </w:r>
      <w:r w:rsidR="006A4159" w:rsidRPr="00152152">
        <w:rPr>
          <w:rFonts w:ascii="Times New Roman" w:hAnsi="Times New Roman" w:cs="Times New Roman"/>
          <w:sz w:val="24"/>
          <w:szCs w:val="24"/>
        </w:rPr>
        <w:t>Crystal structure</w:t>
      </w:r>
      <w:r w:rsidR="0051219B" w:rsidRPr="00152152">
        <w:rPr>
          <w:rFonts w:ascii="Times New Roman" w:hAnsi="Times New Roman" w:cs="Times New Roman"/>
          <w:sz w:val="24"/>
          <w:szCs w:val="24"/>
        </w:rPr>
        <w:t>s</w:t>
      </w:r>
      <w:r w:rsidR="00A37991" w:rsidRPr="00152152">
        <w:rPr>
          <w:rFonts w:ascii="Times New Roman" w:hAnsi="Times New Roman" w:cs="Times New Roman"/>
          <w:sz w:val="24"/>
          <w:szCs w:val="24"/>
        </w:rPr>
        <w:t xml:space="preserve"> of </w:t>
      </w:r>
      <w:r w:rsidR="00152152" w:rsidRPr="00152152">
        <w:rPr>
          <w:rFonts w:ascii="Times New Roman" w:hAnsi="Times New Roman" w:cs="Times New Roman"/>
          <w:sz w:val="24"/>
          <w:szCs w:val="24"/>
        </w:rPr>
        <w:t xml:space="preserve">human </w:t>
      </w:r>
      <w:r w:rsidR="00A37991" w:rsidRPr="00152152">
        <w:rPr>
          <w:rFonts w:ascii="Times New Roman" w:hAnsi="Times New Roman" w:cs="Times New Roman"/>
          <w:sz w:val="24"/>
          <w:szCs w:val="24"/>
        </w:rPr>
        <w:t>p38 MAP</w:t>
      </w:r>
      <w:r w:rsidR="00152152" w:rsidRPr="00152152">
        <w:rPr>
          <w:rFonts w:ascii="Times New Roman" w:hAnsi="Times New Roman" w:cs="Times New Roman"/>
          <w:sz w:val="24"/>
          <w:szCs w:val="24"/>
        </w:rPr>
        <w:t xml:space="preserve">K (PDB ID: </w:t>
      </w:r>
      <w:r w:rsidR="00A37991" w:rsidRPr="00152152">
        <w:rPr>
          <w:rFonts w:ascii="Times New Roman" w:hAnsi="Times New Roman" w:cs="Times New Roman"/>
          <w:bCs/>
          <w:sz w:val="24"/>
          <w:szCs w:val="24"/>
        </w:rPr>
        <w:t>3HVC</w:t>
      </w:r>
      <w:r w:rsidR="00152152" w:rsidRPr="00152152">
        <w:rPr>
          <w:rFonts w:ascii="Times New Roman" w:hAnsi="Times New Roman" w:cs="Times New Roman"/>
          <w:bCs/>
          <w:sz w:val="24"/>
          <w:szCs w:val="24"/>
        </w:rPr>
        <w:t>), h</w:t>
      </w:r>
      <w:r w:rsidR="0051219B" w:rsidRPr="00152152">
        <w:rPr>
          <w:rFonts w:ascii="Times New Roman" w:hAnsi="Times New Roman" w:cs="Times New Roman"/>
          <w:bCs/>
          <w:sz w:val="24"/>
          <w:szCs w:val="24"/>
        </w:rPr>
        <w:t>uman ERK2</w:t>
      </w:r>
      <w:r w:rsidR="00152152" w:rsidRPr="00152152">
        <w:rPr>
          <w:rFonts w:ascii="Times New Roman" w:hAnsi="Times New Roman" w:cs="Times New Roman"/>
          <w:bCs/>
          <w:sz w:val="24"/>
          <w:szCs w:val="24"/>
        </w:rPr>
        <w:t xml:space="preserve"> (PDB ID: </w:t>
      </w:r>
      <w:r w:rsidR="00A37991" w:rsidRPr="00152152">
        <w:rPr>
          <w:rFonts w:ascii="Times New Roman" w:hAnsi="Times New Roman" w:cs="Times New Roman"/>
          <w:bCs/>
          <w:sz w:val="24"/>
          <w:szCs w:val="24"/>
        </w:rPr>
        <w:t>5NHJ</w:t>
      </w:r>
      <w:r w:rsidR="00152152" w:rsidRPr="00152152">
        <w:rPr>
          <w:rFonts w:ascii="Times New Roman" w:hAnsi="Times New Roman" w:cs="Times New Roman"/>
          <w:sz w:val="24"/>
          <w:szCs w:val="24"/>
        </w:rPr>
        <w:t>)</w:t>
      </w:r>
      <w:r w:rsidR="00A37991" w:rsidRPr="00152152">
        <w:rPr>
          <w:rFonts w:ascii="Times New Roman" w:hAnsi="Times New Roman" w:cs="Times New Roman"/>
          <w:sz w:val="24"/>
          <w:szCs w:val="24"/>
        </w:rPr>
        <w:t xml:space="preserve"> </w:t>
      </w:r>
      <w:r w:rsidR="00152152" w:rsidRPr="00152152">
        <w:rPr>
          <w:rFonts w:ascii="Times New Roman" w:hAnsi="Times New Roman" w:cs="Times New Roman"/>
          <w:sz w:val="24"/>
          <w:szCs w:val="24"/>
        </w:rPr>
        <w:t xml:space="preserve">and human </w:t>
      </w:r>
      <w:r w:rsidR="00A37991" w:rsidRPr="00152152">
        <w:rPr>
          <w:rFonts w:ascii="Times New Roman" w:hAnsi="Times New Roman" w:cs="Times New Roman"/>
          <w:sz w:val="24"/>
          <w:szCs w:val="24"/>
        </w:rPr>
        <w:t>FAK</w:t>
      </w:r>
      <w:r w:rsidR="00152152" w:rsidRPr="00152152">
        <w:rPr>
          <w:rFonts w:ascii="Times New Roman" w:hAnsi="Times New Roman" w:cs="Times New Roman"/>
          <w:sz w:val="24"/>
          <w:szCs w:val="24"/>
        </w:rPr>
        <w:t xml:space="preserve"> </w:t>
      </w:r>
      <w:r w:rsidR="00A37991" w:rsidRPr="00152152">
        <w:rPr>
          <w:rFonts w:ascii="Times New Roman" w:hAnsi="Times New Roman" w:cs="Times New Roman"/>
          <w:sz w:val="24"/>
          <w:szCs w:val="24"/>
        </w:rPr>
        <w:t xml:space="preserve">catalytic domain </w:t>
      </w:r>
      <w:r w:rsidR="00152152" w:rsidRPr="00152152">
        <w:rPr>
          <w:rFonts w:ascii="Times New Roman" w:hAnsi="Times New Roman" w:cs="Times New Roman"/>
          <w:sz w:val="24"/>
          <w:szCs w:val="24"/>
        </w:rPr>
        <w:t xml:space="preserve">(PDB ID: </w:t>
      </w:r>
      <w:r w:rsidR="00BC41B4" w:rsidRPr="00152152">
        <w:rPr>
          <w:rFonts w:ascii="Times New Roman" w:hAnsi="Times New Roman" w:cs="Times New Roman"/>
          <w:bCs/>
          <w:sz w:val="24"/>
          <w:szCs w:val="24"/>
        </w:rPr>
        <w:t>4I4F</w:t>
      </w:r>
      <w:r w:rsidR="00152152" w:rsidRPr="00152152">
        <w:rPr>
          <w:rFonts w:ascii="Times New Roman" w:hAnsi="Times New Roman" w:cs="Times New Roman"/>
          <w:bCs/>
          <w:sz w:val="24"/>
          <w:szCs w:val="24"/>
        </w:rPr>
        <w:t>)</w:t>
      </w:r>
      <w:r w:rsidR="00BC41B4" w:rsidRPr="00152152"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="0029512A">
        <w:rPr>
          <w:rFonts w:ascii="Times New Roman" w:hAnsi="Times New Roman" w:cs="Times New Roman"/>
          <w:bCs/>
          <w:sz w:val="24"/>
          <w:szCs w:val="24"/>
        </w:rPr>
        <w:t>ere</w:t>
      </w:r>
      <w:r w:rsidR="00BC41B4" w:rsidRPr="00152152">
        <w:rPr>
          <w:rFonts w:ascii="Times New Roman" w:hAnsi="Times New Roman" w:cs="Times New Roman"/>
          <w:sz w:val="24"/>
          <w:szCs w:val="24"/>
        </w:rPr>
        <w:t xml:space="preserve"> obtained from the Protein Data Bank site.</w:t>
      </w:r>
      <w:r w:rsidR="00D81279" w:rsidRPr="00C73BD7">
        <w:rPr>
          <w:rFonts w:ascii="Times New Roman" w:hAnsi="Times New Roman" w:cs="Times New Roman"/>
          <w:sz w:val="24"/>
          <w:szCs w:val="24"/>
        </w:rPr>
        <w:t xml:space="preserve"> </w:t>
      </w:r>
      <w:r w:rsidR="00A04059" w:rsidRPr="00C73BD7">
        <w:rPr>
          <w:rFonts w:ascii="Times New Roman" w:hAnsi="Times New Roman" w:cs="Times New Roman"/>
          <w:sz w:val="24"/>
          <w:szCs w:val="24"/>
        </w:rPr>
        <w:t>Structure of ligands</w:t>
      </w:r>
      <w:r w:rsidR="00E10873" w:rsidRPr="00C73BD7">
        <w:rPr>
          <w:rFonts w:ascii="Times New Roman" w:hAnsi="Times New Roman" w:cs="Times New Roman"/>
          <w:sz w:val="24"/>
          <w:szCs w:val="24"/>
        </w:rPr>
        <w:t xml:space="preserve"> (</w:t>
      </w:r>
      <w:r w:rsidR="00F7730D">
        <w:rPr>
          <w:rFonts w:ascii="Times New Roman" w:hAnsi="Times New Roman" w:cs="Times New Roman"/>
          <w:sz w:val="24"/>
          <w:szCs w:val="24"/>
        </w:rPr>
        <w:t>tea polyphenols</w:t>
      </w:r>
      <w:r w:rsidR="00E10873" w:rsidRPr="00C73BD7">
        <w:rPr>
          <w:rFonts w:ascii="Times New Roman" w:hAnsi="Times New Roman" w:cs="Times New Roman"/>
          <w:sz w:val="24"/>
          <w:szCs w:val="24"/>
        </w:rPr>
        <w:t>)</w:t>
      </w:r>
      <w:r w:rsidR="00A04059" w:rsidRPr="00C73BD7">
        <w:rPr>
          <w:rFonts w:ascii="Times New Roman" w:hAnsi="Times New Roman" w:cs="Times New Roman"/>
          <w:sz w:val="24"/>
          <w:szCs w:val="24"/>
        </w:rPr>
        <w:t xml:space="preserve"> were obtained from </w:t>
      </w:r>
      <w:bookmarkStart w:id="4" w:name="_Hlk186494184"/>
      <w:r w:rsidR="00F7730D">
        <w:rPr>
          <w:rFonts w:ascii="Times New Roman" w:hAnsi="Times New Roman" w:cs="Times New Roman"/>
          <w:sz w:val="24"/>
          <w:szCs w:val="24"/>
        </w:rPr>
        <w:t>Pub</w:t>
      </w:r>
      <w:r w:rsidR="00527621">
        <w:rPr>
          <w:rFonts w:ascii="Times New Roman" w:hAnsi="Times New Roman" w:cs="Times New Roman"/>
          <w:sz w:val="24"/>
          <w:szCs w:val="24"/>
        </w:rPr>
        <w:t>C</w:t>
      </w:r>
      <w:r w:rsidR="00F7730D">
        <w:rPr>
          <w:rFonts w:ascii="Times New Roman" w:hAnsi="Times New Roman" w:cs="Times New Roman"/>
          <w:sz w:val="24"/>
          <w:szCs w:val="24"/>
        </w:rPr>
        <w:t>hem</w:t>
      </w:r>
      <w:r w:rsidR="00152152">
        <w:rPr>
          <w:rFonts w:ascii="Times New Roman" w:hAnsi="Times New Roman" w:cs="Times New Roman"/>
          <w:sz w:val="24"/>
          <w:szCs w:val="24"/>
        </w:rPr>
        <w:t xml:space="preserve">, </w:t>
      </w:r>
      <w:r w:rsidR="00527621">
        <w:rPr>
          <w:rFonts w:ascii="Times New Roman" w:hAnsi="Times New Roman" w:cs="Times New Roman"/>
          <w:sz w:val="24"/>
          <w:szCs w:val="24"/>
        </w:rPr>
        <w:t xml:space="preserve">NIH, </w:t>
      </w:r>
      <w:r w:rsidR="00A04059" w:rsidRPr="00C73BD7">
        <w:rPr>
          <w:rFonts w:ascii="Times New Roman" w:hAnsi="Times New Roman" w:cs="Times New Roman"/>
          <w:sz w:val="24"/>
          <w:szCs w:val="24"/>
        </w:rPr>
        <w:t xml:space="preserve">National Centre for Biotechnology </w:t>
      </w:r>
      <w:r w:rsidR="00152152">
        <w:rPr>
          <w:rFonts w:ascii="Times New Roman" w:hAnsi="Times New Roman" w:cs="Times New Roman"/>
          <w:sz w:val="24"/>
          <w:szCs w:val="24"/>
        </w:rPr>
        <w:t>I</w:t>
      </w:r>
      <w:r w:rsidR="00A04059" w:rsidRPr="00C73BD7">
        <w:rPr>
          <w:rFonts w:ascii="Times New Roman" w:hAnsi="Times New Roman" w:cs="Times New Roman"/>
          <w:sz w:val="24"/>
          <w:szCs w:val="24"/>
        </w:rPr>
        <w:t>nformation (</w:t>
      </w:r>
      <w:r w:rsidR="00A04059" w:rsidRPr="00F7730D">
        <w:rPr>
          <w:rFonts w:ascii="Times New Roman" w:hAnsi="Times New Roman" w:cs="Times New Roman"/>
          <w:sz w:val="24"/>
          <w:szCs w:val="24"/>
        </w:rPr>
        <w:t>https://pubchem.ncbi.nlm.nih.gov/</w:t>
      </w:r>
      <w:r w:rsidR="00A04059" w:rsidRPr="00C73BD7">
        <w:rPr>
          <w:rFonts w:ascii="Times New Roman" w:hAnsi="Times New Roman" w:cs="Times New Roman"/>
          <w:sz w:val="24"/>
          <w:szCs w:val="24"/>
        </w:rPr>
        <w:t>)</w:t>
      </w:r>
      <w:r w:rsidR="00DC402E" w:rsidRPr="00C73BD7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683BE2">
        <w:rPr>
          <w:rFonts w:ascii="Times New Roman" w:hAnsi="Times New Roman" w:cs="Times New Roman"/>
          <w:sz w:val="24"/>
          <w:szCs w:val="24"/>
        </w:rPr>
        <w:t xml:space="preserve">[36]. </w:t>
      </w:r>
      <w:r w:rsidR="00DC402E" w:rsidRPr="00C73BD7">
        <w:rPr>
          <w:rFonts w:ascii="Times New Roman" w:hAnsi="Times New Roman" w:cs="Times New Roman"/>
          <w:sz w:val="24"/>
          <w:szCs w:val="24"/>
        </w:rPr>
        <w:t xml:space="preserve">Post </w:t>
      </w:r>
      <w:r w:rsidR="000836FC" w:rsidRPr="00C73BD7">
        <w:rPr>
          <w:rFonts w:ascii="Times New Roman" w:hAnsi="Times New Roman" w:cs="Times New Roman"/>
          <w:sz w:val="24"/>
          <w:szCs w:val="24"/>
        </w:rPr>
        <w:t>molecular docking</w:t>
      </w:r>
      <w:r w:rsidR="00DC402E" w:rsidRPr="00C73BD7">
        <w:rPr>
          <w:rFonts w:ascii="Times New Roman" w:hAnsi="Times New Roman" w:cs="Times New Roman"/>
          <w:sz w:val="24"/>
          <w:szCs w:val="24"/>
        </w:rPr>
        <w:t xml:space="preserve">, analysis of docked macromolecule-ligand complexes was conducted using PYMOL </w:t>
      </w:r>
      <w:r w:rsidR="00CB4AB5" w:rsidRPr="00C73BD7">
        <w:rPr>
          <w:rFonts w:ascii="Times New Roman" w:hAnsi="Times New Roman" w:cs="Times New Roman"/>
          <w:sz w:val="24"/>
          <w:szCs w:val="24"/>
        </w:rPr>
        <w:t>(version 2.5.4, Schrodinger, LLC). Surface images of docked complexes were obtained using Chimera 1.</w:t>
      </w:r>
      <w:r w:rsidR="003F1A6E" w:rsidRPr="00C73BD7">
        <w:rPr>
          <w:rFonts w:ascii="Times New Roman" w:hAnsi="Times New Roman" w:cs="Times New Roman"/>
          <w:sz w:val="24"/>
          <w:szCs w:val="24"/>
        </w:rPr>
        <w:t>1</w:t>
      </w:r>
      <w:r w:rsidR="00CB4AB5" w:rsidRPr="00C73BD7">
        <w:rPr>
          <w:rFonts w:ascii="Times New Roman" w:hAnsi="Times New Roman" w:cs="Times New Roman"/>
          <w:sz w:val="24"/>
          <w:szCs w:val="24"/>
        </w:rPr>
        <w:t>8 and PYMOL.</w:t>
      </w:r>
      <w:r w:rsidR="00763747" w:rsidRPr="00C73BD7">
        <w:rPr>
          <w:rFonts w:ascii="Times New Roman" w:hAnsi="Times New Roman" w:cs="Times New Roman"/>
          <w:sz w:val="24"/>
          <w:szCs w:val="24"/>
        </w:rPr>
        <w:t xml:space="preserve"> Some macromolecule structures obtained from PDB had </w:t>
      </w:r>
      <w:r w:rsidR="00F7730D">
        <w:rPr>
          <w:rFonts w:ascii="Times New Roman" w:hAnsi="Times New Roman" w:cs="Times New Roman"/>
          <w:sz w:val="24"/>
          <w:szCs w:val="24"/>
        </w:rPr>
        <w:t xml:space="preserve">bound </w:t>
      </w:r>
      <w:r w:rsidR="00763747" w:rsidRPr="00C73BD7">
        <w:rPr>
          <w:rFonts w:ascii="Times New Roman" w:hAnsi="Times New Roman" w:cs="Times New Roman"/>
          <w:sz w:val="24"/>
          <w:szCs w:val="24"/>
        </w:rPr>
        <w:t>ligands</w:t>
      </w:r>
      <w:r w:rsidR="00707C8A" w:rsidRPr="00C73BD7">
        <w:rPr>
          <w:rFonts w:ascii="Times New Roman" w:hAnsi="Times New Roman" w:cs="Times New Roman"/>
          <w:sz w:val="24"/>
          <w:szCs w:val="24"/>
        </w:rPr>
        <w:t>. Prior to docking with above natural compounds, these inherent ligands were removed using PYMOL.</w:t>
      </w:r>
      <w:r w:rsidR="008D3C3A" w:rsidRPr="00C73BD7">
        <w:rPr>
          <w:rFonts w:ascii="Times New Roman" w:hAnsi="Times New Roman" w:cs="Times New Roman"/>
          <w:sz w:val="24"/>
          <w:szCs w:val="24"/>
        </w:rPr>
        <w:t xml:space="preserve"> In the docking process, water molecules were removed</w:t>
      </w:r>
      <w:r w:rsidR="00F7730D">
        <w:rPr>
          <w:rFonts w:ascii="Times New Roman" w:hAnsi="Times New Roman" w:cs="Times New Roman"/>
          <w:sz w:val="24"/>
          <w:szCs w:val="24"/>
        </w:rPr>
        <w:t>,</w:t>
      </w:r>
      <w:r w:rsidR="008D3C3A" w:rsidRPr="00C73BD7">
        <w:rPr>
          <w:rFonts w:ascii="Times New Roman" w:hAnsi="Times New Roman" w:cs="Times New Roman"/>
          <w:sz w:val="24"/>
          <w:szCs w:val="24"/>
        </w:rPr>
        <w:t xml:space="preserve"> polar hydrogens and Kollman charges were added to assign AD4 subtype to prepare macromolecules</w:t>
      </w:r>
      <w:r w:rsidR="00E06E81" w:rsidRPr="00C73BD7">
        <w:rPr>
          <w:rFonts w:ascii="Times New Roman" w:hAnsi="Times New Roman" w:cs="Times New Roman"/>
          <w:sz w:val="24"/>
          <w:szCs w:val="24"/>
        </w:rPr>
        <w:t>. Ligand preparation with choosing and detection of roots was done</w:t>
      </w:r>
      <w:r w:rsidR="00F7730D">
        <w:rPr>
          <w:rFonts w:ascii="Times New Roman" w:hAnsi="Times New Roman" w:cs="Times New Roman"/>
          <w:sz w:val="24"/>
          <w:szCs w:val="24"/>
        </w:rPr>
        <w:t>,</w:t>
      </w:r>
      <w:r w:rsidR="00E06E81" w:rsidRPr="00C73BD7">
        <w:rPr>
          <w:rFonts w:ascii="Times New Roman" w:hAnsi="Times New Roman" w:cs="Times New Roman"/>
          <w:sz w:val="24"/>
          <w:szCs w:val="24"/>
        </w:rPr>
        <w:t xml:space="preserve"> followed by setting up grid parameters, grid box and docking parameters involving both the protein and ligand.</w:t>
      </w:r>
      <w:r w:rsidR="00FD34C2" w:rsidRPr="00C73BD7">
        <w:rPr>
          <w:rFonts w:ascii="Times New Roman" w:hAnsi="Times New Roman" w:cs="Times New Roman"/>
          <w:sz w:val="24"/>
          <w:szCs w:val="24"/>
        </w:rPr>
        <w:t xml:space="preserve"> After docking, generation of protein ligand complex of the best conformation was done where pattern of interactions was analysed via </w:t>
      </w:r>
      <w:bookmarkStart w:id="5" w:name="_Hlk186494247"/>
      <w:r w:rsidR="00FD34C2" w:rsidRPr="00C73BD7">
        <w:rPr>
          <w:rFonts w:ascii="Times New Roman" w:hAnsi="Times New Roman" w:cs="Times New Roman"/>
          <w:sz w:val="24"/>
          <w:szCs w:val="24"/>
        </w:rPr>
        <w:t>PYMOL</w:t>
      </w:r>
      <w:r w:rsidR="00F7730D">
        <w:rPr>
          <w:rFonts w:ascii="Times New Roman" w:hAnsi="Times New Roman" w:cs="Times New Roman"/>
          <w:sz w:val="24"/>
          <w:szCs w:val="24"/>
        </w:rPr>
        <w:t xml:space="preserve"> </w:t>
      </w:r>
      <w:r w:rsidR="00F7730D" w:rsidRPr="00F7730D">
        <w:rPr>
          <w:rFonts w:ascii="Times New Roman" w:hAnsi="Times New Roman" w:cs="Times New Roman"/>
          <w:sz w:val="24"/>
          <w:szCs w:val="24"/>
        </w:rPr>
        <w:t>(https://www.pymol.org)</w:t>
      </w:r>
      <w:r w:rsidR="00C20C0C" w:rsidRPr="00C73BD7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 w:rsidR="00BD3C13" w:rsidRPr="00C73BD7">
        <w:rPr>
          <w:rFonts w:ascii="Times New Roman" w:hAnsi="Times New Roman" w:cs="Times New Roman"/>
          <w:sz w:val="24"/>
          <w:szCs w:val="24"/>
        </w:rPr>
        <w:t>[</w:t>
      </w:r>
      <w:r w:rsidR="00683BE2">
        <w:rPr>
          <w:rFonts w:ascii="Times New Roman" w:hAnsi="Times New Roman" w:cs="Times New Roman"/>
          <w:sz w:val="24"/>
          <w:szCs w:val="24"/>
        </w:rPr>
        <w:t>37-40</w:t>
      </w:r>
      <w:r w:rsidR="00BD3C13" w:rsidRPr="00C73BD7">
        <w:rPr>
          <w:rFonts w:ascii="Times New Roman" w:hAnsi="Times New Roman" w:cs="Times New Roman"/>
          <w:sz w:val="24"/>
          <w:szCs w:val="24"/>
        </w:rPr>
        <w:t>]</w:t>
      </w:r>
      <w:r w:rsidRPr="00C73BD7">
        <w:rPr>
          <w:rFonts w:ascii="Times New Roman" w:hAnsi="Times New Roman" w:cs="Times New Roman"/>
          <w:sz w:val="24"/>
          <w:szCs w:val="24"/>
        </w:rPr>
        <w:t xml:space="preserve">. Binding pattern and affinity was studied by considering the lowest ΔG value of conformations of the docked protein-ligand complexes. </w:t>
      </w:r>
    </w:p>
    <w:p w14:paraId="3E7DB01A" w14:textId="77777777" w:rsidR="00C73BD7" w:rsidRPr="00C73BD7" w:rsidRDefault="00C73BD7" w:rsidP="00C73B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880E44" w14:textId="69FBBE14" w:rsidR="00481234" w:rsidRPr="00481234" w:rsidRDefault="00152152" w:rsidP="006B04E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481234" w:rsidRPr="00481234">
        <w:rPr>
          <w:rFonts w:ascii="Times New Roman" w:hAnsi="Times New Roman" w:cs="Times New Roman"/>
          <w:b/>
          <w:sz w:val="28"/>
          <w:szCs w:val="28"/>
        </w:rPr>
        <w:t>RESULTS</w:t>
      </w:r>
    </w:p>
    <w:p w14:paraId="02575265" w14:textId="77777777" w:rsidR="007302C5" w:rsidRPr="007302C5" w:rsidRDefault="007302C5" w:rsidP="006B04E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454EDE" w14:textId="7EFD28BA" w:rsidR="00481234" w:rsidRDefault="00C52FE2" w:rsidP="006B04E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</w:t>
      </w:r>
      <w:r w:rsidR="002E4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5076" w:rsidRPr="00445076">
        <w:rPr>
          <w:rFonts w:ascii="Times New Roman" w:hAnsi="Times New Roman" w:cs="Times New Roman"/>
          <w:b/>
          <w:sz w:val="24"/>
          <w:szCs w:val="24"/>
        </w:rPr>
        <w:t xml:space="preserve">Interactions of Theaflavin and EGCG with </w:t>
      </w:r>
      <w:r w:rsidR="001E6C34">
        <w:rPr>
          <w:rFonts w:ascii="Times New Roman" w:hAnsi="Times New Roman" w:cs="Times New Roman"/>
          <w:b/>
          <w:sz w:val="24"/>
          <w:szCs w:val="24"/>
        </w:rPr>
        <w:t>p38 MAPK</w:t>
      </w:r>
    </w:p>
    <w:p w14:paraId="200DF3D0" w14:textId="7FEC8630" w:rsidR="002C32BE" w:rsidRDefault="00445076" w:rsidP="006B04E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02C5">
        <w:rPr>
          <w:rFonts w:ascii="Times New Roman" w:hAnsi="Times New Roman" w:cs="Times New Roman"/>
          <w:bCs/>
          <w:sz w:val="24"/>
          <w:szCs w:val="24"/>
        </w:rPr>
        <w:t>Molecular docking</w:t>
      </w:r>
      <w:r>
        <w:rPr>
          <w:rFonts w:ascii="Times New Roman" w:hAnsi="Times New Roman" w:cs="Times New Roman"/>
          <w:bCs/>
          <w:sz w:val="24"/>
          <w:szCs w:val="24"/>
        </w:rPr>
        <w:t xml:space="preserve"> (Table 1)</w:t>
      </w:r>
      <w:r w:rsidRPr="007302C5">
        <w:rPr>
          <w:rFonts w:ascii="Times New Roman" w:hAnsi="Times New Roman" w:cs="Times New Roman"/>
          <w:bCs/>
          <w:sz w:val="24"/>
          <w:szCs w:val="24"/>
        </w:rPr>
        <w:t xml:space="preserve"> showed </w:t>
      </w:r>
      <w:r w:rsidR="00F27D22">
        <w:rPr>
          <w:rFonts w:ascii="Times New Roman" w:hAnsi="Times New Roman" w:cs="Times New Roman"/>
          <w:bCs/>
          <w:sz w:val="24"/>
          <w:szCs w:val="24"/>
        </w:rPr>
        <w:t xml:space="preserve">high </w:t>
      </w:r>
      <w:r w:rsidRPr="007302C5">
        <w:rPr>
          <w:rFonts w:ascii="Times New Roman" w:hAnsi="Times New Roman" w:cs="Times New Roman"/>
          <w:bCs/>
          <w:sz w:val="24"/>
          <w:szCs w:val="24"/>
        </w:rPr>
        <w:t xml:space="preserve">binding </w:t>
      </w:r>
      <w:r w:rsidR="00570E5D">
        <w:rPr>
          <w:rFonts w:ascii="Times New Roman" w:hAnsi="Times New Roman" w:cs="Times New Roman"/>
          <w:bCs/>
          <w:sz w:val="24"/>
          <w:szCs w:val="24"/>
        </w:rPr>
        <w:t xml:space="preserve">affinity </w:t>
      </w:r>
      <w:r w:rsidRPr="007302C5">
        <w:rPr>
          <w:rFonts w:ascii="Times New Roman" w:hAnsi="Times New Roman" w:cs="Times New Roman"/>
          <w:bCs/>
          <w:sz w:val="24"/>
          <w:szCs w:val="24"/>
        </w:rPr>
        <w:t xml:space="preserve">of </w:t>
      </w:r>
      <w:r>
        <w:rPr>
          <w:rFonts w:ascii="Times New Roman" w:hAnsi="Times New Roman" w:cs="Times New Roman"/>
          <w:bCs/>
          <w:sz w:val="24"/>
          <w:szCs w:val="24"/>
        </w:rPr>
        <w:t>both t</w:t>
      </w:r>
      <w:r w:rsidRPr="007302C5">
        <w:rPr>
          <w:rFonts w:ascii="Times New Roman" w:hAnsi="Times New Roman" w:cs="Times New Roman"/>
          <w:bCs/>
          <w:sz w:val="24"/>
          <w:szCs w:val="24"/>
        </w:rPr>
        <w:t>heaflavin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EGCG with </w:t>
      </w:r>
      <w:r w:rsidRPr="007302C5">
        <w:rPr>
          <w:rFonts w:ascii="Times New Roman" w:hAnsi="Times New Roman" w:cs="Times New Roman"/>
          <w:bCs/>
          <w:sz w:val="24"/>
          <w:szCs w:val="24"/>
        </w:rPr>
        <w:t>p38 MAP</w:t>
      </w:r>
      <w:r>
        <w:rPr>
          <w:rFonts w:ascii="Times New Roman" w:hAnsi="Times New Roman" w:cs="Times New Roman"/>
          <w:bCs/>
          <w:sz w:val="24"/>
          <w:szCs w:val="24"/>
        </w:rPr>
        <w:t>K with t</w:t>
      </w:r>
      <w:r w:rsidRPr="007302C5">
        <w:rPr>
          <w:rFonts w:ascii="Times New Roman" w:hAnsi="Times New Roman" w:cs="Times New Roman"/>
          <w:bCs/>
          <w:sz w:val="24"/>
          <w:szCs w:val="24"/>
        </w:rPr>
        <w:t>heaflavin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02C5">
        <w:rPr>
          <w:rFonts w:ascii="Times New Roman" w:hAnsi="Times New Roman" w:cs="Times New Roman"/>
          <w:bCs/>
          <w:sz w:val="24"/>
          <w:szCs w:val="24"/>
        </w:rPr>
        <w:t>(ΔG = - 7.</w:t>
      </w:r>
      <w:r>
        <w:rPr>
          <w:rFonts w:ascii="Times New Roman" w:hAnsi="Times New Roman" w:cs="Times New Roman"/>
          <w:bCs/>
          <w:sz w:val="24"/>
          <w:szCs w:val="24"/>
        </w:rPr>
        <w:t>10</w:t>
      </w:r>
      <w:r w:rsidRPr="007302C5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 xml:space="preserve">showing a higher binding affinity compared to EGCG </w:t>
      </w:r>
      <w:r w:rsidRPr="007302C5">
        <w:rPr>
          <w:rFonts w:ascii="Times New Roman" w:hAnsi="Times New Roman" w:cs="Times New Roman"/>
          <w:bCs/>
          <w:sz w:val="24"/>
          <w:szCs w:val="24"/>
        </w:rPr>
        <w:t xml:space="preserve">(ΔG = - 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7302C5">
        <w:rPr>
          <w:rFonts w:ascii="Times New Roman" w:hAnsi="Times New Roman" w:cs="Times New Roman"/>
          <w:bCs/>
          <w:sz w:val="24"/>
          <w:szCs w:val="24"/>
        </w:rPr>
        <w:t>.1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7302C5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2C32BE">
        <w:rPr>
          <w:rFonts w:ascii="Times New Roman" w:hAnsi="Times New Roman" w:cs="Times New Roman"/>
          <w:bCs/>
          <w:sz w:val="24"/>
          <w:szCs w:val="24"/>
        </w:rPr>
        <w:t xml:space="preserve"> The </w:t>
      </w:r>
      <w:r w:rsidRPr="009500F9">
        <w:rPr>
          <w:rFonts w:ascii="Times New Roman" w:hAnsi="Times New Roman" w:cs="Times New Roman"/>
          <w:bCs/>
          <w:sz w:val="24"/>
          <w:szCs w:val="24"/>
        </w:rPr>
        <w:t xml:space="preserve">domains and amino acids of </w:t>
      </w:r>
      <w:r w:rsidR="002C32BE">
        <w:rPr>
          <w:rFonts w:ascii="Times New Roman" w:hAnsi="Times New Roman" w:cs="Times New Roman"/>
          <w:bCs/>
          <w:sz w:val="24"/>
          <w:szCs w:val="24"/>
        </w:rPr>
        <w:t xml:space="preserve">MAPK </w:t>
      </w:r>
      <w:r w:rsidRPr="009500F9">
        <w:rPr>
          <w:rFonts w:ascii="Times New Roman" w:hAnsi="Times New Roman" w:cs="Times New Roman"/>
          <w:bCs/>
          <w:sz w:val="24"/>
          <w:szCs w:val="24"/>
        </w:rPr>
        <w:t xml:space="preserve">with which </w:t>
      </w:r>
      <w:r w:rsidR="002C32BE">
        <w:rPr>
          <w:rFonts w:ascii="Times New Roman" w:hAnsi="Times New Roman" w:cs="Times New Roman"/>
          <w:bCs/>
          <w:sz w:val="24"/>
          <w:szCs w:val="24"/>
        </w:rPr>
        <w:t>t</w:t>
      </w:r>
      <w:r w:rsidR="002C32BE" w:rsidRPr="007302C5">
        <w:rPr>
          <w:rFonts w:ascii="Times New Roman" w:hAnsi="Times New Roman" w:cs="Times New Roman"/>
          <w:bCs/>
          <w:sz w:val="24"/>
          <w:szCs w:val="24"/>
        </w:rPr>
        <w:t>heaflavin</w:t>
      </w:r>
      <w:r w:rsidRPr="009500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32BE" w:rsidRPr="009500F9">
        <w:rPr>
          <w:rFonts w:ascii="Times New Roman" w:hAnsi="Times New Roman" w:cs="Times New Roman"/>
          <w:bCs/>
          <w:sz w:val="24"/>
          <w:szCs w:val="24"/>
        </w:rPr>
        <w:t xml:space="preserve">and 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EGCG</w:t>
      </w:r>
      <w:r w:rsidR="002C32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C32BE">
        <w:rPr>
          <w:rFonts w:ascii="Times New Roman" w:hAnsi="Times New Roman" w:cs="Times New Roman"/>
          <w:bCs/>
          <w:sz w:val="24"/>
          <w:szCs w:val="24"/>
        </w:rPr>
        <w:lastRenderedPageBreak/>
        <w:t>interact are as shown in Fig. 1. T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heaflavin</w:t>
      </w:r>
      <w:r w:rsidR="002C32BE" w:rsidRPr="009500F9">
        <w:rPr>
          <w:rFonts w:ascii="Times New Roman" w:hAnsi="Times New Roman" w:cs="Times New Roman"/>
          <w:bCs/>
          <w:sz w:val="24"/>
          <w:szCs w:val="24"/>
        </w:rPr>
        <w:t xml:space="preserve"> formed hydrogen bonds with 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Lys</w:t>
      </w:r>
      <w:r w:rsidR="00B02748">
        <w:rPr>
          <w:rFonts w:ascii="Times New Roman" w:hAnsi="Times New Roman" w:cs="Times New Roman"/>
          <w:bCs/>
          <w:sz w:val="24"/>
          <w:szCs w:val="24"/>
        </w:rPr>
        <w:t>-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15</w:t>
      </w:r>
      <w:r w:rsidR="002C32B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Lys</w:t>
      </w:r>
      <w:r w:rsidR="00B02748">
        <w:rPr>
          <w:rFonts w:ascii="Times New Roman" w:hAnsi="Times New Roman" w:cs="Times New Roman"/>
          <w:bCs/>
          <w:sz w:val="24"/>
          <w:szCs w:val="24"/>
        </w:rPr>
        <w:t>-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54</w:t>
      </w:r>
      <w:r w:rsidR="002C32BE">
        <w:rPr>
          <w:rFonts w:ascii="Times New Roman" w:hAnsi="Times New Roman" w:cs="Times New Roman"/>
          <w:bCs/>
          <w:sz w:val="24"/>
          <w:szCs w:val="24"/>
        </w:rPr>
        <w:t>,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 xml:space="preserve"> Phe</w:t>
      </w:r>
      <w:r w:rsidR="00B02748">
        <w:rPr>
          <w:rFonts w:ascii="Times New Roman" w:hAnsi="Times New Roman" w:cs="Times New Roman"/>
          <w:bCs/>
          <w:sz w:val="24"/>
          <w:szCs w:val="24"/>
        </w:rPr>
        <w:t>-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59</w:t>
      </w:r>
      <w:r w:rsidR="002C32BE">
        <w:rPr>
          <w:rFonts w:ascii="Times New Roman" w:hAnsi="Times New Roman" w:cs="Times New Roman"/>
          <w:bCs/>
          <w:sz w:val="24"/>
          <w:szCs w:val="24"/>
        </w:rPr>
        <w:t>,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 xml:space="preserve"> Asn</w:t>
      </w:r>
      <w:r w:rsidR="00B02748">
        <w:rPr>
          <w:rFonts w:ascii="Times New Roman" w:hAnsi="Times New Roman" w:cs="Times New Roman"/>
          <w:bCs/>
          <w:sz w:val="24"/>
          <w:szCs w:val="24"/>
        </w:rPr>
        <w:t>-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100</w:t>
      </w:r>
      <w:r w:rsidR="002C32BE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Asp</w:t>
      </w:r>
      <w:r w:rsidR="00B02748">
        <w:rPr>
          <w:rFonts w:ascii="Times New Roman" w:hAnsi="Times New Roman" w:cs="Times New Roman"/>
          <w:bCs/>
          <w:sz w:val="24"/>
          <w:szCs w:val="24"/>
        </w:rPr>
        <w:t>-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101</w:t>
      </w:r>
      <w:r w:rsidR="002C32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53A0">
        <w:rPr>
          <w:rFonts w:ascii="Times New Roman" w:hAnsi="Times New Roman" w:cs="Times New Roman"/>
          <w:bCs/>
          <w:sz w:val="24"/>
          <w:szCs w:val="24"/>
        </w:rPr>
        <w:t>(Fig. 1</w:t>
      </w:r>
      <w:r w:rsidR="003D1003">
        <w:rPr>
          <w:rFonts w:ascii="Times New Roman" w:hAnsi="Times New Roman" w:cs="Times New Roman"/>
          <w:bCs/>
          <w:sz w:val="24"/>
          <w:szCs w:val="24"/>
        </w:rPr>
        <w:t>D</w:t>
      </w:r>
      <w:r w:rsidR="000453A0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2C32BE">
        <w:rPr>
          <w:rFonts w:ascii="Times New Roman" w:hAnsi="Times New Roman" w:cs="Times New Roman"/>
          <w:bCs/>
          <w:sz w:val="24"/>
          <w:szCs w:val="24"/>
        </w:rPr>
        <w:t xml:space="preserve">while 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 xml:space="preserve">EGCG </w:t>
      </w:r>
      <w:r w:rsidR="002C32BE" w:rsidRPr="009500F9">
        <w:rPr>
          <w:rFonts w:ascii="Times New Roman" w:hAnsi="Times New Roman" w:cs="Times New Roman"/>
          <w:bCs/>
          <w:sz w:val="24"/>
          <w:szCs w:val="24"/>
        </w:rPr>
        <w:t>formed hydrogen bonds with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 xml:space="preserve"> Arg</w:t>
      </w:r>
      <w:r w:rsidR="00B02748">
        <w:rPr>
          <w:rFonts w:ascii="Times New Roman" w:hAnsi="Times New Roman" w:cs="Times New Roman"/>
          <w:bCs/>
          <w:sz w:val="24"/>
          <w:szCs w:val="24"/>
        </w:rPr>
        <w:t>-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23</w:t>
      </w:r>
      <w:r w:rsidR="002C32BE">
        <w:rPr>
          <w:rFonts w:ascii="Times New Roman" w:hAnsi="Times New Roman" w:cs="Times New Roman"/>
          <w:bCs/>
          <w:sz w:val="24"/>
          <w:szCs w:val="24"/>
        </w:rPr>
        <w:t>,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 xml:space="preserve"> Asp</w:t>
      </w:r>
      <w:r w:rsidR="00B02748">
        <w:rPr>
          <w:rFonts w:ascii="Times New Roman" w:hAnsi="Times New Roman" w:cs="Times New Roman"/>
          <w:bCs/>
          <w:sz w:val="24"/>
          <w:szCs w:val="24"/>
        </w:rPr>
        <w:t>-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88</w:t>
      </w:r>
      <w:r w:rsidR="002C32B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Ala</w:t>
      </w:r>
      <w:r w:rsidR="00B02748">
        <w:rPr>
          <w:rFonts w:ascii="Times New Roman" w:hAnsi="Times New Roman" w:cs="Times New Roman"/>
          <w:bCs/>
          <w:sz w:val="24"/>
          <w:szCs w:val="24"/>
        </w:rPr>
        <w:t>-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93</w:t>
      </w:r>
      <w:r w:rsidR="002C32BE">
        <w:rPr>
          <w:rFonts w:ascii="Times New Roman" w:hAnsi="Times New Roman" w:cs="Times New Roman"/>
          <w:bCs/>
          <w:sz w:val="24"/>
          <w:szCs w:val="24"/>
        </w:rPr>
        <w:t>,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 xml:space="preserve"> Arg</w:t>
      </w:r>
      <w:r w:rsidR="00B02748">
        <w:rPr>
          <w:rFonts w:ascii="Times New Roman" w:hAnsi="Times New Roman" w:cs="Times New Roman"/>
          <w:bCs/>
          <w:sz w:val="24"/>
          <w:szCs w:val="24"/>
        </w:rPr>
        <w:t>-</w:t>
      </w:r>
      <w:r w:rsidR="002C32BE" w:rsidRPr="002C32BE">
        <w:rPr>
          <w:rFonts w:ascii="Times New Roman" w:hAnsi="Times New Roman" w:cs="Times New Roman"/>
          <w:bCs/>
          <w:sz w:val="24"/>
          <w:szCs w:val="24"/>
        </w:rPr>
        <w:t>94</w:t>
      </w:r>
      <w:r w:rsidR="000453A0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0453A0" w:rsidRPr="000453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53A0" w:rsidRPr="002C32BE">
        <w:rPr>
          <w:rFonts w:ascii="Times New Roman" w:hAnsi="Times New Roman" w:cs="Times New Roman"/>
          <w:bCs/>
          <w:sz w:val="24"/>
          <w:szCs w:val="24"/>
        </w:rPr>
        <w:t>Phe</w:t>
      </w:r>
      <w:r w:rsidR="00B02748">
        <w:rPr>
          <w:rFonts w:ascii="Times New Roman" w:hAnsi="Times New Roman" w:cs="Times New Roman"/>
          <w:bCs/>
          <w:sz w:val="24"/>
          <w:szCs w:val="24"/>
        </w:rPr>
        <w:t>-</w:t>
      </w:r>
      <w:r w:rsidR="000453A0" w:rsidRPr="002C32BE">
        <w:rPr>
          <w:rFonts w:ascii="Times New Roman" w:hAnsi="Times New Roman" w:cs="Times New Roman"/>
          <w:bCs/>
          <w:sz w:val="24"/>
          <w:szCs w:val="24"/>
        </w:rPr>
        <w:t>348</w:t>
      </w:r>
      <w:r w:rsidR="000453A0">
        <w:rPr>
          <w:rFonts w:ascii="Times New Roman" w:hAnsi="Times New Roman" w:cs="Times New Roman"/>
          <w:bCs/>
          <w:sz w:val="24"/>
          <w:szCs w:val="24"/>
        </w:rPr>
        <w:t xml:space="preserve"> (Fig. 1F). </w:t>
      </w:r>
    </w:p>
    <w:p w14:paraId="1B3D7D00" w14:textId="77777777" w:rsidR="003D1003" w:rsidRDefault="003D1003" w:rsidP="006B04E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0BAE0F6" w14:textId="5F28B751" w:rsidR="00326F10" w:rsidRPr="002C2DE7" w:rsidRDefault="002C2DE7" w:rsidP="006B04E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2DE7">
        <w:rPr>
          <w:rFonts w:ascii="Times New Roman" w:hAnsi="Times New Roman" w:cs="Times New Roman"/>
          <w:b/>
          <w:bCs/>
          <w:noProof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</w:t>
      </w:r>
      <w:r w:rsidR="002C3DE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392783" wp14:editId="5B363AF1">
            <wp:extent cx="1875679" cy="1565594"/>
            <wp:effectExtent l="0" t="0" r="0" b="0"/>
            <wp:docPr id="1098271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80" cy="158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</w:t>
      </w:r>
      <w:r w:rsidR="002C3DE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B        </w:t>
      </w:r>
      <w:r w:rsidR="002C3DE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3F3D9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FB2D4C" wp14:editId="08F9ED2C">
            <wp:extent cx="1764471" cy="1562817"/>
            <wp:effectExtent l="0" t="0" r="7620" b="0"/>
            <wp:docPr id="19698144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18" cy="15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501FD" w14:textId="2DE33C41" w:rsidR="00326F10" w:rsidRDefault="0002652D" w:rsidP="006B04E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2652D">
        <w:rPr>
          <w:rFonts w:ascii="Times New Roman" w:hAnsi="Times New Roman" w:cs="Times New Roman"/>
          <w:b/>
          <w:bCs/>
          <w:sz w:val="24"/>
          <w:szCs w:val="24"/>
        </w:rPr>
        <w:t xml:space="preserve">C </w:t>
      </w:r>
      <w:r w:rsidRPr="0002652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A57485C" wp14:editId="2FCFF995">
            <wp:extent cx="2721646" cy="2106639"/>
            <wp:effectExtent l="0" t="0" r="2540" b="8255"/>
            <wp:docPr id="16440467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7" cy="212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652D">
        <w:rPr>
          <w:rFonts w:ascii="Times New Roman" w:hAnsi="Times New Roman" w:cs="Times New Roman"/>
          <w:b/>
          <w:bCs/>
          <w:sz w:val="24"/>
          <w:szCs w:val="24"/>
        </w:rPr>
        <w:t xml:space="preserve"> D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8404E4" wp14:editId="0B73DBC0">
            <wp:extent cx="2671638" cy="1737414"/>
            <wp:effectExtent l="0" t="0" r="0" b="0"/>
            <wp:docPr id="8016571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29" cy="17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A2D6" w14:textId="359030D8" w:rsidR="0002652D" w:rsidRDefault="0002652D" w:rsidP="006B04E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EF1963E" wp14:editId="4EC1A0C8">
            <wp:extent cx="2663687" cy="1923835"/>
            <wp:effectExtent l="0" t="0" r="3810" b="635"/>
            <wp:docPr id="3781627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03" cy="193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F </w:t>
      </w:r>
      <w:r w:rsidR="002C2DE7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7AEB139" wp14:editId="5E64CA24">
            <wp:extent cx="2716682" cy="1727282"/>
            <wp:effectExtent l="0" t="0" r="7620" b="6350"/>
            <wp:docPr id="4232349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30" cy="173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2BE0E" w14:textId="122AC447" w:rsidR="00326F10" w:rsidRPr="003D1003" w:rsidRDefault="00326F10" w:rsidP="00326F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003">
        <w:rPr>
          <w:rFonts w:ascii="Times New Roman" w:hAnsi="Times New Roman" w:cs="Times New Roman"/>
          <w:b/>
          <w:bCs/>
          <w:sz w:val="24"/>
          <w:szCs w:val="24"/>
        </w:rPr>
        <w:t>Fig. 1: Analysis of interactions of human MAPK with theaflavin and EGCG.</w:t>
      </w:r>
      <w:r w:rsidRPr="003D1003">
        <w:rPr>
          <w:rFonts w:ascii="Times New Roman" w:hAnsi="Times New Roman" w:cs="Times New Roman"/>
          <w:sz w:val="24"/>
          <w:szCs w:val="24"/>
        </w:rPr>
        <w:t xml:space="preserve"> </w:t>
      </w:r>
      <w:r w:rsidR="0005333E">
        <w:rPr>
          <w:rFonts w:ascii="Times New Roman" w:hAnsi="Times New Roman" w:cs="Times New Roman"/>
          <w:sz w:val="24"/>
          <w:szCs w:val="24"/>
        </w:rPr>
        <w:t>I</w:t>
      </w:r>
      <w:r w:rsidRPr="003D1003">
        <w:rPr>
          <w:rFonts w:ascii="Times New Roman" w:hAnsi="Times New Roman" w:cs="Times New Roman"/>
          <w:sz w:val="24"/>
          <w:szCs w:val="24"/>
        </w:rPr>
        <w:t xml:space="preserve">nteractions of human MAPK (PDB ID: 3HVC) with theaflavin and EGCG </w:t>
      </w:r>
      <w:r w:rsidR="0005333E">
        <w:rPr>
          <w:rFonts w:ascii="Times New Roman" w:hAnsi="Times New Roman" w:cs="Times New Roman"/>
          <w:sz w:val="24"/>
          <w:szCs w:val="24"/>
        </w:rPr>
        <w:t xml:space="preserve">represented </w:t>
      </w:r>
      <w:r w:rsidRPr="003D1003">
        <w:rPr>
          <w:rFonts w:ascii="Times New Roman" w:hAnsi="Times New Roman" w:cs="Times New Roman"/>
          <w:sz w:val="24"/>
          <w:szCs w:val="24"/>
        </w:rPr>
        <w:t>using surface zoomed view (Fig. 1A &amp; 1B</w:t>
      </w:r>
      <w:r w:rsidRPr="003D1003">
        <w:rPr>
          <w:sz w:val="24"/>
          <w:szCs w:val="24"/>
        </w:rPr>
        <w:t xml:space="preserve"> </w:t>
      </w:r>
      <w:r w:rsidRPr="003D1003">
        <w:rPr>
          <w:rFonts w:ascii="Times New Roman" w:hAnsi="Times New Roman" w:cs="Times New Roman"/>
          <w:sz w:val="24"/>
          <w:szCs w:val="24"/>
        </w:rPr>
        <w:t>respectively) and ribbon representations (Fig. 1C &amp; 1</w:t>
      </w:r>
      <w:r w:rsidR="003F3D91" w:rsidRPr="003D1003">
        <w:rPr>
          <w:rFonts w:ascii="Times New Roman" w:hAnsi="Times New Roman" w:cs="Times New Roman"/>
          <w:sz w:val="24"/>
          <w:szCs w:val="24"/>
        </w:rPr>
        <w:t>E</w:t>
      </w:r>
      <w:r w:rsidRPr="003D1003">
        <w:rPr>
          <w:rFonts w:ascii="Times New Roman" w:hAnsi="Times New Roman" w:cs="Times New Roman"/>
          <w:sz w:val="24"/>
          <w:szCs w:val="24"/>
        </w:rPr>
        <w:t xml:space="preserve"> respectively) and hydrogen bonding of amino acids of human MAPK with theaflavin (Fig. 1</w:t>
      </w:r>
      <w:r w:rsidR="003F3D91" w:rsidRPr="003D1003">
        <w:rPr>
          <w:rFonts w:ascii="Times New Roman" w:hAnsi="Times New Roman" w:cs="Times New Roman"/>
          <w:sz w:val="24"/>
          <w:szCs w:val="24"/>
        </w:rPr>
        <w:t>D</w:t>
      </w:r>
      <w:r w:rsidRPr="003D1003">
        <w:rPr>
          <w:rFonts w:ascii="Times New Roman" w:hAnsi="Times New Roman" w:cs="Times New Roman"/>
          <w:sz w:val="24"/>
          <w:szCs w:val="24"/>
        </w:rPr>
        <w:t>) and EGCG (Fig. 1F) with estimated bond distances.</w:t>
      </w:r>
    </w:p>
    <w:p w14:paraId="496E0B6A" w14:textId="77777777" w:rsidR="003D1003" w:rsidRDefault="003D1003" w:rsidP="006B04E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459B54" w14:textId="77777777" w:rsidR="00C52FE2" w:rsidRDefault="00C52FE2" w:rsidP="006B04E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354DA4" w14:textId="0F7462C0" w:rsidR="003D1003" w:rsidRDefault="00C52FE2" w:rsidP="006B04E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4.2</w:t>
      </w:r>
      <w:r w:rsidR="002E4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3D91">
        <w:rPr>
          <w:rFonts w:ascii="Times New Roman" w:hAnsi="Times New Roman" w:cs="Times New Roman"/>
          <w:b/>
          <w:sz w:val="24"/>
          <w:szCs w:val="24"/>
        </w:rPr>
        <w:t>I</w:t>
      </w:r>
      <w:r w:rsidR="001E6C34" w:rsidRPr="00445076">
        <w:rPr>
          <w:rFonts w:ascii="Times New Roman" w:hAnsi="Times New Roman" w:cs="Times New Roman"/>
          <w:b/>
          <w:sz w:val="24"/>
          <w:szCs w:val="24"/>
        </w:rPr>
        <w:t xml:space="preserve">nteractions of Theaflavin and EGCG with </w:t>
      </w:r>
      <w:r w:rsidR="001E6C34">
        <w:rPr>
          <w:rFonts w:ascii="Times New Roman" w:hAnsi="Times New Roman" w:cs="Times New Roman"/>
          <w:b/>
          <w:sz w:val="24"/>
          <w:szCs w:val="24"/>
        </w:rPr>
        <w:t>ERK 2</w:t>
      </w:r>
    </w:p>
    <w:p w14:paraId="22A4E178" w14:textId="3AE3798A" w:rsidR="001E6C34" w:rsidRDefault="001E6C34" w:rsidP="006B04E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02C5">
        <w:rPr>
          <w:rFonts w:ascii="Times New Roman" w:hAnsi="Times New Roman" w:cs="Times New Roman"/>
          <w:bCs/>
          <w:sz w:val="24"/>
          <w:szCs w:val="24"/>
        </w:rPr>
        <w:t>Molecular docking</w:t>
      </w:r>
      <w:r>
        <w:rPr>
          <w:rFonts w:ascii="Times New Roman" w:hAnsi="Times New Roman" w:cs="Times New Roman"/>
          <w:bCs/>
          <w:sz w:val="24"/>
          <w:szCs w:val="24"/>
        </w:rPr>
        <w:t xml:space="preserve"> (Table 2)</w:t>
      </w:r>
      <w:r w:rsidRPr="007302C5">
        <w:rPr>
          <w:rFonts w:ascii="Times New Roman" w:hAnsi="Times New Roman" w:cs="Times New Roman"/>
          <w:bCs/>
          <w:sz w:val="24"/>
          <w:szCs w:val="24"/>
        </w:rPr>
        <w:t xml:space="preserve"> showed </w:t>
      </w:r>
      <w:r w:rsidR="00F27D22">
        <w:rPr>
          <w:rFonts w:ascii="Times New Roman" w:hAnsi="Times New Roman" w:cs="Times New Roman"/>
          <w:bCs/>
          <w:sz w:val="24"/>
          <w:szCs w:val="24"/>
        </w:rPr>
        <w:t xml:space="preserve">high </w:t>
      </w:r>
      <w:r w:rsidRPr="007302C5">
        <w:rPr>
          <w:rFonts w:ascii="Times New Roman" w:hAnsi="Times New Roman" w:cs="Times New Roman"/>
          <w:bCs/>
          <w:sz w:val="24"/>
          <w:szCs w:val="24"/>
        </w:rPr>
        <w:t xml:space="preserve">binding </w:t>
      </w:r>
      <w:r>
        <w:rPr>
          <w:rFonts w:ascii="Times New Roman" w:hAnsi="Times New Roman" w:cs="Times New Roman"/>
          <w:bCs/>
          <w:sz w:val="24"/>
          <w:szCs w:val="24"/>
        </w:rPr>
        <w:t xml:space="preserve">affinity </w:t>
      </w:r>
      <w:r w:rsidRPr="007302C5">
        <w:rPr>
          <w:rFonts w:ascii="Times New Roman" w:hAnsi="Times New Roman" w:cs="Times New Roman"/>
          <w:bCs/>
          <w:sz w:val="24"/>
          <w:szCs w:val="24"/>
        </w:rPr>
        <w:t xml:space="preserve">of </w:t>
      </w:r>
      <w:r>
        <w:rPr>
          <w:rFonts w:ascii="Times New Roman" w:hAnsi="Times New Roman" w:cs="Times New Roman"/>
          <w:bCs/>
          <w:sz w:val="24"/>
          <w:szCs w:val="24"/>
        </w:rPr>
        <w:t>both t</w:t>
      </w:r>
      <w:r w:rsidRPr="007302C5">
        <w:rPr>
          <w:rFonts w:ascii="Times New Roman" w:hAnsi="Times New Roman" w:cs="Times New Roman"/>
          <w:bCs/>
          <w:sz w:val="24"/>
          <w:szCs w:val="24"/>
        </w:rPr>
        <w:t>heaflavin</w:t>
      </w:r>
      <w:r>
        <w:rPr>
          <w:rFonts w:ascii="Times New Roman" w:hAnsi="Times New Roman" w:cs="Times New Roman"/>
          <w:bCs/>
          <w:sz w:val="24"/>
          <w:szCs w:val="24"/>
        </w:rPr>
        <w:t xml:space="preserve"> and EGCG with </w:t>
      </w:r>
      <w:r w:rsidR="00F27D22">
        <w:rPr>
          <w:rFonts w:ascii="Times New Roman" w:hAnsi="Times New Roman" w:cs="Times New Roman"/>
          <w:bCs/>
          <w:sz w:val="24"/>
          <w:szCs w:val="24"/>
        </w:rPr>
        <w:t xml:space="preserve">ERK2 </w:t>
      </w:r>
      <w:r>
        <w:rPr>
          <w:rFonts w:ascii="Times New Roman" w:hAnsi="Times New Roman" w:cs="Times New Roman"/>
          <w:bCs/>
          <w:sz w:val="24"/>
          <w:szCs w:val="24"/>
        </w:rPr>
        <w:t>with both t</w:t>
      </w:r>
      <w:r w:rsidRPr="007302C5">
        <w:rPr>
          <w:rFonts w:ascii="Times New Roman" w:hAnsi="Times New Roman" w:cs="Times New Roman"/>
          <w:bCs/>
          <w:sz w:val="24"/>
          <w:szCs w:val="24"/>
        </w:rPr>
        <w:t>heaflavin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302C5">
        <w:rPr>
          <w:rFonts w:ascii="Times New Roman" w:hAnsi="Times New Roman" w:cs="Times New Roman"/>
          <w:bCs/>
          <w:sz w:val="24"/>
          <w:szCs w:val="24"/>
        </w:rPr>
        <w:t>(ΔG = -7.</w:t>
      </w:r>
      <w:r>
        <w:rPr>
          <w:rFonts w:ascii="Times New Roman" w:hAnsi="Times New Roman" w:cs="Times New Roman"/>
          <w:bCs/>
          <w:sz w:val="24"/>
          <w:szCs w:val="24"/>
        </w:rPr>
        <w:t>66</w:t>
      </w:r>
      <w:r w:rsidRPr="007302C5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 xml:space="preserve">and EGCG </w:t>
      </w:r>
      <w:r w:rsidRPr="007302C5">
        <w:rPr>
          <w:rFonts w:ascii="Times New Roman" w:hAnsi="Times New Roman" w:cs="Times New Roman"/>
          <w:bCs/>
          <w:sz w:val="24"/>
          <w:szCs w:val="24"/>
        </w:rPr>
        <w:t>(ΔG = -</w:t>
      </w:r>
      <w:r>
        <w:rPr>
          <w:rFonts w:ascii="Times New Roman" w:hAnsi="Times New Roman" w:cs="Times New Roman"/>
          <w:bCs/>
          <w:sz w:val="24"/>
          <w:szCs w:val="24"/>
        </w:rPr>
        <w:t>7</w:t>
      </w:r>
      <w:r w:rsidRPr="007302C5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77</w:t>
      </w:r>
      <w:r w:rsidRPr="007302C5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 xml:space="preserve"> having comparable binding affinity. The </w:t>
      </w:r>
      <w:r w:rsidRPr="009500F9">
        <w:rPr>
          <w:rFonts w:ascii="Times New Roman" w:hAnsi="Times New Roman" w:cs="Times New Roman"/>
          <w:bCs/>
          <w:sz w:val="24"/>
          <w:szCs w:val="24"/>
        </w:rPr>
        <w:t xml:space="preserve">domains and amino acids of </w:t>
      </w:r>
      <w:r>
        <w:rPr>
          <w:rFonts w:ascii="Times New Roman" w:hAnsi="Times New Roman" w:cs="Times New Roman"/>
          <w:bCs/>
          <w:sz w:val="24"/>
          <w:szCs w:val="24"/>
        </w:rPr>
        <w:t>ERK2</w:t>
      </w:r>
      <w:r w:rsidR="00F27D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500F9">
        <w:rPr>
          <w:rFonts w:ascii="Times New Roman" w:hAnsi="Times New Roman" w:cs="Times New Roman"/>
          <w:bCs/>
          <w:sz w:val="24"/>
          <w:szCs w:val="24"/>
        </w:rPr>
        <w:t xml:space="preserve">with which </w:t>
      </w:r>
      <w:r>
        <w:rPr>
          <w:rFonts w:ascii="Times New Roman" w:hAnsi="Times New Roman" w:cs="Times New Roman"/>
          <w:bCs/>
          <w:sz w:val="24"/>
          <w:szCs w:val="24"/>
        </w:rPr>
        <w:t>t</w:t>
      </w:r>
      <w:r w:rsidRPr="007302C5">
        <w:rPr>
          <w:rFonts w:ascii="Times New Roman" w:hAnsi="Times New Roman" w:cs="Times New Roman"/>
          <w:bCs/>
          <w:sz w:val="24"/>
          <w:szCs w:val="24"/>
        </w:rPr>
        <w:t>heaflavin</w:t>
      </w:r>
      <w:r w:rsidRPr="009500F9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2C32BE">
        <w:rPr>
          <w:rFonts w:ascii="Times New Roman" w:hAnsi="Times New Roman" w:cs="Times New Roman"/>
          <w:bCs/>
          <w:sz w:val="24"/>
          <w:szCs w:val="24"/>
        </w:rPr>
        <w:t>EGCG</w:t>
      </w:r>
      <w:r>
        <w:rPr>
          <w:rFonts w:ascii="Times New Roman" w:hAnsi="Times New Roman" w:cs="Times New Roman"/>
          <w:bCs/>
          <w:sz w:val="24"/>
          <w:szCs w:val="24"/>
        </w:rPr>
        <w:t xml:space="preserve"> interact are as shown in Fig. 2. T</w:t>
      </w:r>
      <w:r w:rsidRPr="002C32BE">
        <w:rPr>
          <w:rFonts w:ascii="Times New Roman" w:hAnsi="Times New Roman" w:cs="Times New Roman"/>
          <w:bCs/>
          <w:sz w:val="24"/>
          <w:szCs w:val="24"/>
        </w:rPr>
        <w:t>heaflavin</w:t>
      </w:r>
      <w:r w:rsidRPr="009500F9">
        <w:rPr>
          <w:rFonts w:ascii="Times New Roman" w:hAnsi="Times New Roman" w:cs="Times New Roman"/>
          <w:bCs/>
          <w:sz w:val="24"/>
          <w:szCs w:val="24"/>
        </w:rPr>
        <w:t xml:space="preserve"> formed hydrogen bonds with</w:t>
      </w:r>
      <w:r w:rsidR="00BF2CAC" w:rsidRPr="00BF2CAC">
        <w:rPr>
          <w:rFonts w:ascii="Times New Roman" w:hAnsi="Times New Roman" w:cs="Times New Roman"/>
          <w:bCs/>
          <w:sz w:val="24"/>
          <w:szCs w:val="24"/>
        </w:rPr>
        <w:t xml:space="preserve"> Pro</w:t>
      </w:r>
      <w:r w:rsidR="00BF2CAC">
        <w:rPr>
          <w:rFonts w:ascii="Times New Roman" w:hAnsi="Times New Roman" w:cs="Times New Roman"/>
          <w:bCs/>
          <w:sz w:val="24"/>
          <w:szCs w:val="24"/>
        </w:rPr>
        <w:t>-</w:t>
      </w:r>
      <w:r w:rsidR="00BF2CAC" w:rsidRPr="00BF2CAC">
        <w:rPr>
          <w:rFonts w:ascii="Times New Roman" w:hAnsi="Times New Roman" w:cs="Times New Roman"/>
          <w:bCs/>
          <w:sz w:val="24"/>
          <w:szCs w:val="24"/>
        </w:rPr>
        <w:t>176</w:t>
      </w:r>
      <w:r w:rsidR="00BF2CA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F2CAC" w:rsidRPr="00BF2CAC">
        <w:rPr>
          <w:rFonts w:ascii="Times New Roman" w:hAnsi="Times New Roman" w:cs="Times New Roman"/>
          <w:bCs/>
          <w:sz w:val="24"/>
          <w:szCs w:val="24"/>
        </w:rPr>
        <w:t>His</w:t>
      </w:r>
      <w:r w:rsidR="00BF2CAC">
        <w:rPr>
          <w:rFonts w:ascii="Times New Roman" w:hAnsi="Times New Roman" w:cs="Times New Roman"/>
          <w:bCs/>
          <w:sz w:val="24"/>
          <w:szCs w:val="24"/>
        </w:rPr>
        <w:t>-</w:t>
      </w:r>
      <w:r w:rsidR="00BF2CAC" w:rsidRPr="00BF2CAC">
        <w:rPr>
          <w:rFonts w:ascii="Times New Roman" w:hAnsi="Times New Roman" w:cs="Times New Roman"/>
          <w:bCs/>
          <w:sz w:val="24"/>
          <w:szCs w:val="24"/>
        </w:rPr>
        <w:t>180</w:t>
      </w:r>
      <w:r w:rsidR="00BF2CAC">
        <w:rPr>
          <w:rFonts w:ascii="Times New Roman" w:hAnsi="Times New Roman" w:cs="Times New Roman"/>
          <w:bCs/>
          <w:sz w:val="24"/>
          <w:szCs w:val="24"/>
        </w:rPr>
        <w:t>,</w:t>
      </w:r>
      <w:r w:rsidR="00BF2CAC" w:rsidRPr="00BF2CAC">
        <w:rPr>
          <w:rFonts w:ascii="Times New Roman" w:hAnsi="Times New Roman" w:cs="Times New Roman"/>
          <w:bCs/>
          <w:sz w:val="24"/>
          <w:szCs w:val="24"/>
        </w:rPr>
        <w:t xml:space="preserve"> Asn</w:t>
      </w:r>
      <w:r w:rsidR="00BF2CAC">
        <w:rPr>
          <w:rFonts w:ascii="Times New Roman" w:hAnsi="Times New Roman" w:cs="Times New Roman"/>
          <w:bCs/>
          <w:sz w:val="24"/>
          <w:szCs w:val="24"/>
        </w:rPr>
        <w:t>-</w:t>
      </w:r>
      <w:r w:rsidR="00BF2CAC" w:rsidRPr="00BF2CAC">
        <w:rPr>
          <w:rFonts w:ascii="Times New Roman" w:hAnsi="Times New Roman" w:cs="Times New Roman"/>
          <w:bCs/>
          <w:sz w:val="24"/>
          <w:szCs w:val="24"/>
        </w:rPr>
        <w:t>201</w:t>
      </w:r>
      <w:r w:rsidR="00BF2CAC">
        <w:rPr>
          <w:rFonts w:ascii="Times New Roman" w:hAnsi="Times New Roman" w:cs="Times New Roman"/>
          <w:bCs/>
          <w:sz w:val="24"/>
          <w:szCs w:val="24"/>
        </w:rPr>
        <w:t xml:space="preserve"> and</w:t>
      </w:r>
      <w:r w:rsidR="00BF2CAC" w:rsidRPr="00BF2CAC">
        <w:rPr>
          <w:rFonts w:ascii="Times New Roman" w:hAnsi="Times New Roman" w:cs="Times New Roman"/>
          <w:bCs/>
          <w:sz w:val="24"/>
          <w:szCs w:val="24"/>
        </w:rPr>
        <w:t xml:space="preserve"> Asp</w:t>
      </w:r>
      <w:r w:rsidR="00BF2CAC">
        <w:rPr>
          <w:rFonts w:ascii="Times New Roman" w:hAnsi="Times New Roman" w:cs="Times New Roman"/>
          <w:bCs/>
          <w:sz w:val="24"/>
          <w:szCs w:val="24"/>
        </w:rPr>
        <w:t>-</w:t>
      </w:r>
      <w:r w:rsidR="00BF2CAC" w:rsidRPr="00BF2CAC">
        <w:rPr>
          <w:rFonts w:ascii="Times New Roman" w:hAnsi="Times New Roman" w:cs="Times New Roman"/>
          <w:bCs/>
          <w:sz w:val="24"/>
          <w:szCs w:val="24"/>
        </w:rPr>
        <w:t>251</w:t>
      </w:r>
      <w:r w:rsidR="00BF2CAC" w:rsidRPr="009500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2CAC">
        <w:rPr>
          <w:rFonts w:ascii="Times New Roman" w:hAnsi="Times New Roman" w:cs="Times New Roman"/>
          <w:bCs/>
          <w:sz w:val="24"/>
          <w:szCs w:val="24"/>
        </w:rPr>
        <w:t>(Fig. 2</w:t>
      </w:r>
      <w:r w:rsidR="0005333E">
        <w:rPr>
          <w:rFonts w:ascii="Times New Roman" w:hAnsi="Times New Roman" w:cs="Times New Roman"/>
          <w:bCs/>
          <w:sz w:val="24"/>
          <w:szCs w:val="24"/>
        </w:rPr>
        <w:t>D</w:t>
      </w:r>
      <w:r w:rsidR="00BF2CAC">
        <w:rPr>
          <w:rFonts w:ascii="Times New Roman" w:hAnsi="Times New Roman" w:cs="Times New Roman"/>
          <w:bCs/>
          <w:sz w:val="24"/>
          <w:szCs w:val="24"/>
        </w:rPr>
        <w:t>)</w:t>
      </w:r>
      <w:r w:rsidR="00CF768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while </w:t>
      </w:r>
      <w:r w:rsidRPr="002C32BE">
        <w:rPr>
          <w:rFonts w:ascii="Times New Roman" w:hAnsi="Times New Roman" w:cs="Times New Roman"/>
          <w:bCs/>
          <w:sz w:val="24"/>
          <w:szCs w:val="24"/>
        </w:rPr>
        <w:t xml:space="preserve">EGCG </w:t>
      </w:r>
      <w:r w:rsidRPr="009500F9">
        <w:rPr>
          <w:rFonts w:ascii="Times New Roman" w:hAnsi="Times New Roman" w:cs="Times New Roman"/>
          <w:bCs/>
          <w:sz w:val="24"/>
          <w:szCs w:val="24"/>
        </w:rPr>
        <w:t>formed hydrogen bonds with</w:t>
      </w:r>
      <w:r w:rsidRPr="002C32B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76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Asp-106, Met-108, Glu-109, Asp-111, Ser-153</w:t>
      </w:r>
      <w:r w:rsidR="00CF768A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="00CF768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Asn-154</w:t>
      </w:r>
      <w:r w:rsidR="00CF768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(Fig. 2F). </w:t>
      </w:r>
    </w:p>
    <w:p w14:paraId="56266003" w14:textId="77777777" w:rsidR="00757015" w:rsidRDefault="00757015" w:rsidP="006B04E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C37766" w14:textId="50997771" w:rsidR="003D1003" w:rsidRPr="002C2DE7" w:rsidRDefault="00F27D22" w:rsidP="003D100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1003" w:rsidRPr="002C2DE7">
        <w:rPr>
          <w:rFonts w:ascii="Times New Roman" w:hAnsi="Times New Roman" w:cs="Times New Roman"/>
          <w:b/>
          <w:bCs/>
          <w:noProof/>
          <w:sz w:val="24"/>
          <w:szCs w:val="24"/>
        </w:rPr>
        <w:t>A</w:t>
      </w:r>
      <w:r w:rsidR="003D100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</w:t>
      </w:r>
      <w:r w:rsidR="0005333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</w:t>
      </w:r>
      <w:r w:rsidR="003D100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3D100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AB99A99" wp14:editId="4E7F31CA">
            <wp:extent cx="1868557" cy="1547553"/>
            <wp:effectExtent l="0" t="0" r="0" b="0"/>
            <wp:docPr id="6568816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01" cy="15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00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</w:t>
      </w:r>
      <w:r w:rsidR="0005333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</w:t>
      </w:r>
      <w:r w:rsidR="003D100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B </w:t>
      </w:r>
      <w:r w:rsidR="0005333E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</w:t>
      </w:r>
      <w:r w:rsidR="003D100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3D100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57581D7" wp14:editId="338CBF61">
            <wp:extent cx="1918031" cy="1547563"/>
            <wp:effectExtent l="0" t="0" r="6350" b="0"/>
            <wp:docPr id="173437195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56" cy="155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876B1" w14:textId="535C29C0" w:rsidR="003D1003" w:rsidRDefault="003D1003" w:rsidP="003D1003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652D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DCF215C" wp14:editId="0B128B82">
            <wp:extent cx="2918195" cy="1614115"/>
            <wp:effectExtent l="0" t="0" r="0" b="5715"/>
            <wp:docPr id="17898712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96" cy="164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2652D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BD61450" wp14:editId="49E8887A">
            <wp:extent cx="2424422" cy="1590487"/>
            <wp:effectExtent l="0" t="0" r="0" b="0"/>
            <wp:docPr id="14622821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23" cy="161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E6136" w14:textId="2A643AEC" w:rsidR="003D1003" w:rsidRDefault="003D1003" w:rsidP="0005333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  </w:t>
      </w:r>
      <w:r w:rsidR="0005333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6738EDD" wp14:editId="12C6BD48">
            <wp:extent cx="3045349" cy="1916460"/>
            <wp:effectExtent l="0" t="0" r="3175" b="7620"/>
            <wp:docPr id="147694070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85" cy="192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3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 </w:t>
      </w:r>
      <w:r w:rsidR="0005333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05333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555B57D" wp14:editId="0B5526CF">
            <wp:extent cx="2226365" cy="1952506"/>
            <wp:effectExtent l="0" t="0" r="2540" b="0"/>
            <wp:docPr id="92353163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59" cy="19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3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E64004C" w14:textId="0C0D5D41" w:rsidR="003D1003" w:rsidRDefault="003D1003" w:rsidP="003D10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F10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 w:rsidR="0075701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326F10">
        <w:rPr>
          <w:rFonts w:ascii="Times New Roman" w:hAnsi="Times New Roman" w:cs="Times New Roman"/>
          <w:b/>
          <w:bCs/>
          <w:sz w:val="24"/>
          <w:szCs w:val="24"/>
        </w:rPr>
        <w:t xml:space="preserve">: Analysis of interactions of human </w:t>
      </w:r>
      <w:r w:rsidR="0005333E" w:rsidRPr="0005333E">
        <w:rPr>
          <w:rFonts w:ascii="Times New Roman" w:hAnsi="Times New Roman" w:cs="Times New Roman"/>
          <w:b/>
          <w:bCs/>
          <w:sz w:val="24"/>
          <w:szCs w:val="24"/>
        </w:rPr>
        <w:t>ERK2</w:t>
      </w:r>
      <w:r w:rsidRPr="00326F10">
        <w:rPr>
          <w:rFonts w:ascii="Times New Roman" w:hAnsi="Times New Roman" w:cs="Times New Roman"/>
          <w:b/>
          <w:bCs/>
          <w:sz w:val="24"/>
          <w:szCs w:val="24"/>
        </w:rPr>
        <w:t xml:space="preserve"> with theaflavin and EGCG.</w:t>
      </w:r>
      <w:r w:rsidRPr="00326F10">
        <w:rPr>
          <w:rFonts w:ascii="Times New Roman" w:hAnsi="Times New Roman" w:cs="Times New Roman"/>
          <w:sz w:val="24"/>
          <w:szCs w:val="24"/>
        </w:rPr>
        <w:t xml:space="preserve"> </w:t>
      </w:r>
      <w:r w:rsidR="0005333E">
        <w:rPr>
          <w:rFonts w:ascii="Times New Roman" w:hAnsi="Times New Roman" w:cs="Times New Roman"/>
          <w:sz w:val="24"/>
          <w:szCs w:val="24"/>
        </w:rPr>
        <w:t>I</w:t>
      </w:r>
      <w:r w:rsidRPr="00326F10">
        <w:rPr>
          <w:rFonts w:ascii="Times New Roman" w:hAnsi="Times New Roman" w:cs="Times New Roman"/>
          <w:sz w:val="24"/>
          <w:szCs w:val="24"/>
        </w:rPr>
        <w:t xml:space="preserve">nteractions of human </w:t>
      </w:r>
      <w:r w:rsidR="0005333E">
        <w:rPr>
          <w:rFonts w:ascii="Times New Roman" w:hAnsi="Times New Roman" w:cs="Times New Roman"/>
          <w:sz w:val="24"/>
          <w:szCs w:val="24"/>
        </w:rPr>
        <w:t xml:space="preserve">ERK2 </w:t>
      </w:r>
      <w:r w:rsidRPr="00326F10">
        <w:rPr>
          <w:rFonts w:ascii="Times New Roman" w:hAnsi="Times New Roman" w:cs="Times New Roman"/>
          <w:sz w:val="24"/>
          <w:szCs w:val="24"/>
        </w:rPr>
        <w:t xml:space="preserve">(PDB ID: </w:t>
      </w:r>
      <w:r w:rsidR="0005333E" w:rsidRPr="0005333E">
        <w:rPr>
          <w:rFonts w:ascii="Times New Roman" w:hAnsi="Times New Roman" w:cs="Times New Roman"/>
          <w:sz w:val="24"/>
          <w:szCs w:val="24"/>
        </w:rPr>
        <w:t>5NHJ</w:t>
      </w:r>
      <w:r w:rsidRPr="00326F1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F10">
        <w:rPr>
          <w:rFonts w:ascii="Times New Roman" w:hAnsi="Times New Roman" w:cs="Times New Roman"/>
          <w:sz w:val="24"/>
          <w:szCs w:val="24"/>
        </w:rPr>
        <w:t xml:space="preserve">with theaflavin and EGCG </w:t>
      </w:r>
      <w:r w:rsidR="0005333E" w:rsidRPr="0005333E">
        <w:rPr>
          <w:rFonts w:ascii="Times New Roman" w:hAnsi="Times New Roman" w:cs="Times New Roman"/>
          <w:sz w:val="24"/>
          <w:szCs w:val="24"/>
        </w:rPr>
        <w:t xml:space="preserve">represented </w:t>
      </w:r>
      <w:r w:rsidRPr="00326F10">
        <w:rPr>
          <w:rFonts w:ascii="Times New Roman" w:hAnsi="Times New Roman" w:cs="Times New Roman"/>
          <w:sz w:val="24"/>
          <w:szCs w:val="24"/>
        </w:rPr>
        <w:t xml:space="preserve">using surface zoomed view (Fig. </w:t>
      </w:r>
      <w:r w:rsidR="0005333E">
        <w:rPr>
          <w:rFonts w:ascii="Times New Roman" w:hAnsi="Times New Roman" w:cs="Times New Roman"/>
          <w:sz w:val="24"/>
          <w:szCs w:val="24"/>
        </w:rPr>
        <w:t>2</w:t>
      </w:r>
      <w:r w:rsidRPr="00326F10">
        <w:rPr>
          <w:rFonts w:ascii="Times New Roman" w:hAnsi="Times New Roman" w:cs="Times New Roman"/>
          <w:sz w:val="24"/>
          <w:szCs w:val="24"/>
        </w:rPr>
        <w:t xml:space="preserve">A &amp; </w:t>
      </w:r>
      <w:r w:rsidR="0005333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326F10">
        <w:t xml:space="preserve"> </w:t>
      </w:r>
      <w:r w:rsidRPr="00326F10">
        <w:rPr>
          <w:rFonts w:ascii="Times New Roman" w:hAnsi="Times New Roman" w:cs="Times New Roman"/>
          <w:sz w:val="24"/>
          <w:szCs w:val="24"/>
        </w:rPr>
        <w:t xml:space="preserve">respectively) and ribbon representations (Fig. </w:t>
      </w:r>
      <w:r w:rsidR="0005333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326F10">
        <w:rPr>
          <w:rFonts w:ascii="Times New Roman" w:hAnsi="Times New Roman" w:cs="Times New Roman"/>
          <w:sz w:val="24"/>
          <w:szCs w:val="24"/>
        </w:rPr>
        <w:t xml:space="preserve"> &amp; </w:t>
      </w:r>
      <w:r w:rsidR="0005333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326F10">
        <w:rPr>
          <w:rFonts w:ascii="Times New Roman" w:hAnsi="Times New Roman" w:cs="Times New Roman"/>
          <w:sz w:val="24"/>
          <w:szCs w:val="24"/>
        </w:rPr>
        <w:t xml:space="preserve"> respectively) and hydrogen bonding of amino acids of human </w:t>
      </w:r>
      <w:r w:rsidR="0005333E">
        <w:rPr>
          <w:rFonts w:ascii="Times New Roman" w:hAnsi="Times New Roman" w:cs="Times New Roman"/>
          <w:sz w:val="24"/>
          <w:szCs w:val="24"/>
        </w:rPr>
        <w:t xml:space="preserve">ERK2 </w:t>
      </w:r>
      <w:r w:rsidRPr="00326F10">
        <w:rPr>
          <w:rFonts w:ascii="Times New Roman" w:hAnsi="Times New Roman" w:cs="Times New Roman"/>
          <w:sz w:val="24"/>
          <w:szCs w:val="24"/>
        </w:rPr>
        <w:t xml:space="preserve">with theaflavin (Fig. </w:t>
      </w:r>
      <w:r w:rsidR="0005333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326F10">
        <w:rPr>
          <w:rFonts w:ascii="Times New Roman" w:hAnsi="Times New Roman" w:cs="Times New Roman"/>
          <w:sz w:val="24"/>
          <w:szCs w:val="24"/>
        </w:rPr>
        <w:t xml:space="preserve">) and EGCG (Fig. </w:t>
      </w:r>
      <w:r w:rsidR="0005333E">
        <w:rPr>
          <w:rFonts w:ascii="Times New Roman" w:hAnsi="Times New Roman" w:cs="Times New Roman"/>
          <w:sz w:val="24"/>
          <w:szCs w:val="24"/>
        </w:rPr>
        <w:t>2</w:t>
      </w:r>
      <w:r w:rsidRPr="00326F10">
        <w:rPr>
          <w:rFonts w:ascii="Times New Roman" w:hAnsi="Times New Roman" w:cs="Times New Roman"/>
          <w:sz w:val="24"/>
          <w:szCs w:val="24"/>
        </w:rPr>
        <w:t>F) with estimated bond distances.</w:t>
      </w:r>
    </w:p>
    <w:p w14:paraId="5BFD6CCF" w14:textId="390EFFB4" w:rsidR="00F27D22" w:rsidRPr="00F27D22" w:rsidRDefault="00C52FE2" w:rsidP="00D522A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4.3</w:t>
      </w:r>
      <w:r w:rsidR="002E433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27D22" w:rsidRPr="00F27D22">
        <w:rPr>
          <w:rFonts w:ascii="Times New Roman" w:hAnsi="Times New Roman" w:cs="Times New Roman"/>
          <w:b/>
          <w:sz w:val="24"/>
          <w:szCs w:val="24"/>
        </w:rPr>
        <w:t xml:space="preserve">Interactions of Theaflavin and EGCG with </w:t>
      </w:r>
      <w:r w:rsidR="00F27D22">
        <w:rPr>
          <w:rFonts w:ascii="Times New Roman" w:hAnsi="Times New Roman" w:cs="Times New Roman"/>
          <w:b/>
          <w:sz w:val="24"/>
          <w:szCs w:val="24"/>
        </w:rPr>
        <w:t>FAK</w:t>
      </w:r>
    </w:p>
    <w:p w14:paraId="24F9BB28" w14:textId="2B236A57" w:rsidR="006B04E2" w:rsidRDefault="00F27D22" w:rsidP="00D522A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D22">
        <w:rPr>
          <w:rFonts w:ascii="Times New Roman" w:hAnsi="Times New Roman" w:cs="Times New Roman"/>
          <w:bCs/>
          <w:sz w:val="24"/>
          <w:szCs w:val="24"/>
        </w:rPr>
        <w:t xml:space="preserve">Molecular docking (Table 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F27D22">
        <w:rPr>
          <w:rFonts w:ascii="Times New Roman" w:hAnsi="Times New Roman" w:cs="Times New Roman"/>
          <w:bCs/>
          <w:sz w:val="24"/>
          <w:szCs w:val="24"/>
        </w:rPr>
        <w:t xml:space="preserve">) showed </w:t>
      </w:r>
      <w:r>
        <w:rPr>
          <w:rFonts w:ascii="Times New Roman" w:hAnsi="Times New Roman" w:cs="Times New Roman"/>
          <w:bCs/>
          <w:sz w:val="24"/>
          <w:szCs w:val="24"/>
        </w:rPr>
        <w:t xml:space="preserve">high </w:t>
      </w:r>
      <w:r w:rsidRPr="00F27D22">
        <w:rPr>
          <w:rFonts w:ascii="Times New Roman" w:hAnsi="Times New Roman" w:cs="Times New Roman"/>
          <w:bCs/>
          <w:sz w:val="24"/>
          <w:szCs w:val="24"/>
        </w:rPr>
        <w:t>binding affinity of both theaflavin and EGCG with p38 MAPK with theaflavin (ΔG = -</w:t>
      </w:r>
      <w:r>
        <w:rPr>
          <w:rFonts w:ascii="Times New Roman" w:hAnsi="Times New Roman" w:cs="Times New Roman"/>
          <w:bCs/>
          <w:sz w:val="24"/>
          <w:szCs w:val="24"/>
        </w:rPr>
        <w:t>8</w:t>
      </w:r>
      <w:r w:rsidRPr="00F27D22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12</w:t>
      </w:r>
      <w:r w:rsidRPr="00F27D22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>having a higher binding affinity than</w:t>
      </w:r>
      <w:r w:rsidRPr="00F27D22">
        <w:rPr>
          <w:rFonts w:ascii="Times New Roman" w:hAnsi="Times New Roman" w:cs="Times New Roman"/>
          <w:bCs/>
          <w:sz w:val="24"/>
          <w:szCs w:val="24"/>
        </w:rPr>
        <w:t xml:space="preserve"> EGCG (ΔG = -7.</w:t>
      </w:r>
      <w:r>
        <w:rPr>
          <w:rFonts w:ascii="Times New Roman" w:hAnsi="Times New Roman" w:cs="Times New Roman"/>
          <w:bCs/>
          <w:sz w:val="24"/>
          <w:szCs w:val="24"/>
        </w:rPr>
        <w:t>48</w:t>
      </w:r>
      <w:r w:rsidRPr="00F27D22">
        <w:rPr>
          <w:rFonts w:ascii="Times New Roman" w:hAnsi="Times New Roman" w:cs="Times New Roman"/>
          <w:bCs/>
          <w:sz w:val="24"/>
          <w:szCs w:val="24"/>
        </w:rPr>
        <w:t xml:space="preserve">). The domains and amino acids of </w:t>
      </w:r>
      <w:r>
        <w:rPr>
          <w:rFonts w:ascii="Times New Roman" w:hAnsi="Times New Roman" w:cs="Times New Roman"/>
          <w:bCs/>
          <w:sz w:val="24"/>
          <w:szCs w:val="24"/>
        </w:rPr>
        <w:t xml:space="preserve">FAK </w:t>
      </w:r>
      <w:r w:rsidRPr="00F27D22">
        <w:rPr>
          <w:rFonts w:ascii="Times New Roman" w:hAnsi="Times New Roman" w:cs="Times New Roman"/>
          <w:bCs/>
          <w:sz w:val="24"/>
          <w:szCs w:val="24"/>
        </w:rPr>
        <w:t xml:space="preserve">with which theaflavin and EGCG interact are as shown in Fig. 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F27D22">
        <w:rPr>
          <w:rFonts w:ascii="Times New Roman" w:hAnsi="Times New Roman" w:cs="Times New Roman"/>
          <w:bCs/>
          <w:sz w:val="24"/>
          <w:szCs w:val="24"/>
        </w:rPr>
        <w:t xml:space="preserve">A-D. Theaflavin formed hydrogen bonds with </w:t>
      </w:r>
      <w:r w:rsidR="006B04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Glu-430, Gln-432,</w:t>
      </w:r>
      <w:r w:rsidR="006B04E2" w:rsidRPr="006B04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B04E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Arg-508, Arg-550 and Lys-583 </w:t>
      </w:r>
      <w:r w:rsidR="006B04E2" w:rsidRPr="00F27D22">
        <w:rPr>
          <w:rFonts w:ascii="Times New Roman" w:hAnsi="Times New Roman" w:cs="Times New Roman"/>
          <w:bCs/>
          <w:sz w:val="24"/>
          <w:szCs w:val="24"/>
        </w:rPr>
        <w:t xml:space="preserve">(Fig. </w:t>
      </w:r>
      <w:r w:rsidR="006B04E2">
        <w:rPr>
          <w:rFonts w:ascii="Times New Roman" w:hAnsi="Times New Roman" w:cs="Times New Roman"/>
          <w:bCs/>
          <w:sz w:val="24"/>
          <w:szCs w:val="24"/>
        </w:rPr>
        <w:t>3</w:t>
      </w:r>
      <w:r w:rsidR="00757015">
        <w:rPr>
          <w:rFonts w:ascii="Times New Roman" w:hAnsi="Times New Roman" w:cs="Times New Roman"/>
          <w:bCs/>
          <w:sz w:val="24"/>
          <w:szCs w:val="24"/>
        </w:rPr>
        <w:t>D</w:t>
      </w:r>
      <w:r w:rsidR="006B04E2" w:rsidRPr="00F27D22">
        <w:rPr>
          <w:rFonts w:ascii="Times New Roman" w:hAnsi="Times New Roman" w:cs="Times New Roman"/>
          <w:bCs/>
          <w:sz w:val="24"/>
          <w:szCs w:val="24"/>
        </w:rPr>
        <w:t xml:space="preserve">) while EGCG formed hydrogen bonds with </w:t>
      </w:r>
      <w:r w:rsidR="00FE785A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Arg</w:t>
      </w:r>
      <w:r w:rsid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FE785A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508</w:t>
      </w:r>
      <w:r w:rsid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D522A3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Ile</w:t>
      </w:r>
      <w:r w:rsidR="00D522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D522A3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547</w:t>
      </w:r>
      <w:r w:rsidR="00D522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D522A3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Lys</w:t>
      </w:r>
      <w:r w:rsidR="00D522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D522A3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583</w:t>
      </w:r>
      <w:r w:rsidR="00D522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D522A3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Leu</w:t>
      </w:r>
      <w:r w:rsidR="00D522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D522A3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584</w:t>
      </w:r>
      <w:r w:rsidR="00D522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FE785A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Ile</w:t>
      </w:r>
      <w:r w:rsid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FE785A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586</w:t>
      </w:r>
      <w:r w:rsid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="00FE785A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Lys</w:t>
      </w:r>
      <w:r w:rsid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FE785A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621</w:t>
      </w:r>
      <w:r w:rsidR="00D522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</w:t>
      </w:r>
      <w:r w:rsid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E785A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Asn</w:t>
      </w:r>
      <w:r w:rsid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FE785A" w:rsidRPr="00FE78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628</w:t>
      </w:r>
      <w:r w:rsidR="00D522A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B04E2" w:rsidRPr="00F27D22">
        <w:rPr>
          <w:rFonts w:ascii="Times New Roman" w:hAnsi="Times New Roman" w:cs="Times New Roman"/>
          <w:bCs/>
          <w:sz w:val="24"/>
          <w:szCs w:val="24"/>
        </w:rPr>
        <w:t xml:space="preserve">(Fig. </w:t>
      </w:r>
      <w:r w:rsidR="006B04E2">
        <w:rPr>
          <w:rFonts w:ascii="Times New Roman" w:hAnsi="Times New Roman" w:cs="Times New Roman"/>
          <w:bCs/>
          <w:sz w:val="24"/>
          <w:szCs w:val="24"/>
        </w:rPr>
        <w:t>3</w:t>
      </w:r>
      <w:r w:rsidR="006B04E2" w:rsidRPr="00F27D22">
        <w:rPr>
          <w:rFonts w:ascii="Times New Roman" w:hAnsi="Times New Roman" w:cs="Times New Roman"/>
          <w:bCs/>
          <w:sz w:val="24"/>
          <w:szCs w:val="24"/>
        </w:rPr>
        <w:t>F).</w:t>
      </w:r>
      <w:r w:rsidR="006B04E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64805849" w14:textId="77777777" w:rsidR="00F27D22" w:rsidRPr="002C32BE" w:rsidRDefault="00F27D22" w:rsidP="006B04E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3B69C3" w14:textId="6C953995" w:rsidR="00757015" w:rsidRPr="002C2DE7" w:rsidRDefault="00757015" w:rsidP="00757015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C2DE7">
        <w:rPr>
          <w:rFonts w:ascii="Times New Roman" w:hAnsi="Times New Roman" w:cs="Times New Roman"/>
          <w:b/>
          <w:bCs/>
          <w:noProof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1424BFF" wp14:editId="20EA7CA3">
            <wp:extent cx="1876508" cy="1559272"/>
            <wp:effectExtent l="0" t="0" r="0" b="3175"/>
            <wp:docPr id="16025371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94" cy="15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            B        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FD75219" wp14:editId="6A5D8F4A">
            <wp:extent cx="1892521" cy="1560588"/>
            <wp:effectExtent l="0" t="0" r="0" b="1905"/>
            <wp:docPr id="71991552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22" cy="157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3EF2" w14:textId="76DCDC7C" w:rsidR="00757015" w:rsidRDefault="00757015" w:rsidP="0075701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2652D">
        <w:rPr>
          <w:rFonts w:ascii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58B84C6" wp14:editId="570A99FD">
            <wp:extent cx="2719346" cy="2053009"/>
            <wp:effectExtent l="0" t="0" r="5080" b="4445"/>
            <wp:docPr id="180913039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72" cy="207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02652D">
        <w:rPr>
          <w:rFonts w:ascii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E36244" wp14:editId="36305D20">
            <wp:extent cx="2428061" cy="2035534"/>
            <wp:effectExtent l="0" t="0" r="0" b="3175"/>
            <wp:docPr id="32792956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39" cy="20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B357" w14:textId="0E582CD4" w:rsidR="00757015" w:rsidRDefault="00757015" w:rsidP="0075701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ECE352" wp14:editId="2B2B40BC">
            <wp:extent cx="2703444" cy="2081558"/>
            <wp:effectExtent l="0" t="0" r="1905" b="0"/>
            <wp:docPr id="95257974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97" cy="209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F</w:t>
      </w:r>
      <w:r w:rsidR="0045657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1498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81498B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6C0F845" wp14:editId="7C112B69">
            <wp:extent cx="2488758" cy="2031401"/>
            <wp:effectExtent l="0" t="0" r="6985" b="6985"/>
            <wp:docPr id="6515589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58" cy="203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8D9E2" w14:textId="454F061E" w:rsidR="00757015" w:rsidRDefault="00757015" w:rsidP="007570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6F10">
        <w:rPr>
          <w:rFonts w:ascii="Times New Roman" w:hAnsi="Times New Roman" w:cs="Times New Roman"/>
          <w:b/>
          <w:bCs/>
          <w:sz w:val="24"/>
          <w:szCs w:val="24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326F10">
        <w:rPr>
          <w:rFonts w:ascii="Times New Roman" w:hAnsi="Times New Roman" w:cs="Times New Roman"/>
          <w:b/>
          <w:bCs/>
          <w:sz w:val="24"/>
          <w:szCs w:val="24"/>
        </w:rPr>
        <w:t xml:space="preserve">: Analysis of interactions of human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FAK </w:t>
      </w:r>
      <w:r w:rsidRPr="00326F10">
        <w:rPr>
          <w:rFonts w:ascii="Times New Roman" w:hAnsi="Times New Roman" w:cs="Times New Roman"/>
          <w:b/>
          <w:bCs/>
          <w:sz w:val="24"/>
          <w:szCs w:val="24"/>
        </w:rPr>
        <w:t>with theaflavin and EGCG.</w:t>
      </w:r>
      <w:r w:rsidRPr="00326F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326F10">
        <w:rPr>
          <w:rFonts w:ascii="Times New Roman" w:hAnsi="Times New Roman" w:cs="Times New Roman"/>
          <w:sz w:val="24"/>
          <w:szCs w:val="24"/>
        </w:rPr>
        <w:t xml:space="preserve">nteractions of </w:t>
      </w:r>
      <w:r>
        <w:rPr>
          <w:rFonts w:ascii="Times New Roman" w:hAnsi="Times New Roman" w:cs="Times New Roman"/>
          <w:sz w:val="24"/>
          <w:szCs w:val="24"/>
        </w:rPr>
        <w:t xml:space="preserve">catalytic domain of </w:t>
      </w:r>
      <w:r w:rsidRPr="00326F10">
        <w:rPr>
          <w:rFonts w:ascii="Times New Roman" w:hAnsi="Times New Roman" w:cs="Times New Roman"/>
          <w:sz w:val="24"/>
          <w:szCs w:val="24"/>
        </w:rPr>
        <w:t xml:space="preserve">human </w:t>
      </w:r>
      <w:r>
        <w:rPr>
          <w:rFonts w:ascii="Times New Roman" w:hAnsi="Times New Roman" w:cs="Times New Roman"/>
          <w:sz w:val="24"/>
          <w:szCs w:val="24"/>
        </w:rPr>
        <w:t xml:space="preserve">FAK </w:t>
      </w:r>
      <w:r w:rsidRPr="00326F10">
        <w:rPr>
          <w:rFonts w:ascii="Times New Roman" w:hAnsi="Times New Roman" w:cs="Times New Roman"/>
          <w:sz w:val="24"/>
          <w:szCs w:val="24"/>
        </w:rPr>
        <w:t xml:space="preserve">(PDB ID: </w:t>
      </w:r>
      <w:r w:rsidRPr="00757015">
        <w:rPr>
          <w:rFonts w:ascii="Times New Roman" w:hAnsi="Times New Roman" w:cs="Times New Roman"/>
          <w:sz w:val="24"/>
          <w:szCs w:val="24"/>
        </w:rPr>
        <w:t>414F</w:t>
      </w:r>
      <w:r w:rsidRPr="00326F1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6F10">
        <w:rPr>
          <w:rFonts w:ascii="Times New Roman" w:hAnsi="Times New Roman" w:cs="Times New Roman"/>
          <w:sz w:val="24"/>
          <w:szCs w:val="24"/>
        </w:rPr>
        <w:t xml:space="preserve">with theaflavin and EGCG </w:t>
      </w:r>
      <w:r w:rsidRPr="0005333E">
        <w:rPr>
          <w:rFonts w:ascii="Times New Roman" w:hAnsi="Times New Roman" w:cs="Times New Roman"/>
          <w:sz w:val="24"/>
          <w:szCs w:val="24"/>
        </w:rPr>
        <w:t xml:space="preserve">represented </w:t>
      </w:r>
      <w:r w:rsidRPr="00326F10">
        <w:rPr>
          <w:rFonts w:ascii="Times New Roman" w:hAnsi="Times New Roman" w:cs="Times New Roman"/>
          <w:sz w:val="24"/>
          <w:szCs w:val="24"/>
        </w:rPr>
        <w:t xml:space="preserve">using </w:t>
      </w:r>
      <w:r w:rsidR="0045657D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Pr="00326F10">
        <w:rPr>
          <w:rFonts w:ascii="Times New Roman" w:hAnsi="Times New Roman" w:cs="Times New Roman"/>
          <w:sz w:val="24"/>
          <w:szCs w:val="24"/>
        </w:rPr>
        <w:t xml:space="preserve">urface zoomed view (Fig.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26F10">
        <w:rPr>
          <w:rFonts w:ascii="Times New Roman" w:hAnsi="Times New Roman" w:cs="Times New Roman"/>
          <w:sz w:val="24"/>
          <w:szCs w:val="24"/>
        </w:rPr>
        <w:t xml:space="preserve">A &amp; </w:t>
      </w:r>
      <w:r>
        <w:rPr>
          <w:rFonts w:ascii="Times New Roman" w:hAnsi="Times New Roman" w:cs="Times New Roman"/>
          <w:sz w:val="24"/>
          <w:szCs w:val="24"/>
        </w:rPr>
        <w:t>3B</w:t>
      </w:r>
      <w:r w:rsidRPr="00326F10">
        <w:t xml:space="preserve"> </w:t>
      </w:r>
      <w:r w:rsidRPr="00326F10">
        <w:rPr>
          <w:rFonts w:ascii="Times New Roman" w:hAnsi="Times New Roman" w:cs="Times New Roman"/>
          <w:sz w:val="24"/>
          <w:szCs w:val="24"/>
        </w:rPr>
        <w:t xml:space="preserve">respectively) and ribbon representations (Fig. </w:t>
      </w:r>
      <w:r>
        <w:rPr>
          <w:rFonts w:ascii="Times New Roman" w:hAnsi="Times New Roman" w:cs="Times New Roman"/>
          <w:sz w:val="24"/>
          <w:szCs w:val="24"/>
        </w:rPr>
        <w:t>3C</w:t>
      </w:r>
      <w:r w:rsidRPr="00326F10">
        <w:rPr>
          <w:rFonts w:ascii="Times New Roman" w:hAnsi="Times New Roman" w:cs="Times New Roman"/>
          <w:sz w:val="24"/>
          <w:szCs w:val="24"/>
        </w:rPr>
        <w:t xml:space="preserve"> &amp; </w:t>
      </w:r>
      <w:r>
        <w:rPr>
          <w:rFonts w:ascii="Times New Roman" w:hAnsi="Times New Roman" w:cs="Times New Roman"/>
          <w:sz w:val="24"/>
          <w:szCs w:val="24"/>
        </w:rPr>
        <w:t>3E</w:t>
      </w:r>
      <w:r w:rsidRPr="00326F10">
        <w:rPr>
          <w:rFonts w:ascii="Times New Roman" w:hAnsi="Times New Roman" w:cs="Times New Roman"/>
          <w:sz w:val="24"/>
          <w:szCs w:val="24"/>
        </w:rPr>
        <w:t xml:space="preserve"> respectively) and hydrogen bonding of amino acids of human </w:t>
      </w:r>
      <w:r>
        <w:rPr>
          <w:rFonts w:ascii="Times New Roman" w:hAnsi="Times New Roman" w:cs="Times New Roman"/>
          <w:sz w:val="24"/>
          <w:szCs w:val="24"/>
        </w:rPr>
        <w:t xml:space="preserve">FAK </w:t>
      </w:r>
      <w:r w:rsidRPr="00326F10">
        <w:rPr>
          <w:rFonts w:ascii="Times New Roman" w:hAnsi="Times New Roman" w:cs="Times New Roman"/>
          <w:sz w:val="24"/>
          <w:szCs w:val="24"/>
        </w:rPr>
        <w:t xml:space="preserve">with theaflavin (Fig. </w:t>
      </w:r>
      <w:r>
        <w:rPr>
          <w:rFonts w:ascii="Times New Roman" w:hAnsi="Times New Roman" w:cs="Times New Roman"/>
          <w:sz w:val="24"/>
          <w:szCs w:val="24"/>
        </w:rPr>
        <w:t>3D</w:t>
      </w:r>
      <w:r w:rsidRPr="00326F10">
        <w:rPr>
          <w:rFonts w:ascii="Times New Roman" w:hAnsi="Times New Roman" w:cs="Times New Roman"/>
          <w:sz w:val="24"/>
          <w:szCs w:val="24"/>
        </w:rPr>
        <w:t xml:space="preserve">) and EGCG (Fig.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26F10">
        <w:rPr>
          <w:rFonts w:ascii="Times New Roman" w:hAnsi="Times New Roman" w:cs="Times New Roman"/>
          <w:sz w:val="24"/>
          <w:szCs w:val="24"/>
        </w:rPr>
        <w:t>F) with estimated bond distances.</w:t>
      </w:r>
    </w:p>
    <w:p w14:paraId="56C94FC8" w14:textId="77777777" w:rsidR="00757015" w:rsidRDefault="00757015" w:rsidP="003D100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857C8E" w14:textId="60C3E8DD" w:rsidR="003D1003" w:rsidRPr="000453A0" w:rsidRDefault="003D1003" w:rsidP="003D100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3A0">
        <w:rPr>
          <w:rFonts w:ascii="Times New Roman" w:hAnsi="Times New Roman" w:cs="Times New Roman"/>
          <w:b/>
          <w:sz w:val="24"/>
          <w:szCs w:val="24"/>
        </w:rPr>
        <w:t>Table 1: Binding affinit</w:t>
      </w:r>
      <w:r>
        <w:rPr>
          <w:rFonts w:ascii="Times New Roman" w:hAnsi="Times New Roman" w:cs="Times New Roman"/>
          <w:b/>
          <w:sz w:val="24"/>
          <w:szCs w:val="24"/>
        </w:rPr>
        <w:t>ies</w:t>
      </w:r>
      <w:r w:rsidRPr="000453A0">
        <w:rPr>
          <w:rFonts w:ascii="Times New Roman" w:hAnsi="Times New Roman" w:cs="Times New Roman"/>
          <w:b/>
          <w:sz w:val="24"/>
          <w:szCs w:val="24"/>
        </w:rPr>
        <w:t xml:space="preserve"> of theaflavin and EGCG with human MAPK (PDB ID: 3HVC)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785"/>
        <w:gridCol w:w="1613"/>
        <w:gridCol w:w="1556"/>
        <w:gridCol w:w="1570"/>
        <w:gridCol w:w="3492"/>
      </w:tblGrid>
      <w:tr w:rsidR="003D1003" w14:paraId="612057E2" w14:textId="77777777" w:rsidTr="002035BB">
        <w:trPr>
          <w:trHeight w:val="678"/>
        </w:trPr>
        <w:tc>
          <w:tcPr>
            <w:tcW w:w="785" w:type="dxa"/>
          </w:tcPr>
          <w:p w14:paraId="0D082616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1613" w:type="dxa"/>
          </w:tcPr>
          <w:p w14:paraId="0CA9CCF2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Compound</w:t>
            </w:r>
          </w:p>
        </w:tc>
        <w:tc>
          <w:tcPr>
            <w:tcW w:w="1556" w:type="dxa"/>
          </w:tcPr>
          <w:p w14:paraId="6928272B" w14:textId="2AD9F8BB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PubChem </w:t>
            </w:r>
            <w:r w:rsidR="00527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</w:t>
            </w:r>
          </w:p>
        </w:tc>
        <w:tc>
          <w:tcPr>
            <w:tcW w:w="1570" w:type="dxa"/>
          </w:tcPr>
          <w:p w14:paraId="447392DC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ΔG</w:t>
            </w:r>
          </w:p>
          <w:p w14:paraId="20D5CD87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(Kcal/mol)</w:t>
            </w:r>
          </w:p>
          <w:p w14:paraId="453A7215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92" w:type="dxa"/>
          </w:tcPr>
          <w:p w14:paraId="6E3778C0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Hydrogen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Bonding</w:t>
            </w: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 Amino Acids with </w:t>
            </w: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Bond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ength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3D1003" w14:paraId="41989844" w14:textId="77777777" w:rsidTr="002035BB">
        <w:trPr>
          <w:trHeight w:val="1110"/>
        </w:trPr>
        <w:tc>
          <w:tcPr>
            <w:tcW w:w="785" w:type="dxa"/>
          </w:tcPr>
          <w:p w14:paraId="30D855F0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_Hlk186287382"/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13" w:type="dxa"/>
          </w:tcPr>
          <w:p w14:paraId="7665B40C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Theaflavin</w:t>
            </w:r>
          </w:p>
        </w:tc>
        <w:tc>
          <w:tcPr>
            <w:tcW w:w="1556" w:type="dxa"/>
          </w:tcPr>
          <w:p w14:paraId="36B924B9" w14:textId="77777777" w:rsidR="003D1003" w:rsidRDefault="003D1003" w:rsidP="00203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sz w:val="24"/>
                <w:szCs w:val="24"/>
              </w:rPr>
              <w:t>4263901</w:t>
            </w:r>
          </w:p>
        </w:tc>
        <w:tc>
          <w:tcPr>
            <w:tcW w:w="1570" w:type="dxa"/>
          </w:tcPr>
          <w:p w14:paraId="77C2AA7D" w14:textId="77777777" w:rsidR="003D1003" w:rsidRDefault="003D1003" w:rsidP="00203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-7.10</w:t>
            </w:r>
          </w:p>
        </w:tc>
        <w:tc>
          <w:tcPr>
            <w:tcW w:w="3492" w:type="dxa"/>
          </w:tcPr>
          <w:p w14:paraId="02138316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Lys-15 (1.8Ǻ and 2.1Ǻ), Lys-54 (2.1Ǻ and 1.9Ǻ), Phe-59 (2.4Ǻ), Asn-100 (1.9Ǻ), Asp-101 (2.1Ǻ)</w:t>
            </w:r>
          </w:p>
        </w:tc>
      </w:tr>
      <w:bookmarkEnd w:id="6"/>
      <w:tr w:rsidR="003D1003" w14:paraId="456DEDD8" w14:textId="77777777" w:rsidTr="002035BB">
        <w:trPr>
          <w:trHeight w:val="1112"/>
        </w:trPr>
        <w:tc>
          <w:tcPr>
            <w:tcW w:w="785" w:type="dxa"/>
          </w:tcPr>
          <w:p w14:paraId="1616482B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13" w:type="dxa"/>
          </w:tcPr>
          <w:p w14:paraId="6FDB4D78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EGCG</w:t>
            </w:r>
          </w:p>
        </w:tc>
        <w:tc>
          <w:tcPr>
            <w:tcW w:w="1556" w:type="dxa"/>
          </w:tcPr>
          <w:p w14:paraId="4B37E91B" w14:textId="77777777" w:rsidR="003D1003" w:rsidRDefault="003D1003" w:rsidP="00203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sz w:val="24"/>
                <w:szCs w:val="24"/>
              </w:rPr>
              <w:t>65064</w:t>
            </w:r>
          </w:p>
        </w:tc>
        <w:tc>
          <w:tcPr>
            <w:tcW w:w="1570" w:type="dxa"/>
          </w:tcPr>
          <w:p w14:paraId="3AF69C08" w14:textId="77777777" w:rsidR="003D1003" w:rsidRDefault="003D1003" w:rsidP="00203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-6.17</w:t>
            </w:r>
          </w:p>
        </w:tc>
        <w:tc>
          <w:tcPr>
            <w:tcW w:w="3492" w:type="dxa"/>
          </w:tcPr>
          <w:p w14:paraId="21CCB5FA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Arg-23 (2.3Ǻ), Asp-88 (1.9Ǻ and 2.1Ǻ), Ala-93 (1.8Ǻ), Arg-94 (2.0 Ǻ), Phe-348 (2.2Ǻ and 1.9Ǻ)</w:t>
            </w:r>
          </w:p>
        </w:tc>
      </w:tr>
    </w:tbl>
    <w:p w14:paraId="2D693FE9" w14:textId="77777777" w:rsidR="003D1003" w:rsidRDefault="003D1003" w:rsidP="005F577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DF449C" w14:textId="77777777" w:rsidR="003D1003" w:rsidRPr="000453A0" w:rsidRDefault="003D1003" w:rsidP="003D100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1E6C34">
        <w:rPr>
          <w:rFonts w:ascii="Times New Roman" w:hAnsi="Times New Roman" w:cs="Times New Roman"/>
          <w:b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E6C34">
        <w:rPr>
          <w:rFonts w:ascii="Times New Roman" w:hAnsi="Times New Roman" w:cs="Times New Roman"/>
          <w:b/>
          <w:sz w:val="24"/>
          <w:szCs w:val="24"/>
        </w:rPr>
        <w:t xml:space="preserve">: Binding affinities of theaflavin and EGCG with human </w:t>
      </w:r>
      <w:r>
        <w:rPr>
          <w:rFonts w:ascii="Times New Roman" w:hAnsi="Times New Roman" w:cs="Times New Roman"/>
          <w:b/>
          <w:sz w:val="24"/>
          <w:szCs w:val="24"/>
        </w:rPr>
        <w:t xml:space="preserve">ERK2 </w:t>
      </w:r>
      <w:r w:rsidRPr="001E6C34">
        <w:rPr>
          <w:rFonts w:ascii="Times New Roman" w:hAnsi="Times New Roman" w:cs="Times New Roman"/>
          <w:b/>
          <w:sz w:val="24"/>
          <w:szCs w:val="24"/>
        </w:rPr>
        <w:t>(PDB ID: 5NHJ)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783"/>
        <w:gridCol w:w="1610"/>
        <w:gridCol w:w="1553"/>
        <w:gridCol w:w="1578"/>
        <w:gridCol w:w="3492"/>
      </w:tblGrid>
      <w:tr w:rsidR="003D1003" w14:paraId="1206C59B" w14:textId="77777777" w:rsidTr="002035BB">
        <w:trPr>
          <w:trHeight w:val="678"/>
        </w:trPr>
        <w:tc>
          <w:tcPr>
            <w:tcW w:w="783" w:type="dxa"/>
          </w:tcPr>
          <w:p w14:paraId="4957CBF8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1610" w:type="dxa"/>
          </w:tcPr>
          <w:p w14:paraId="4838C4E1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Compound</w:t>
            </w:r>
          </w:p>
        </w:tc>
        <w:tc>
          <w:tcPr>
            <w:tcW w:w="1553" w:type="dxa"/>
          </w:tcPr>
          <w:p w14:paraId="44E5D922" w14:textId="0727F18F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PubChem </w:t>
            </w:r>
            <w:r w:rsidR="00527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</w:t>
            </w:r>
          </w:p>
        </w:tc>
        <w:tc>
          <w:tcPr>
            <w:tcW w:w="1578" w:type="dxa"/>
          </w:tcPr>
          <w:p w14:paraId="40C7CEAF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ΔG</w:t>
            </w:r>
          </w:p>
          <w:p w14:paraId="4C50E78A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(Kcal/mol)</w:t>
            </w:r>
          </w:p>
          <w:p w14:paraId="56CF7C69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92" w:type="dxa"/>
          </w:tcPr>
          <w:p w14:paraId="70E4BBD5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Hydrogen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Bonding</w:t>
            </w: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 Amino Acids with </w:t>
            </w: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Bond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ength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3D1003" w14:paraId="637B096C" w14:textId="77777777" w:rsidTr="002035BB">
        <w:trPr>
          <w:trHeight w:val="817"/>
        </w:trPr>
        <w:tc>
          <w:tcPr>
            <w:tcW w:w="783" w:type="dxa"/>
          </w:tcPr>
          <w:p w14:paraId="28D77C17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10" w:type="dxa"/>
          </w:tcPr>
          <w:p w14:paraId="6DC03B58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Theaflavin</w:t>
            </w:r>
          </w:p>
        </w:tc>
        <w:tc>
          <w:tcPr>
            <w:tcW w:w="1553" w:type="dxa"/>
          </w:tcPr>
          <w:p w14:paraId="02B199A1" w14:textId="77777777" w:rsidR="003D1003" w:rsidRDefault="003D1003" w:rsidP="00203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sz w:val="24"/>
                <w:szCs w:val="24"/>
              </w:rPr>
              <w:t>4263901</w:t>
            </w:r>
          </w:p>
        </w:tc>
        <w:tc>
          <w:tcPr>
            <w:tcW w:w="1578" w:type="dxa"/>
          </w:tcPr>
          <w:p w14:paraId="725F764C" w14:textId="77777777" w:rsidR="003D1003" w:rsidRDefault="003D1003" w:rsidP="00203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34">
              <w:rPr>
                <w:rFonts w:ascii="Times New Roman" w:hAnsi="Times New Roman" w:cs="Times New Roman"/>
                <w:sz w:val="24"/>
                <w:szCs w:val="24"/>
              </w:rPr>
              <w:t>-7.66</w:t>
            </w:r>
          </w:p>
        </w:tc>
        <w:tc>
          <w:tcPr>
            <w:tcW w:w="3492" w:type="dxa"/>
          </w:tcPr>
          <w:p w14:paraId="534A4662" w14:textId="0637C5CC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Pro-176 (2.1Ǻ), His-180 (3.3Ǻ), Asn-201</w:t>
            </w:r>
            <w:r w:rsidR="00AF22A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(2.3</w:t>
            </w:r>
            <w:r>
              <w:t xml:space="preserve"> </w:t>
            </w:r>
            <w:r w:rsidRPr="00BF2CA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Ǻ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), Asp-251</w:t>
            </w:r>
            <w:r w:rsidR="00AF22A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(1.8</w:t>
            </w:r>
            <w:r w:rsidRPr="00BF2CA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Ǻ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3D1003" w14:paraId="1D64F4AD" w14:textId="77777777" w:rsidTr="002035BB">
        <w:trPr>
          <w:trHeight w:val="1303"/>
        </w:trPr>
        <w:tc>
          <w:tcPr>
            <w:tcW w:w="783" w:type="dxa"/>
          </w:tcPr>
          <w:p w14:paraId="02255CB0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10" w:type="dxa"/>
          </w:tcPr>
          <w:p w14:paraId="6E61875A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EGCG</w:t>
            </w:r>
          </w:p>
        </w:tc>
        <w:tc>
          <w:tcPr>
            <w:tcW w:w="1553" w:type="dxa"/>
          </w:tcPr>
          <w:p w14:paraId="2E92897A" w14:textId="77777777" w:rsidR="003D1003" w:rsidRDefault="003D1003" w:rsidP="00203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sz w:val="24"/>
                <w:szCs w:val="24"/>
              </w:rPr>
              <w:t>65064</w:t>
            </w:r>
          </w:p>
        </w:tc>
        <w:tc>
          <w:tcPr>
            <w:tcW w:w="1578" w:type="dxa"/>
          </w:tcPr>
          <w:p w14:paraId="46B0C897" w14:textId="77777777" w:rsidR="003D1003" w:rsidRDefault="003D1003" w:rsidP="00203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6C34">
              <w:rPr>
                <w:rFonts w:ascii="Times New Roman" w:hAnsi="Times New Roman" w:cs="Times New Roman"/>
                <w:sz w:val="24"/>
                <w:szCs w:val="24"/>
              </w:rPr>
              <w:t>-7.77</w:t>
            </w:r>
          </w:p>
        </w:tc>
        <w:tc>
          <w:tcPr>
            <w:tcW w:w="3492" w:type="dxa"/>
          </w:tcPr>
          <w:p w14:paraId="070C1656" w14:textId="1B446BF2" w:rsidR="003D1003" w:rsidRDefault="003D1003" w:rsidP="002035BB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Asp-106 (2</w:t>
            </w:r>
            <w:r w:rsidR="00AF22A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.0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Ǻ and 2</w:t>
            </w:r>
            <w:r w:rsidR="00AF22A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.0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Ǻ), Met-108 (1.9Ǻ, 2.1Ǻ and 2.4Ǻ), Glu-109 (2.3Ǻ), Asp-111 (2.8Ǻ), Ser-153 (3.2Ǻ), Asn-154 (1.9Ǻ)</w:t>
            </w:r>
          </w:p>
          <w:p w14:paraId="75C18DAC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B8334F" w14:textId="77777777" w:rsidR="0005333E" w:rsidRDefault="0005333E" w:rsidP="003D100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61A8A4" w14:textId="498D385D" w:rsidR="003D1003" w:rsidRPr="000453A0" w:rsidRDefault="003D1003" w:rsidP="003D100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1E6C34">
        <w:rPr>
          <w:rFonts w:ascii="Times New Roman" w:hAnsi="Times New Roman" w:cs="Times New Roman"/>
          <w:b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E6C34">
        <w:rPr>
          <w:rFonts w:ascii="Times New Roman" w:hAnsi="Times New Roman" w:cs="Times New Roman"/>
          <w:b/>
          <w:sz w:val="24"/>
          <w:szCs w:val="24"/>
        </w:rPr>
        <w:t xml:space="preserve">: Binding affinities of theaflavin and EGCG with human </w:t>
      </w:r>
      <w:r>
        <w:rPr>
          <w:rFonts w:ascii="Times New Roman" w:hAnsi="Times New Roman" w:cs="Times New Roman"/>
          <w:b/>
          <w:sz w:val="24"/>
          <w:szCs w:val="24"/>
        </w:rPr>
        <w:t xml:space="preserve">FAK </w:t>
      </w:r>
      <w:r w:rsidRPr="001E6C34">
        <w:rPr>
          <w:rFonts w:ascii="Times New Roman" w:hAnsi="Times New Roman" w:cs="Times New Roman"/>
          <w:b/>
          <w:sz w:val="24"/>
          <w:szCs w:val="24"/>
        </w:rPr>
        <w:t>(PDB ID:</w:t>
      </w:r>
      <w:r>
        <w:rPr>
          <w:rFonts w:ascii="Times New Roman" w:hAnsi="Times New Roman" w:cs="Times New Roman"/>
          <w:b/>
          <w:sz w:val="24"/>
          <w:szCs w:val="24"/>
        </w:rPr>
        <w:t xml:space="preserve"> 414F</w:t>
      </w:r>
      <w:r w:rsidRPr="001E6C3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783"/>
        <w:gridCol w:w="1610"/>
        <w:gridCol w:w="1553"/>
        <w:gridCol w:w="1578"/>
        <w:gridCol w:w="3492"/>
      </w:tblGrid>
      <w:tr w:rsidR="003D1003" w14:paraId="5C1E070B" w14:textId="77777777" w:rsidTr="002035BB">
        <w:trPr>
          <w:trHeight w:val="678"/>
        </w:trPr>
        <w:tc>
          <w:tcPr>
            <w:tcW w:w="783" w:type="dxa"/>
          </w:tcPr>
          <w:p w14:paraId="0A8F6948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Sl. No.</w:t>
            </w:r>
          </w:p>
        </w:tc>
        <w:tc>
          <w:tcPr>
            <w:tcW w:w="1610" w:type="dxa"/>
          </w:tcPr>
          <w:p w14:paraId="3AC6B07F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Compound</w:t>
            </w:r>
          </w:p>
        </w:tc>
        <w:tc>
          <w:tcPr>
            <w:tcW w:w="1553" w:type="dxa"/>
          </w:tcPr>
          <w:p w14:paraId="736DBA98" w14:textId="226AA356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PubChem </w:t>
            </w:r>
            <w:r w:rsidR="005276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</w:t>
            </w:r>
          </w:p>
        </w:tc>
        <w:tc>
          <w:tcPr>
            <w:tcW w:w="1578" w:type="dxa"/>
          </w:tcPr>
          <w:p w14:paraId="539C5DD7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ΔG</w:t>
            </w:r>
          </w:p>
          <w:p w14:paraId="30C8EE6D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(Kcal/mol)</w:t>
            </w:r>
          </w:p>
          <w:p w14:paraId="276FA5F7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92" w:type="dxa"/>
          </w:tcPr>
          <w:p w14:paraId="013EAA75" w14:textId="77777777" w:rsidR="003D1003" w:rsidRPr="000453A0" w:rsidRDefault="003D1003" w:rsidP="002035B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Hydrogen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Bonding</w:t>
            </w: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 Amino Acids with </w:t>
            </w: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Bond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Pr="000453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ength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3D1003" w14:paraId="23734FE8" w14:textId="77777777" w:rsidTr="002035BB">
        <w:trPr>
          <w:trHeight w:val="1119"/>
        </w:trPr>
        <w:tc>
          <w:tcPr>
            <w:tcW w:w="783" w:type="dxa"/>
          </w:tcPr>
          <w:p w14:paraId="07012836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10" w:type="dxa"/>
          </w:tcPr>
          <w:p w14:paraId="52705E2E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Theaflavin</w:t>
            </w:r>
          </w:p>
        </w:tc>
        <w:tc>
          <w:tcPr>
            <w:tcW w:w="1553" w:type="dxa"/>
          </w:tcPr>
          <w:p w14:paraId="3BD9FE40" w14:textId="77777777" w:rsidR="003D1003" w:rsidRDefault="003D1003" w:rsidP="00203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sz w:val="24"/>
                <w:szCs w:val="24"/>
              </w:rPr>
              <w:t>4263901</w:t>
            </w:r>
          </w:p>
        </w:tc>
        <w:tc>
          <w:tcPr>
            <w:tcW w:w="1578" w:type="dxa"/>
          </w:tcPr>
          <w:p w14:paraId="34FBBA89" w14:textId="77777777" w:rsidR="003D1003" w:rsidRDefault="003D1003" w:rsidP="00203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-8.12</w:t>
            </w:r>
          </w:p>
        </w:tc>
        <w:tc>
          <w:tcPr>
            <w:tcW w:w="3492" w:type="dxa"/>
          </w:tcPr>
          <w:p w14:paraId="382FF914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Glu-430 (2.3Ǻ), Gln-432 (2.2Ǻ), Arg-508 (1.8Ǻ and 2.6Ǻ), Arg-550 (2.8Ǻ), Lys-583 (2.0Ǻ)</w:t>
            </w:r>
          </w:p>
        </w:tc>
      </w:tr>
      <w:tr w:rsidR="003D1003" w14:paraId="417DE084" w14:textId="77777777" w:rsidTr="002035BB">
        <w:trPr>
          <w:trHeight w:val="858"/>
        </w:trPr>
        <w:tc>
          <w:tcPr>
            <w:tcW w:w="783" w:type="dxa"/>
          </w:tcPr>
          <w:p w14:paraId="19CD3061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10" w:type="dxa"/>
          </w:tcPr>
          <w:p w14:paraId="6FC5BC72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EGCG</w:t>
            </w:r>
          </w:p>
        </w:tc>
        <w:tc>
          <w:tcPr>
            <w:tcW w:w="1553" w:type="dxa"/>
          </w:tcPr>
          <w:p w14:paraId="0FDB5EFF" w14:textId="77777777" w:rsidR="003D1003" w:rsidRDefault="003D1003" w:rsidP="00203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53A0">
              <w:rPr>
                <w:rFonts w:ascii="Times New Roman" w:hAnsi="Times New Roman" w:cs="Times New Roman"/>
                <w:sz w:val="24"/>
                <w:szCs w:val="24"/>
              </w:rPr>
              <w:t>65064</w:t>
            </w:r>
          </w:p>
        </w:tc>
        <w:tc>
          <w:tcPr>
            <w:tcW w:w="1578" w:type="dxa"/>
          </w:tcPr>
          <w:p w14:paraId="6DD82098" w14:textId="77777777" w:rsidR="003D1003" w:rsidRDefault="003D1003" w:rsidP="002035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D22">
              <w:rPr>
                <w:rFonts w:ascii="Times New Roman" w:hAnsi="Times New Roman" w:cs="Times New Roman"/>
                <w:sz w:val="24"/>
                <w:szCs w:val="24"/>
              </w:rPr>
              <w:t>-7.48</w:t>
            </w:r>
          </w:p>
        </w:tc>
        <w:tc>
          <w:tcPr>
            <w:tcW w:w="3492" w:type="dxa"/>
          </w:tcPr>
          <w:p w14:paraId="17675DC2" w14:textId="4B1A1D46" w:rsidR="003D1003" w:rsidRPr="00D522A3" w:rsidRDefault="003D1003" w:rsidP="002035BB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8721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Arg-508 (2.6 Ǻ), Ile-547 (2.2Ǻ), Lys-583 (2.5Ǻ and 2.1Ǻ), Leu- 584 (2</w:t>
            </w:r>
            <w:r w:rsidR="00AF22A4" w:rsidRPr="008721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.0</w:t>
            </w:r>
            <w:r w:rsidRPr="008721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Ǻ</w:t>
            </w:r>
            <w:r w:rsidR="00AF22A4" w:rsidRPr="008721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2.2</w:t>
            </w:r>
            <w:r w:rsidR="00AF22A4" w:rsidRPr="00872175">
              <w:t xml:space="preserve"> </w:t>
            </w:r>
            <w:r w:rsidR="00AF22A4" w:rsidRPr="008721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Ǻ and 2.4</w:t>
            </w:r>
            <w:r w:rsidR="00AF22A4" w:rsidRPr="00872175">
              <w:t xml:space="preserve"> </w:t>
            </w:r>
            <w:r w:rsidR="00AF22A4" w:rsidRPr="008721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Ǻ</w:t>
            </w:r>
            <w:r w:rsidRPr="00872175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), Ile-586 (2.2Ǻ), Lys-621 (2.6Ǻ), Asn-628 (2.3Ǻ and 2.4Ǻ)</w:t>
            </w:r>
          </w:p>
          <w:p w14:paraId="73849CBC" w14:textId="77777777" w:rsidR="003D1003" w:rsidRDefault="003D1003" w:rsidP="002035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50B479F" w14:textId="77777777" w:rsidR="003D1003" w:rsidRDefault="003D1003" w:rsidP="003D100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76984B" w14:textId="4F6C3091" w:rsidR="001E6C34" w:rsidRPr="00152152" w:rsidRDefault="00152152" w:rsidP="005F577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2152">
        <w:rPr>
          <w:rFonts w:ascii="Times New Roman" w:hAnsi="Times New Roman" w:cs="Times New Roman"/>
          <w:b/>
          <w:bCs/>
          <w:sz w:val="24"/>
          <w:szCs w:val="24"/>
        </w:rPr>
        <w:lastRenderedPageBreak/>
        <w:t>5. DISCUSSION</w:t>
      </w:r>
      <w:r w:rsidR="000543F7">
        <w:rPr>
          <w:rFonts w:ascii="Times New Roman" w:hAnsi="Times New Roman" w:cs="Times New Roman"/>
          <w:b/>
          <w:bCs/>
          <w:sz w:val="24"/>
          <w:szCs w:val="24"/>
        </w:rPr>
        <w:t xml:space="preserve"> AND CONCLUSION</w:t>
      </w:r>
    </w:p>
    <w:p w14:paraId="0E5644DA" w14:textId="77777777" w:rsidR="00B3529D" w:rsidRDefault="00B3529D" w:rsidP="00B352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25D8C0D" w14:textId="3571A5E1" w:rsidR="00361C0B" w:rsidRDefault="00663F13" w:rsidP="00B352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commentRangeStart w:id="7"/>
      <w:r w:rsidRPr="00663F13">
        <w:rPr>
          <w:rFonts w:ascii="Times New Roman" w:hAnsi="Times New Roman" w:cs="Times New Roman"/>
          <w:sz w:val="24"/>
          <w:szCs w:val="24"/>
          <w:lang w:val="en-US"/>
        </w:rPr>
        <w:t>Breast cancer</w:t>
      </w:r>
      <w:r w:rsidR="00F1351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63F13">
        <w:rPr>
          <w:rFonts w:ascii="Times New Roman" w:hAnsi="Times New Roman" w:cs="Times New Roman"/>
          <w:sz w:val="24"/>
          <w:szCs w:val="24"/>
          <w:lang w:val="en-US"/>
        </w:rPr>
        <w:t xml:space="preserve"> as a disease being highly prevalent among women in India and worldwide</w:t>
      </w:r>
      <w:r w:rsidR="00F1351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63F13">
        <w:rPr>
          <w:rFonts w:ascii="Times New Roman" w:hAnsi="Times New Roman" w:cs="Times New Roman"/>
          <w:sz w:val="24"/>
          <w:szCs w:val="24"/>
          <w:lang w:val="en-US"/>
        </w:rPr>
        <w:t xml:space="preserve"> often lead to fatal outcomes due to poor prognosis and late diagnosis. Dysregulation of </w:t>
      </w:r>
      <w:r w:rsidR="009D2C3B" w:rsidRPr="00B37DB1">
        <w:rPr>
          <w:rFonts w:ascii="Times New Roman" w:hAnsi="Times New Roman" w:cs="Times New Roman"/>
          <w:sz w:val="24"/>
          <w:szCs w:val="24"/>
          <w:lang w:val="en-US"/>
        </w:rPr>
        <w:t>various cellular signaling pathways which play key roles in breast cancer development</w:t>
      </w:r>
      <w:r w:rsidR="009D2C3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D2C3B" w:rsidRPr="00B37D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F13">
        <w:rPr>
          <w:rFonts w:ascii="Times New Roman" w:hAnsi="Times New Roman" w:cs="Times New Roman"/>
          <w:sz w:val="24"/>
          <w:szCs w:val="24"/>
          <w:lang w:val="en-US"/>
        </w:rPr>
        <w:t>like MAPK, ERK and FAK</w:t>
      </w:r>
      <w:r w:rsidR="009D2C3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63F13">
        <w:rPr>
          <w:rFonts w:ascii="Times New Roman" w:hAnsi="Times New Roman" w:cs="Times New Roman"/>
          <w:sz w:val="24"/>
          <w:szCs w:val="24"/>
          <w:lang w:val="en-US"/>
        </w:rPr>
        <w:t xml:space="preserve"> can result in breast cancer </w:t>
      </w:r>
      <w:r w:rsidR="009D2C3B" w:rsidRPr="00B37DB1">
        <w:rPr>
          <w:rFonts w:ascii="Times New Roman" w:hAnsi="Times New Roman" w:cs="Times New Roman"/>
          <w:sz w:val="24"/>
          <w:szCs w:val="24"/>
          <w:lang w:val="en-US"/>
        </w:rPr>
        <w:t>progression</w:t>
      </w:r>
      <w:r w:rsidR="009D2C3B" w:rsidRPr="00663F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63F13">
        <w:rPr>
          <w:rFonts w:ascii="Times New Roman" w:hAnsi="Times New Roman" w:cs="Times New Roman"/>
          <w:sz w:val="24"/>
          <w:szCs w:val="24"/>
          <w:lang w:val="en-US"/>
        </w:rPr>
        <w:t xml:space="preserve">and metastatic spread to distant organs which requires extensive treatment. </w:t>
      </w:r>
      <w:r w:rsidR="00B3529D">
        <w:rPr>
          <w:rFonts w:ascii="Times New Roman" w:hAnsi="Times New Roman" w:cs="Times New Roman"/>
          <w:sz w:val="24"/>
          <w:szCs w:val="24"/>
          <w:lang w:val="en-US"/>
        </w:rPr>
        <w:t xml:space="preserve">Extensive treatment via chemotherapy of breast cancer patients can often pose severe toxic side effects with peripheral tissue and organ damage. </w:t>
      </w:r>
      <w:commentRangeEnd w:id="7"/>
      <w:r w:rsidR="00CA276A">
        <w:rPr>
          <w:rStyle w:val="CommentReference"/>
        </w:rPr>
        <w:commentReference w:id="7"/>
      </w:r>
      <w:r w:rsidR="00B3529D">
        <w:rPr>
          <w:rFonts w:ascii="Times New Roman" w:hAnsi="Times New Roman" w:cs="Times New Roman"/>
          <w:sz w:val="24"/>
          <w:szCs w:val="24"/>
          <w:lang w:val="en-US"/>
        </w:rPr>
        <w:t xml:space="preserve">Use of chemotherapeutic drugs like </w:t>
      </w:r>
      <w:proofErr w:type="spellStart"/>
      <w:r w:rsidR="00B3529D">
        <w:rPr>
          <w:rFonts w:ascii="Times New Roman" w:hAnsi="Times New Roman" w:cs="Times New Roman"/>
          <w:sz w:val="24"/>
          <w:szCs w:val="24"/>
          <w:lang w:val="en-US"/>
        </w:rPr>
        <w:t>taxanes</w:t>
      </w:r>
      <w:proofErr w:type="spellEnd"/>
      <w:r w:rsidR="00B3529D">
        <w:rPr>
          <w:rFonts w:ascii="Times New Roman" w:hAnsi="Times New Roman" w:cs="Times New Roman"/>
          <w:sz w:val="24"/>
          <w:szCs w:val="24"/>
          <w:lang w:val="en-US"/>
        </w:rPr>
        <w:t xml:space="preserve">, trastuzumab and anthracyclines in breast cancer patients was reported to cause severe allergies, </w:t>
      </w:r>
      <w:proofErr w:type="spellStart"/>
      <w:r w:rsidR="00B3529D">
        <w:rPr>
          <w:rFonts w:ascii="Times New Roman" w:hAnsi="Times New Roman" w:cs="Times New Roman"/>
          <w:sz w:val="24"/>
          <w:szCs w:val="24"/>
          <w:lang w:val="en-US"/>
        </w:rPr>
        <w:t>leukoneutropenia</w:t>
      </w:r>
      <w:proofErr w:type="spellEnd"/>
      <w:r w:rsidR="00B3529D">
        <w:rPr>
          <w:rFonts w:ascii="Times New Roman" w:hAnsi="Times New Roman" w:cs="Times New Roman"/>
          <w:sz w:val="24"/>
          <w:szCs w:val="24"/>
          <w:lang w:val="en-US"/>
        </w:rPr>
        <w:t xml:space="preserve"> along with cardiac, gastro-intestinal and </w:t>
      </w:r>
      <w:proofErr w:type="spellStart"/>
      <w:r w:rsidR="00B3529D">
        <w:rPr>
          <w:rFonts w:ascii="Times New Roman" w:hAnsi="Times New Roman" w:cs="Times New Roman"/>
          <w:sz w:val="24"/>
          <w:szCs w:val="24"/>
          <w:lang w:val="en-US"/>
        </w:rPr>
        <w:t>haematologic</w:t>
      </w:r>
      <w:proofErr w:type="spellEnd"/>
      <w:r w:rsidR="00B3529D">
        <w:rPr>
          <w:rFonts w:ascii="Times New Roman" w:hAnsi="Times New Roman" w:cs="Times New Roman"/>
          <w:sz w:val="24"/>
          <w:szCs w:val="24"/>
          <w:lang w:val="en-US"/>
        </w:rPr>
        <w:t xml:space="preserve"> toxicity in breast cancer patients. The effect of these treatments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can </w:t>
      </w:r>
      <w:r w:rsidR="00B3529D">
        <w:rPr>
          <w:rFonts w:ascii="Times New Roman" w:hAnsi="Times New Roman" w:cs="Times New Roman"/>
          <w:sz w:val="24"/>
          <w:szCs w:val="24"/>
          <w:lang w:val="en-US"/>
        </w:rPr>
        <w:t xml:space="preserve">cause damage to patients who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have </w:t>
      </w:r>
      <w:r w:rsidR="00B3529D">
        <w:rPr>
          <w:rFonts w:ascii="Times New Roman" w:hAnsi="Times New Roman" w:cs="Times New Roman"/>
          <w:sz w:val="24"/>
          <w:szCs w:val="24"/>
          <w:lang w:val="en-US"/>
        </w:rPr>
        <w:t xml:space="preserve">other comorbidities and reduction or discontinuation of chemotherapy dose often </w:t>
      </w:r>
      <w:r>
        <w:rPr>
          <w:rFonts w:ascii="Times New Roman" w:hAnsi="Times New Roman" w:cs="Times New Roman"/>
          <w:sz w:val="24"/>
          <w:szCs w:val="24"/>
          <w:lang w:val="en-US"/>
        </w:rPr>
        <w:t>result</w:t>
      </w:r>
      <w:r w:rsidR="00F13512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B3529D">
        <w:rPr>
          <w:rFonts w:ascii="Times New Roman" w:hAnsi="Times New Roman" w:cs="Times New Roman"/>
          <w:sz w:val="24"/>
          <w:szCs w:val="24"/>
          <w:lang w:val="en-US"/>
        </w:rPr>
        <w:t>poor prognosis and treatment outcomes [</w:t>
      </w:r>
      <w:r w:rsidR="00683BE2">
        <w:rPr>
          <w:rFonts w:ascii="Times New Roman" w:hAnsi="Times New Roman" w:cs="Times New Roman"/>
          <w:sz w:val="24"/>
          <w:szCs w:val="24"/>
          <w:lang w:val="en-US"/>
        </w:rPr>
        <w:t>41,42</w:t>
      </w:r>
      <w:r w:rsidR="00B3529D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B3529D" w:rsidRPr="00B3529D">
        <w:t xml:space="preserve"> </w:t>
      </w:r>
      <w:r w:rsidR="00B3529D" w:rsidRPr="00B3529D">
        <w:rPr>
          <w:rFonts w:ascii="Times New Roman" w:hAnsi="Times New Roman" w:cs="Times New Roman"/>
          <w:sz w:val="24"/>
          <w:szCs w:val="24"/>
          <w:lang w:val="en-US"/>
        </w:rPr>
        <w:t>To address th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B3529D" w:rsidRPr="00B3529D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B3529D"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 issue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3529D"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 of medical and treatment catastrophe, research </w:t>
      </w:r>
      <w:r w:rsidR="00B3529D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B3529D"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>analy</w:t>
      </w:r>
      <w:r>
        <w:rPr>
          <w:rFonts w:ascii="Times New Roman" w:hAnsi="Times New Roman" w:cs="Times New Roman"/>
          <w:sz w:val="24"/>
          <w:szCs w:val="24"/>
          <w:lang w:val="en-US"/>
        </w:rPr>
        <w:t>zing</w:t>
      </w:r>
      <w:r w:rsidR="00B3529D"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 and study</w:t>
      </w:r>
      <w:r w:rsidR="00B3529D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B3529D"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529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3529D"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anti-tumorigenic </w:t>
      </w:r>
      <w:r w:rsidR="00B3529D">
        <w:rPr>
          <w:rFonts w:ascii="Times New Roman" w:hAnsi="Times New Roman" w:cs="Times New Roman"/>
          <w:sz w:val="24"/>
          <w:szCs w:val="24"/>
          <w:lang w:val="en-US"/>
        </w:rPr>
        <w:t xml:space="preserve">possibilities of treatment with natural compounds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like </w:t>
      </w:r>
      <w:r w:rsidRPr="00663F13">
        <w:rPr>
          <w:rFonts w:ascii="Times New Roman" w:hAnsi="Times New Roman" w:cs="Times New Roman"/>
          <w:sz w:val="24"/>
          <w:szCs w:val="24"/>
          <w:lang w:val="en-US"/>
        </w:rPr>
        <w:t>the tea polyphenols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63F13">
        <w:rPr>
          <w:rFonts w:ascii="Times New Roman" w:hAnsi="Times New Roman" w:cs="Times New Roman"/>
          <w:sz w:val="24"/>
          <w:szCs w:val="24"/>
          <w:lang w:val="en-US"/>
        </w:rPr>
        <w:t xml:space="preserve"> theaflavin and EGCG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63F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529D">
        <w:rPr>
          <w:rFonts w:ascii="Times New Roman" w:hAnsi="Times New Roman" w:cs="Times New Roman"/>
          <w:sz w:val="24"/>
          <w:szCs w:val="24"/>
          <w:lang w:val="en-US"/>
        </w:rPr>
        <w:t>need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3529D">
        <w:rPr>
          <w:rFonts w:ascii="Times New Roman" w:hAnsi="Times New Roman" w:cs="Times New Roman"/>
          <w:sz w:val="24"/>
          <w:szCs w:val="24"/>
          <w:lang w:val="en-US"/>
        </w:rPr>
        <w:t xml:space="preserve"> to be </w:t>
      </w:r>
      <w:r w:rsidR="00B3529D" w:rsidRPr="00B3529D">
        <w:rPr>
          <w:rFonts w:ascii="Times New Roman" w:hAnsi="Times New Roman" w:cs="Times New Roman"/>
          <w:sz w:val="24"/>
          <w:szCs w:val="24"/>
          <w:lang w:val="en-US"/>
        </w:rPr>
        <w:t>conducted.</w:t>
      </w:r>
      <w:r w:rsidRPr="00663F13">
        <w:t xml:space="preserve"> </w:t>
      </w:r>
      <w:r w:rsidR="000543F7" w:rsidRPr="000543F7">
        <w:rPr>
          <w:rFonts w:ascii="Times New Roman" w:hAnsi="Times New Roman" w:cs="Times New Roman"/>
          <w:sz w:val="24"/>
          <w:szCs w:val="24"/>
        </w:rPr>
        <w:t xml:space="preserve">The </w:t>
      </w:r>
      <w:r w:rsidR="000543F7">
        <w:rPr>
          <w:rFonts w:ascii="Times New Roman" w:hAnsi="Times New Roman" w:cs="Times New Roman"/>
          <w:sz w:val="24"/>
          <w:szCs w:val="24"/>
        </w:rPr>
        <w:t xml:space="preserve">anti-tumorigenic properties </w:t>
      </w:r>
      <w:r w:rsidR="000543F7" w:rsidRPr="000543F7">
        <w:rPr>
          <w:rFonts w:ascii="Times New Roman" w:hAnsi="Times New Roman" w:cs="Times New Roman"/>
          <w:sz w:val="24"/>
          <w:szCs w:val="24"/>
        </w:rPr>
        <w:t>of these phytochemicals ha</w:t>
      </w:r>
      <w:r w:rsidR="00F13512">
        <w:rPr>
          <w:rFonts w:ascii="Times New Roman" w:hAnsi="Times New Roman" w:cs="Times New Roman"/>
          <w:sz w:val="24"/>
          <w:szCs w:val="24"/>
        </w:rPr>
        <w:t>ve</w:t>
      </w:r>
      <w:r w:rsidR="000543F7" w:rsidRPr="000543F7">
        <w:rPr>
          <w:rFonts w:ascii="Times New Roman" w:hAnsi="Times New Roman" w:cs="Times New Roman"/>
          <w:sz w:val="24"/>
          <w:szCs w:val="24"/>
        </w:rPr>
        <w:t xml:space="preserve"> been indicated by varied areas of research.</w:t>
      </w:r>
    </w:p>
    <w:p w14:paraId="053978DF" w14:textId="1130D576" w:rsidR="00CE067E" w:rsidRDefault="00B3529D" w:rsidP="00CE06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Our studies indicated that</w:t>
      </w:r>
      <w:r w:rsidR="00CE067E" w:rsidRPr="00CE0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8" w:name="_Hlk186417003"/>
      <w:r w:rsidR="00CE067E">
        <w:rPr>
          <w:rFonts w:ascii="Times New Roman" w:hAnsi="Times New Roman" w:cs="Times New Roman"/>
          <w:sz w:val="24"/>
          <w:szCs w:val="24"/>
          <w:lang w:val="en-US"/>
        </w:rPr>
        <w:t xml:space="preserve">both </w:t>
      </w:r>
      <w:r w:rsidR="00CE067E" w:rsidRPr="00CE067E">
        <w:rPr>
          <w:rFonts w:ascii="Times New Roman" w:hAnsi="Times New Roman" w:cs="Times New Roman"/>
          <w:sz w:val="24"/>
          <w:szCs w:val="24"/>
          <w:lang w:val="en-US"/>
        </w:rPr>
        <w:t xml:space="preserve">theaflavin </w:t>
      </w:r>
      <w:r w:rsidR="00CE067E">
        <w:rPr>
          <w:rFonts w:ascii="Times New Roman" w:hAnsi="Times New Roman" w:cs="Times New Roman"/>
          <w:sz w:val="24"/>
          <w:szCs w:val="24"/>
          <w:lang w:val="en-US"/>
        </w:rPr>
        <w:t xml:space="preserve">and EGCG showed </w:t>
      </w:r>
      <w:r w:rsidR="00CE067E" w:rsidRPr="00CE067E">
        <w:rPr>
          <w:rFonts w:ascii="Times New Roman" w:hAnsi="Times New Roman" w:cs="Times New Roman"/>
          <w:sz w:val="24"/>
          <w:szCs w:val="24"/>
          <w:lang w:val="en-US"/>
        </w:rPr>
        <w:t>high binding affinity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Pr="00CE067E">
        <w:rPr>
          <w:rFonts w:ascii="Times New Roman" w:hAnsi="Times New Roman" w:cs="Times New Roman"/>
          <w:sz w:val="24"/>
          <w:szCs w:val="24"/>
          <w:lang w:val="en-US"/>
        </w:rPr>
        <w:t>p38 MAPK</w:t>
      </w:r>
      <w:r w:rsidR="00CE067E">
        <w:rPr>
          <w:rFonts w:ascii="Times New Roman" w:hAnsi="Times New Roman" w:cs="Times New Roman"/>
          <w:sz w:val="24"/>
          <w:szCs w:val="24"/>
          <w:lang w:val="en-US"/>
        </w:rPr>
        <w:t xml:space="preserve">, with binding affinity of theaflavin being higher than </w:t>
      </w:r>
      <w:r w:rsidR="00CE067E" w:rsidRPr="00CE067E">
        <w:rPr>
          <w:rFonts w:ascii="Times New Roman" w:hAnsi="Times New Roman" w:cs="Times New Roman"/>
          <w:sz w:val="24"/>
          <w:szCs w:val="24"/>
          <w:lang w:val="en-US"/>
        </w:rPr>
        <w:t>EGCG</w:t>
      </w:r>
      <w:r w:rsidR="00CE067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CE067E" w:rsidRPr="00CE067E">
        <w:rPr>
          <w:rFonts w:ascii="Times New Roman" w:hAnsi="Times New Roman" w:cs="Times New Roman"/>
          <w:sz w:val="24"/>
          <w:szCs w:val="24"/>
          <w:lang w:val="en-US"/>
        </w:rPr>
        <w:t>ΔG = -7.10</w:t>
      </w:r>
      <w:r w:rsidR="00CE067E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CE067E" w:rsidRPr="00CE067E">
        <w:rPr>
          <w:rFonts w:ascii="Times New Roman" w:hAnsi="Times New Roman" w:cs="Times New Roman"/>
          <w:sz w:val="24"/>
          <w:szCs w:val="24"/>
          <w:lang w:val="en-US"/>
        </w:rPr>
        <w:t>-6.17</w:t>
      </w:r>
      <w:r w:rsidR="00CE067E">
        <w:rPr>
          <w:rFonts w:ascii="Times New Roman" w:hAnsi="Times New Roman" w:cs="Times New Roman"/>
          <w:sz w:val="24"/>
          <w:szCs w:val="24"/>
          <w:lang w:val="en-US"/>
        </w:rPr>
        <w:t xml:space="preserve"> respectively). </w:t>
      </w:r>
      <w:r w:rsidR="00CE067E" w:rsidRPr="00CE067E">
        <w:rPr>
          <w:rFonts w:ascii="Times New Roman" w:hAnsi="Times New Roman" w:cs="Times New Roman"/>
          <w:sz w:val="24"/>
          <w:szCs w:val="24"/>
          <w:lang w:val="en-US"/>
        </w:rPr>
        <w:t xml:space="preserve">Analysis of amino acid interactions and protein-ligand complexes showed </w:t>
      </w:r>
      <w:r w:rsidR="00CE067E">
        <w:rPr>
          <w:rFonts w:ascii="Times New Roman" w:hAnsi="Times New Roman" w:cs="Times New Roman"/>
          <w:sz w:val="24"/>
          <w:szCs w:val="24"/>
          <w:lang w:val="en-US"/>
        </w:rPr>
        <w:t>theaflavin</w:t>
      </w:r>
      <w:r w:rsidR="00CE067E" w:rsidRPr="00CE06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067E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CE067E" w:rsidRPr="00CE067E">
        <w:rPr>
          <w:rFonts w:ascii="Times New Roman" w:hAnsi="Times New Roman" w:cs="Times New Roman"/>
          <w:sz w:val="24"/>
          <w:szCs w:val="24"/>
          <w:lang w:val="en-US"/>
        </w:rPr>
        <w:t xml:space="preserve">EGCG bind </w:t>
      </w:r>
      <w:r w:rsidR="00CE067E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CE067E" w:rsidRPr="00CE067E">
        <w:rPr>
          <w:rFonts w:ascii="Times New Roman" w:hAnsi="Times New Roman" w:cs="Times New Roman"/>
          <w:sz w:val="24"/>
          <w:szCs w:val="24"/>
          <w:lang w:val="en-US"/>
        </w:rPr>
        <w:t>different sites on the protein.</w:t>
      </w:r>
      <w:bookmarkEnd w:id="8"/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 ERK2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 xml:space="preserve">, both theaflavin and EGCG showed high binding affinity, with binding affinity of 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the two being comparable but slightly higher for EGCG 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>(ΔG = -7.66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>and -7.77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>respectively). A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>gain, a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>nalysis of amino acid interactions and protein-ligand complexes showed theaflavin and EGCG bind at different sites on the protein.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 For FAK, 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>both theaflavin and EGCG showed high binding affinity, with binding affinity of theaflavin being higher than EGCG (ΔG = -8.12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>and -7.48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 xml:space="preserve">respectively). Analysis of amino acid interactions and protein-ligand complexes showed theaflavin and EGCG bind 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around the same site 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>on the protein.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 However, i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 xml:space="preserve">nteractions with amino acids during binding 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interestingly 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 xml:space="preserve">indicate amino acids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can 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 xml:space="preserve">engage in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different </w:t>
      </w:r>
      <w:r w:rsidRPr="00487AD3">
        <w:rPr>
          <w:rFonts w:ascii="Times New Roman" w:hAnsi="Times New Roman" w:cs="Times New Roman"/>
          <w:sz w:val="24"/>
          <w:szCs w:val="24"/>
          <w:lang w:val="en-US"/>
        </w:rPr>
        <w:t>kind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87AD3">
        <w:rPr>
          <w:rFonts w:ascii="Times New Roman" w:hAnsi="Times New Roman" w:cs="Times New Roman"/>
          <w:sz w:val="24"/>
          <w:szCs w:val="24"/>
          <w:lang w:val="en-US"/>
        </w:rPr>
        <w:t xml:space="preserve"> of bonding 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>when interacting with different ligands.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 For instance, 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 xml:space="preserve">Arg-508 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>Lys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87AD3" w:rsidRPr="00487AD3">
        <w:rPr>
          <w:rFonts w:ascii="Times New Roman" w:hAnsi="Times New Roman" w:cs="Times New Roman"/>
          <w:sz w:val="24"/>
          <w:szCs w:val="24"/>
          <w:lang w:val="en-US"/>
        </w:rPr>
        <w:t>583</w:t>
      </w:r>
      <w:r w:rsidR="00487AD3">
        <w:rPr>
          <w:rFonts w:ascii="Times New Roman" w:hAnsi="Times New Roman" w:cs="Times New Roman"/>
          <w:sz w:val="24"/>
          <w:szCs w:val="24"/>
          <w:lang w:val="en-US"/>
        </w:rPr>
        <w:t xml:space="preserve"> showed hydrogen bonding with both theaflavin and EGCG (although the number of H bonds were different)</w:t>
      </w:r>
      <w:r w:rsidR="007C07A1">
        <w:rPr>
          <w:rFonts w:ascii="Times New Roman" w:hAnsi="Times New Roman" w:cs="Times New Roman"/>
          <w:sz w:val="24"/>
          <w:szCs w:val="24"/>
          <w:lang w:val="en-US"/>
        </w:rPr>
        <w:t xml:space="preserve"> while 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>Gln-432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>Arg-550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showed 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>hydrogen bonding with theaflavin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but 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>nonpolar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interactions with EGCG.  </w:t>
      </w:r>
    </w:p>
    <w:p w14:paraId="579E30BB" w14:textId="0D638C7D" w:rsidR="00487AD3" w:rsidRDefault="00B3529D" w:rsidP="00CE067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3529D">
        <w:rPr>
          <w:rFonts w:ascii="Times New Roman" w:hAnsi="Times New Roman" w:cs="Times New Roman"/>
          <w:sz w:val="24"/>
          <w:szCs w:val="24"/>
          <w:lang w:val="en-US"/>
        </w:rPr>
        <w:lastRenderedPageBreak/>
        <w:t>In our study</w:t>
      </w:r>
      <w:r w:rsidR="007D3A2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both theaflavin and EGCG 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>showed good and appreciable binding affinity for targets like FAK, MAPK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ERK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which play 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key roles in breast cancer cell </w:t>
      </w:r>
      <w:proofErr w:type="spellStart"/>
      <w:r w:rsidRPr="00B3529D">
        <w:rPr>
          <w:rFonts w:ascii="Times New Roman" w:hAnsi="Times New Roman" w:cs="Times New Roman"/>
          <w:sz w:val="24"/>
          <w:szCs w:val="24"/>
          <w:lang w:val="en-US"/>
        </w:rPr>
        <w:t>signal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>ing</w:t>
      </w:r>
      <w:proofErr w:type="spellEnd"/>
      <w:r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 and progression</w:t>
      </w:r>
      <w:r w:rsidR="00F1351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63F13">
        <w:rPr>
          <w:rFonts w:ascii="Times New Roman" w:hAnsi="Times New Roman" w:cs="Times New Roman"/>
          <w:sz w:val="24"/>
          <w:szCs w:val="24"/>
          <w:lang w:val="en-US"/>
        </w:rPr>
        <w:t xml:space="preserve"> indicating the potential of </w:t>
      </w:r>
      <w:r w:rsidR="00663F13" w:rsidRPr="00663F13">
        <w:rPr>
          <w:rFonts w:ascii="Times New Roman" w:hAnsi="Times New Roman" w:cs="Times New Roman"/>
          <w:sz w:val="24"/>
          <w:szCs w:val="24"/>
          <w:lang w:val="en-US"/>
        </w:rPr>
        <w:t>theaflavin and EGCG</w:t>
      </w:r>
      <w:r w:rsidR="00663F13">
        <w:rPr>
          <w:rFonts w:ascii="Times New Roman" w:hAnsi="Times New Roman" w:cs="Times New Roman"/>
          <w:sz w:val="24"/>
          <w:szCs w:val="24"/>
          <w:lang w:val="en-US"/>
        </w:rPr>
        <w:t xml:space="preserve"> as </w:t>
      </w:r>
      <w:proofErr w:type="spellStart"/>
      <w:r w:rsidR="00663F13">
        <w:rPr>
          <w:rFonts w:ascii="Times New Roman" w:hAnsi="Times New Roman" w:cs="Times New Roman"/>
          <w:sz w:val="24"/>
          <w:szCs w:val="24"/>
          <w:lang w:val="en-US"/>
        </w:rPr>
        <w:t>signalling</w:t>
      </w:r>
      <w:proofErr w:type="spellEnd"/>
      <w:r w:rsidR="00663F13">
        <w:rPr>
          <w:rFonts w:ascii="Times New Roman" w:hAnsi="Times New Roman" w:cs="Times New Roman"/>
          <w:sz w:val="24"/>
          <w:szCs w:val="24"/>
          <w:lang w:val="en-US"/>
        </w:rPr>
        <w:t xml:space="preserve"> pathway inhibitors for treatment of breast cancers. 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Further research </w:t>
      </w:r>
      <w:r w:rsidR="00663F13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 understand the pattern of interactions of these compounds with target molecules</w:t>
      </w:r>
      <w:r w:rsidR="000543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663F13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beside </w:t>
      </w:r>
      <w:r w:rsidR="00663F13" w:rsidRPr="00663F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in vitro</w:t>
      </w:r>
      <w:r w:rsidR="00663F13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</w:t>
      </w:r>
      <w:r w:rsidR="00663F13" w:rsidRPr="00663F13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in vivo</w:t>
      </w:r>
      <w:r w:rsidR="00663F13" w:rsidRPr="00F7730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studies 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>about the effective anti-cancer potential of these phytochemicals</w:t>
      </w:r>
      <w:r w:rsidR="000543F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 could result in positive outcome</w:t>
      </w:r>
      <w:r w:rsidR="007D3A2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3F13">
        <w:rPr>
          <w:rFonts w:ascii="Times New Roman" w:hAnsi="Times New Roman" w:cs="Times New Roman"/>
          <w:sz w:val="24"/>
          <w:szCs w:val="24"/>
          <w:lang w:val="en-US"/>
        </w:rPr>
        <w:t>for developing therapies for</w:t>
      </w:r>
      <w:r w:rsidRPr="00B3529D">
        <w:rPr>
          <w:rFonts w:ascii="Times New Roman" w:hAnsi="Times New Roman" w:cs="Times New Roman"/>
          <w:sz w:val="24"/>
          <w:szCs w:val="24"/>
          <w:lang w:val="en-US"/>
        </w:rPr>
        <w:t xml:space="preserve"> breast cancer treatment.</w:t>
      </w:r>
    </w:p>
    <w:p w14:paraId="172680B4" w14:textId="77777777" w:rsidR="00C73BD7" w:rsidRDefault="00C73BD7" w:rsidP="007450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11BE2F" w14:textId="77777777" w:rsidR="000543F7" w:rsidRPr="000543F7" w:rsidRDefault="000543F7" w:rsidP="000543F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543F7">
        <w:rPr>
          <w:rFonts w:ascii="Times New Roman" w:eastAsia="Calibri" w:hAnsi="Times New Roman" w:cs="Times New Roman"/>
          <w:b/>
          <w:sz w:val="24"/>
          <w:szCs w:val="24"/>
        </w:rPr>
        <w:t xml:space="preserve">ETHICAL ISSUES  </w:t>
      </w:r>
    </w:p>
    <w:p w14:paraId="4AB9F0C2" w14:textId="77777777" w:rsidR="000543F7" w:rsidRPr="000543F7" w:rsidRDefault="000543F7" w:rsidP="000543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43F7">
        <w:rPr>
          <w:rFonts w:ascii="Times New Roman" w:eastAsia="Calibri" w:hAnsi="Times New Roman" w:cs="Times New Roman"/>
          <w:sz w:val="24"/>
          <w:szCs w:val="24"/>
        </w:rPr>
        <w:t xml:space="preserve">This article does not contain any studies with human participants or animals performed by the authors.   </w:t>
      </w:r>
    </w:p>
    <w:p w14:paraId="5A561A97" w14:textId="77777777" w:rsidR="000543F7" w:rsidRPr="000543F7" w:rsidRDefault="000543F7" w:rsidP="000543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32AA57" w14:textId="77777777" w:rsidR="000543F7" w:rsidRPr="000543F7" w:rsidRDefault="000543F7" w:rsidP="000543F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543F7">
        <w:rPr>
          <w:rFonts w:ascii="Times New Roman" w:eastAsia="Calibri" w:hAnsi="Times New Roman" w:cs="Times New Roman"/>
          <w:b/>
          <w:sz w:val="24"/>
          <w:szCs w:val="24"/>
        </w:rPr>
        <w:t xml:space="preserve">COMPETING INTERESTS  </w:t>
      </w:r>
    </w:p>
    <w:p w14:paraId="0CBF3F38" w14:textId="42C72327" w:rsidR="00E64DF2" w:rsidRDefault="000543F7" w:rsidP="007450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43F7">
        <w:rPr>
          <w:rFonts w:ascii="Times New Roman" w:eastAsia="Calibri" w:hAnsi="Times New Roman" w:cs="Times New Roman"/>
          <w:sz w:val="24"/>
          <w:szCs w:val="24"/>
        </w:rPr>
        <w:t>Authors have declared that no competing interests exist.</w:t>
      </w:r>
    </w:p>
    <w:p w14:paraId="0008A5C2" w14:textId="77777777" w:rsidR="002E433D" w:rsidRDefault="002E433D" w:rsidP="007450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771AC3E" w14:textId="77777777" w:rsidR="002E433D" w:rsidRDefault="002E433D" w:rsidP="002E433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34211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REFERENCES</w:t>
      </w:r>
    </w:p>
    <w:p w14:paraId="3EE9AF20" w14:textId="77777777" w:rsidR="002E433D" w:rsidRPr="00E34211" w:rsidRDefault="002E433D" w:rsidP="002E433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5F027FB" w14:textId="77777777" w:rsidR="002E433D" w:rsidRPr="00BB73A8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B73A8">
        <w:rPr>
          <w:rFonts w:ascii="Times New Roman" w:hAnsi="Times New Roman" w:cs="Times New Roman"/>
          <w:sz w:val="24"/>
          <w:szCs w:val="24"/>
          <w:lang w:val="en-US"/>
        </w:rPr>
        <w:t>World Health Organization, International Agency for Research on Cancer. Accessed December 2024. https://gco.iarc.fr/today/data/factsheets/populations/900-world-fact-sheets.pdf</w:t>
      </w:r>
    </w:p>
    <w:p w14:paraId="093A9B5C" w14:textId="77777777" w:rsidR="002E433D" w:rsidRPr="009A413E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27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Kulothungan, V., Ramamoorthy, T., Sathishkumar, K., Mohan, R., Tomy, N., Miller, G.J.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9A27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115D7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et al.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r w:rsidRPr="009A27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2024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).</w:t>
      </w:r>
      <w:r w:rsidRPr="009A27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Burden of female breast cancer in India: estimates of YLDs, YLLs, and DALYs at national and subnational levels based on the national cancer registry programme. </w:t>
      </w:r>
      <w:r w:rsidRPr="009A2754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Breast Cancer Research and Treatment</w:t>
      </w:r>
      <w:r w:rsidRPr="009A275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</w:t>
      </w:r>
      <w:r w:rsidRPr="009A413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205(2), 323-332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2866BD5D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2754">
        <w:rPr>
          <w:rFonts w:ascii="Times New Roman" w:hAnsi="Times New Roman" w:cs="Times New Roman"/>
          <w:sz w:val="24"/>
          <w:szCs w:val="24"/>
          <w:lang w:val="en-US"/>
        </w:rPr>
        <w:t xml:space="preserve">Kumar, N., Gera, K., Patel, P., Lakhera, K.K., Singh, S., Gurjar, B., </w:t>
      </w:r>
      <w:r w:rsidRPr="00115D7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et al.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A2754">
        <w:rPr>
          <w:rFonts w:ascii="Times New Roman" w:hAnsi="Times New Roman" w:cs="Times New Roman"/>
          <w:sz w:val="24"/>
          <w:szCs w:val="24"/>
          <w:lang w:val="en-US"/>
        </w:rPr>
        <w:t>2024</w:t>
      </w:r>
      <w:r>
        <w:rPr>
          <w:rFonts w:ascii="Times New Roman" w:hAnsi="Times New Roman" w:cs="Times New Roman"/>
          <w:sz w:val="24"/>
          <w:szCs w:val="24"/>
          <w:lang w:val="en-US"/>
        </w:rPr>
        <w:t>).</w:t>
      </w:r>
      <w:r w:rsidRPr="009A2754">
        <w:rPr>
          <w:rFonts w:ascii="Times New Roman" w:hAnsi="Times New Roman" w:cs="Times New Roman"/>
          <w:sz w:val="24"/>
          <w:szCs w:val="24"/>
          <w:lang w:val="en-US"/>
        </w:rPr>
        <w:t xml:space="preserve"> From Statistics to Stories: Unveiling the Epidemiology of Breast Carcinoma in Northwestern India. </w:t>
      </w:r>
      <w:r w:rsidRPr="009A413E">
        <w:rPr>
          <w:rFonts w:ascii="Times New Roman" w:hAnsi="Times New Roman" w:cs="Times New Roman"/>
          <w:i/>
          <w:iCs/>
          <w:sz w:val="24"/>
          <w:szCs w:val="24"/>
          <w:lang w:val="en-US"/>
        </w:rPr>
        <w:t>Indian Journal of Surgical Oncology</w:t>
      </w:r>
      <w:r w:rsidRPr="009A2754">
        <w:rPr>
          <w:rFonts w:ascii="Times New Roman" w:hAnsi="Times New Roman" w:cs="Times New Roman"/>
          <w:sz w:val="24"/>
          <w:szCs w:val="24"/>
          <w:lang w:val="en-US"/>
        </w:rPr>
        <w:t>, 1-7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87B6152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Guan, J.L.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2010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. Integrin signaling through FAK in the regulation of mammary stem cells and breast cancer. </w:t>
      </w:r>
      <w:r w:rsidRPr="009A413E">
        <w:rPr>
          <w:rFonts w:ascii="Times New Roman" w:hAnsi="Times New Roman" w:cs="Times New Roman"/>
          <w:i/>
          <w:iCs/>
          <w:sz w:val="24"/>
          <w:szCs w:val="24"/>
          <w:lang w:val="en-US"/>
        </w:rPr>
        <w:t>IUBMB Life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, 62(4), 268-276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05133AD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220E8">
        <w:rPr>
          <w:rFonts w:ascii="Times New Roman" w:hAnsi="Times New Roman" w:cs="Times New Roman"/>
          <w:sz w:val="24"/>
          <w:szCs w:val="24"/>
          <w:lang w:val="en-US"/>
        </w:rPr>
        <w:t>Luo, M.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&amp; 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Guan, J.L.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2010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. Focal adhesion kinase: a prominent determinant in breast cancer initiation, progression and metastasis. </w:t>
      </w:r>
      <w:r w:rsidRPr="000447D6">
        <w:rPr>
          <w:rFonts w:ascii="Times New Roman" w:hAnsi="Times New Roman" w:cs="Times New Roman"/>
          <w:i/>
          <w:iCs/>
          <w:sz w:val="24"/>
          <w:szCs w:val="24"/>
          <w:lang w:val="en-US"/>
        </w:rPr>
        <w:t>Cancer Letters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, 289(2), 127-139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6381FC1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Shiau, J.P., Wu, C.C., Chang, S.J., Pan, M.R., Liu, W., Ou-Yang, F., </w:t>
      </w:r>
      <w:r w:rsidRPr="00115D74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2021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. FAK regulates VEGFR2 expression and promotes angiogenesis in triple-negative breast cancer. </w:t>
      </w:r>
      <w:r w:rsidRPr="00115D74">
        <w:rPr>
          <w:rFonts w:ascii="Times New Roman" w:hAnsi="Times New Roman" w:cs="Times New Roman"/>
          <w:i/>
          <w:iCs/>
          <w:sz w:val="24"/>
          <w:szCs w:val="24"/>
          <w:lang w:val="en-US"/>
        </w:rPr>
        <w:t>Biomedicines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, 9(12), 1789</w:t>
      </w:r>
    </w:p>
    <w:p w14:paraId="722719E3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220E8">
        <w:rPr>
          <w:rFonts w:ascii="Times New Roman" w:hAnsi="Times New Roman" w:cs="Times New Roman"/>
          <w:sz w:val="24"/>
          <w:szCs w:val="24"/>
          <w:lang w:val="en-US"/>
        </w:rPr>
        <w:lastRenderedPageBreak/>
        <w:t>Tancioni</w:t>
      </w:r>
      <w:proofErr w:type="spellEnd"/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, I., Miller, N.L., Uryu, S., Lawson, C., Jean, C., Chen, X.L., </w:t>
      </w:r>
      <w:r w:rsidRPr="00115D74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2015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. FAK activity protects nucleostemin in facilitating breast cancer spheroid and tumor growth. </w:t>
      </w:r>
      <w:r w:rsidRPr="00115D74">
        <w:rPr>
          <w:rFonts w:ascii="Times New Roman" w:hAnsi="Times New Roman" w:cs="Times New Roman"/>
          <w:i/>
          <w:iCs/>
          <w:sz w:val="24"/>
          <w:szCs w:val="24"/>
          <w:lang w:val="en-US"/>
        </w:rPr>
        <w:t>Breast Cancer Research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, 17, 1-17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118FB78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220E8">
        <w:rPr>
          <w:rFonts w:ascii="Times New Roman" w:hAnsi="Times New Roman" w:cs="Times New Roman"/>
          <w:sz w:val="24"/>
          <w:szCs w:val="24"/>
          <w:lang w:val="en-US"/>
        </w:rPr>
        <w:t>Wu, 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, Hao,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M.,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 Yeo, </w:t>
      </w:r>
      <w:r>
        <w:rPr>
          <w:rFonts w:ascii="Times New Roman" w:hAnsi="Times New Roman" w:cs="Times New Roman"/>
          <w:sz w:val="24"/>
          <w:szCs w:val="24"/>
          <w:lang w:val="en-US"/>
        </w:rPr>
        <w:t>S.K., &amp;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 Guan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J.L. (2020). 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FAK signaling in cancer-associated fibroblasts promotes breast cancer cell migration and metastasis by </w:t>
      </w:r>
      <w:proofErr w:type="spellStart"/>
      <w:r w:rsidRPr="005220E8">
        <w:rPr>
          <w:rFonts w:ascii="Times New Roman" w:hAnsi="Times New Roman" w:cs="Times New Roman"/>
          <w:sz w:val="24"/>
          <w:szCs w:val="24"/>
          <w:lang w:val="en-US"/>
        </w:rPr>
        <w:t>exosomal</w:t>
      </w:r>
      <w:proofErr w:type="spellEnd"/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 miRNAs-mediated intercellular communication. </w:t>
      </w:r>
      <w:r w:rsidRPr="00115D74">
        <w:rPr>
          <w:rFonts w:ascii="Times New Roman" w:hAnsi="Times New Roman" w:cs="Times New Roman"/>
          <w:i/>
          <w:iCs/>
          <w:sz w:val="24"/>
          <w:szCs w:val="24"/>
          <w:lang w:val="en-US"/>
        </w:rPr>
        <w:t>Oncogene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 39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2539-2549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6741AEA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Lu, H., Hu, L., Yu, L., Wang, X., </w:t>
      </w:r>
      <w:proofErr w:type="spellStart"/>
      <w:r w:rsidRPr="005220E8">
        <w:rPr>
          <w:rFonts w:ascii="Times New Roman" w:hAnsi="Times New Roman" w:cs="Times New Roman"/>
          <w:sz w:val="24"/>
          <w:szCs w:val="24"/>
          <w:lang w:val="en-US"/>
        </w:rPr>
        <w:t>Urvalek</w:t>
      </w:r>
      <w:proofErr w:type="spellEnd"/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, A.M., Li, T., </w:t>
      </w:r>
      <w:r w:rsidRPr="00115D74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2014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 xml:space="preserve">. KLF8 and FAK cooperatively enrich the active MMP14 on the cell surface required for the metastatic progression of breast cancer. </w:t>
      </w:r>
      <w:r w:rsidRPr="00115D74">
        <w:rPr>
          <w:rFonts w:ascii="Times New Roman" w:hAnsi="Times New Roman" w:cs="Times New Roman"/>
          <w:i/>
          <w:iCs/>
          <w:sz w:val="24"/>
          <w:szCs w:val="24"/>
          <w:lang w:val="en-US"/>
        </w:rPr>
        <w:t>Oncogene</w:t>
      </w:r>
      <w:r w:rsidRPr="005220E8">
        <w:rPr>
          <w:rFonts w:ascii="Times New Roman" w:hAnsi="Times New Roman" w:cs="Times New Roman"/>
          <w:sz w:val="24"/>
          <w:szCs w:val="24"/>
          <w:lang w:val="en-US"/>
        </w:rPr>
        <w:t>, 33(22), 2909-2917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F394132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3D93">
        <w:t xml:space="preserve"> 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Ganguly, K. K., Pal, S., Moulik, S., &amp; Chatterjee, A. (2013). Integrins and metastasis. </w:t>
      </w:r>
      <w:r w:rsidRPr="00115D74">
        <w:rPr>
          <w:rFonts w:ascii="Times New Roman" w:hAnsi="Times New Roman" w:cs="Times New Roman"/>
          <w:i/>
          <w:iCs/>
          <w:sz w:val="24"/>
          <w:szCs w:val="24"/>
          <w:lang w:val="en-US"/>
        </w:rPr>
        <w:t>Cell Adhesion &amp; Migration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, 7(3), 251–261.</w:t>
      </w:r>
    </w:p>
    <w:p w14:paraId="52871239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13D93">
        <w:rPr>
          <w:rFonts w:ascii="Times New Roman" w:hAnsi="Times New Roman" w:cs="Times New Roman"/>
          <w:sz w:val="24"/>
          <w:szCs w:val="24"/>
          <w:lang w:val="en-US"/>
        </w:rPr>
        <w:t>Braicu</w:t>
      </w:r>
      <w:proofErr w:type="spellEnd"/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, C., Buse, M., Busuioc, C., </w:t>
      </w:r>
      <w:proofErr w:type="spellStart"/>
      <w:r w:rsidRPr="00A13D93">
        <w:rPr>
          <w:rFonts w:ascii="Times New Roman" w:hAnsi="Times New Roman" w:cs="Times New Roman"/>
          <w:sz w:val="24"/>
          <w:szCs w:val="24"/>
          <w:lang w:val="en-US"/>
        </w:rPr>
        <w:t>Drula</w:t>
      </w:r>
      <w:proofErr w:type="spellEnd"/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, R., Gulei, D., </w:t>
      </w:r>
      <w:proofErr w:type="spellStart"/>
      <w:r w:rsidRPr="00A13D93">
        <w:rPr>
          <w:rFonts w:ascii="Times New Roman" w:hAnsi="Times New Roman" w:cs="Times New Roman"/>
          <w:sz w:val="24"/>
          <w:szCs w:val="24"/>
          <w:lang w:val="en-US"/>
        </w:rPr>
        <w:t>Raduly</w:t>
      </w:r>
      <w:proofErr w:type="spellEnd"/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, L., </w:t>
      </w:r>
      <w:r w:rsidRPr="007C00D5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2019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. A comprehensive review on MAPK: a promising therapeutic target in cancer. </w:t>
      </w:r>
      <w:r w:rsidRPr="007C00D5">
        <w:rPr>
          <w:rFonts w:ascii="Times New Roman" w:hAnsi="Times New Roman" w:cs="Times New Roman"/>
          <w:i/>
          <w:iCs/>
          <w:sz w:val="24"/>
          <w:szCs w:val="24"/>
          <w:lang w:val="en-US"/>
        </w:rPr>
        <w:t>Cancers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, 11(10), 1618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2D306AD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3D93">
        <w:rPr>
          <w:rFonts w:ascii="Times New Roman" w:hAnsi="Times New Roman" w:cs="Times New Roman"/>
          <w:sz w:val="24"/>
          <w:szCs w:val="24"/>
          <w:lang w:val="en-US"/>
        </w:rPr>
        <w:t>Li, F., Wang, J., Yan, Y.Q., Bai, C.Z.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 Guo, J.Q.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2023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. CD147 promotes breast cancer migration and invasion by inducing epithelial-mesenchymal transition via the MAPK/ERK signaling pathway. </w:t>
      </w:r>
      <w:r w:rsidRPr="007C00D5">
        <w:rPr>
          <w:rFonts w:ascii="Times New Roman" w:hAnsi="Times New Roman" w:cs="Times New Roman"/>
          <w:i/>
          <w:iCs/>
          <w:sz w:val="24"/>
          <w:szCs w:val="24"/>
          <w:lang w:val="en-US"/>
        </w:rPr>
        <w:t>BMC Cancer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, 23(1), 1214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4B3D8E4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3D93">
        <w:rPr>
          <w:rFonts w:ascii="Times New Roman" w:hAnsi="Times New Roman" w:cs="Times New Roman"/>
          <w:sz w:val="24"/>
          <w:szCs w:val="24"/>
          <w:lang w:val="en-US"/>
        </w:rPr>
        <w:t>Wu, J., Li, J., Xu, H., Qiu, N., Huang, X.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 Li, H.,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2023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13D93">
        <w:rPr>
          <w:rFonts w:ascii="Times New Roman" w:hAnsi="Times New Roman" w:cs="Times New Roman"/>
          <w:sz w:val="24"/>
          <w:szCs w:val="24"/>
          <w:lang w:val="en-US"/>
        </w:rPr>
        <w:t>Periostin</w:t>
      </w:r>
      <w:proofErr w:type="spellEnd"/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 drives extracellular matrix degradation, stemness, and chemoresistance by activating the MAPK/ERK signaling pathway in triple–negative breast cancer cells. </w:t>
      </w:r>
      <w:r w:rsidRPr="007C00D5">
        <w:rPr>
          <w:rFonts w:ascii="Times New Roman" w:hAnsi="Times New Roman" w:cs="Times New Roman"/>
          <w:i/>
          <w:iCs/>
          <w:sz w:val="24"/>
          <w:szCs w:val="24"/>
          <w:lang w:val="en-US"/>
        </w:rPr>
        <w:t>Lipids in Health and Disease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, 22(1), 153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2946597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3D93">
        <w:rPr>
          <w:rFonts w:ascii="Times New Roman" w:hAnsi="Times New Roman" w:cs="Times New Roman"/>
          <w:sz w:val="24"/>
          <w:szCs w:val="24"/>
          <w:lang w:val="en-US"/>
        </w:rPr>
        <w:t>Zhao, P., Ma, W., Hu, Z., Zang, L., Tian, Z.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&amp; 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Zhang, K.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2016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. Filamin A (FLNA) modulates chemosensitivity to docetaxel in triple-negative breast cancer through the MAPK/ERK pathway. </w:t>
      </w:r>
      <w:r w:rsidRPr="007C00D5">
        <w:rPr>
          <w:rFonts w:ascii="Times New Roman" w:hAnsi="Times New Roman" w:cs="Times New Roman"/>
          <w:i/>
          <w:iCs/>
          <w:sz w:val="24"/>
          <w:szCs w:val="24"/>
          <w:lang w:val="en-US"/>
        </w:rPr>
        <w:t>Tumor Biology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, 37, 5107-5115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20A25A1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3D93">
        <w:rPr>
          <w:rFonts w:ascii="Times New Roman" w:hAnsi="Times New Roman" w:cs="Times New Roman"/>
          <w:sz w:val="24"/>
          <w:szCs w:val="24"/>
          <w:lang w:val="en-US"/>
        </w:rPr>
        <w:t>Byun, H.J., Hong, I.K., Kim, E., Jin, Y.J., Jeoung, D.I., Hahn, J.H.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82738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2006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. A splice variant of CD99 increases motility and MMP-9 expression of human breast cancer cells through the AKT-, ERK-, and JNK-dependent AP-1 activation signaling pathways. </w:t>
      </w:r>
      <w:r w:rsidRPr="00182738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Biological Chemistry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, 281(46),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34833-34847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A5247CF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Wu, Z., Wang, T., Fang, M., Huang, W., Sun, Z., Xiao, J., </w:t>
      </w:r>
      <w:r w:rsidRPr="00182738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2018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 xml:space="preserve">. MFAP5 promotes tumor progression and bone metastasis by regulating ERK/MMP signaling pathways in breast cancer. </w:t>
      </w:r>
      <w:r w:rsidRPr="00182738">
        <w:rPr>
          <w:rFonts w:ascii="Times New Roman" w:hAnsi="Times New Roman" w:cs="Times New Roman"/>
          <w:i/>
          <w:iCs/>
          <w:sz w:val="24"/>
          <w:szCs w:val="24"/>
          <w:lang w:val="en-US"/>
        </w:rPr>
        <w:t>Biochemical and Biophysical Research Communications</w:t>
      </w:r>
      <w:r w:rsidRPr="00A13D93">
        <w:rPr>
          <w:rFonts w:ascii="Times New Roman" w:hAnsi="Times New Roman" w:cs="Times New Roman"/>
          <w:sz w:val="24"/>
          <w:szCs w:val="24"/>
          <w:lang w:val="en-US"/>
        </w:rPr>
        <w:t>, 498(3), 495-50</w:t>
      </w:r>
      <w:r>
        <w:rPr>
          <w:rFonts w:ascii="Times New Roman" w:hAnsi="Times New Roman" w:cs="Times New Roman"/>
          <w:sz w:val="24"/>
          <w:szCs w:val="24"/>
          <w:lang w:val="en-US"/>
        </w:rPr>
        <w:t>1.</w:t>
      </w:r>
    </w:p>
    <w:p w14:paraId="4199C47D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D77BC">
        <w:rPr>
          <w:rFonts w:ascii="Times New Roman" w:hAnsi="Times New Roman" w:cs="Times New Roman"/>
          <w:sz w:val="24"/>
          <w:szCs w:val="24"/>
          <w:lang w:val="en-US"/>
        </w:rPr>
        <w:t>Steinmann, J., Buer, J., Pietschmann, T.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1D77BC">
        <w:rPr>
          <w:rFonts w:ascii="Times New Roman" w:hAnsi="Times New Roman" w:cs="Times New Roman"/>
          <w:sz w:val="24"/>
          <w:szCs w:val="24"/>
          <w:lang w:val="en-US"/>
        </w:rPr>
        <w:t xml:space="preserve"> Steinmann, E., 2013. Anti‐infective properties of epigallocatechin‐3‐gallate (EGCG), a component of green tea. </w:t>
      </w:r>
      <w:r w:rsidRPr="00EF57A9">
        <w:rPr>
          <w:rFonts w:ascii="Times New Roman" w:hAnsi="Times New Roman" w:cs="Times New Roman"/>
          <w:i/>
          <w:iCs/>
          <w:sz w:val="24"/>
          <w:szCs w:val="24"/>
          <w:lang w:val="en-US"/>
        </w:rPr>
        <w:t>British Journal of Pharmacology</w:t>
      </w:r>
      <w:r w:rsidRPr="001D77BC">
        <w:rPr>
          <w:rFonts w:ascii="Times New Roman" w:hAnsi="Times New Roman" w:cs="Times New Roman"/>
          <w:sz w:val="24"/>
          <w:szCs w:val="24"/>
          <w:lang w:val="en-US"/>
        </w:rPr>
        <w:t>, 168(5), 1059-1073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313C5A7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D77BC">
        <w:rPr>
          <w:rFonts w:ascii="Times New Roman" w:hAnsi="Times New Roman" w:cs="Times New Roman"/>
          <w:sz w:val="24"/>
          <w:szCs w:val="24"/>
          <w:lang w:val="en-US"/>
        </w:rPr>
        <w:lastRenderedPageBreak/>
        <w:t>Chakrawarti</w:t>
      </w:r>
      <w:proofErr w:type="spellEnd"/>
      <w:r w:rsidRPr="001D77BC">
        <w:rPr>
          <w:rFonts w:ascii="Times New Roman" w:hAnsi="Times New Roman" w:cs="Times New Roman"/>
          <w:sz w:val="24"/>
          <w:szCs w:val="24"/>
          <w:lang w:val="en-US"/>
        </w:rPr>
        <w:t>, L., Agrawal, R., Dang, S., Gupta, S.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1D77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D77BC">
        <w:rPr>
          <w:rFonts w:ascii="Times New Roman" w:hAnsi="Times New Roman" w:cs="Times New Roman"/>
          <w:sz w:val="24"/>
          <w:szCs w:val="24"/>
          <w:lang w:val="en-US"/>
        </w:rPr>
        <w:t>Gabrani</w:t>
      </w:r>
      <w:proofErr w:type="spellEnd"/>
      <w:r w:rsidRPr="001D77BC">
        <w:rPr>
          <w:rFonts w:ascii="Times New Roman" w:hAnsi="Times New Roman" w:cs="Times New Roman"/>
          <w:sz w:val="24"/>
          <w:szCs w:val="24"/>
          <w:lang w:val="en-US"/>
        </w:rPr>
        <w:t xml:space="preserve">, R.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D77BC">
        <w:rPr>
          <w:rFonts w:ascii="Times New Roman" w:hAnsi="Times New Roman" w:cs="Times New Roman"/>
          <w:sz w:val="24"/>
          <w:szCs w:val="24"/>
          <w:lang w:val="en-US"/>
        </w:rPr>
        <w:t>2016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D77BC">
        <w:rPr>
          <w:rFonts w:ascii="Times New Roman" w:hAnsi="Times New Roman" w:cs="Times New Roman"/>
          <w:sz w:val="24"/>
          <w:szCs w:val="24"/>
          <w:lang w:val="en-US"/>
        </w:rPr>
        <w:t xml:space="preserve">. Therapeutic effects of EGCG: a patent review. </w:t>
      </w:r>
      <w:r w:rsidRPr="00EF57A9">
        <w:rPr>
          <w:rFonts w:ascii="Times New Roman" w:hAnsi="Times New Roman" w:cs="Times New Roman"/>
          <w:i/>
          <w:iCs/>
          <w:sz w:val="24"/>
          <w:szCs w:val="24"/>
          <w:lang w:val="en-US"/>
        </w:rPr>
        <w:t>Expert Opinion on Therapeutic Patents</w:t>
      </w:r>
      <w:r w:rsidRPr="001D77BC">
        <w:rPr>
          <w:rFonts w:ascii="Times New Roman" w:hAnsi="Times New Roman" w:cs="Times New Roman"/>
          <w:sz w:val="24"/>
          <w:szCs w:val="24"/>
          <w:lang w:val="en-US"/>
        </w:rPr>
        <w:t>, 26(8), 907-916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8927421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D77BC">
        <w:rPr>
          <w:rFonts w:ascii="Times New Roman" w:hAnsi="Times New Roman" w:cs="Times New Roman"/>
          <w:sz w:val="24"/>
          <w:szCs w:val="24"/>
          <w:lang w:val="en-US"/>
        </w:rPr>
        <w:t xml:space="preserve">Puig, T., Vázquez-Martín, A., </w:t>
      </w:r>
      <w:proofErr w:type="spellStart"/>
      <w:r w:rsidRPr="001D77BC">
        <w:rPr>
          <w:rFonts w:ascii="Times New Roman" w:hAnsi="Times New Roman" w:cs="Times New Roman"/>
          <w:sz w:val="24"/>
          <w:szCs w:val="24"/>
          <w:lang w:val="en-US"/>
        </w:rPr>
        <w:t>Relat</w:t>
      </w:r>
      <w:proofErr w:type="spellEnd"/>
      <w:r w:rsidRPr="001D77BC">
        <w:rPr>
          <w:rFonts w:ascii="Times New Roman" w:hAnsi="Times New Roman" w:cs="Times New Roman"/>
          <w:sz w:val="24"/>
          <w:szCs w:val="24"/>
          <w:lang w:val="en-US"/>
        </w:rPr>
        <w:t xml:space="preserve">, J., </w:t>
      </w:r>
      <w:proofErr w:type="spellStart"/>
      <w:r w:rsidRPr="001D77BC">
        <w:rPr>
          <w:rFonts w:ascii="Times New Roman" w:hAnsi="Times New Roman" w:cs="Times New Roman"/>
          <w:sz w:val="24"/>
          <w:szCs w:val="24"/>
          <w:lang w:val="en-US"/>
        </w:rPr>
        <w:t>Pétriz</w:t>
      </w:r>
      <w:proofErr w:type="spellEnd"/>
      <w:r w:rsidRPr="001D77BC">
        <w:rPr>
          <w:rFonts w:ascii="Times New Roman" w:hAnsi="Times New Roman" w:cs="Times New Roman"/>
          <w:sz w:val="24"/>
          <w:szCs w:val="24"/>
          <w:lang w:val="en-US"/>
        </w:rPr>
        <w:t>, J., Menéndez, J.A., Porta, R.,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F57A9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 w:rsidRPr="001D77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D77BC">
        <w:rPr>
          <w:rFonts w:ascii="Times New Roman" w:hAnsi="Times New Roman" w:cs="Times New Roman"/>
          <w:sz w:val="24"/>
          <w:szCs w:val="24"/>
          <w:lang w:val="en-US"/>
        </w:rPr>
        <w:t>2008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D77BC">
        <w:rPr>
          <w:rFonts w:ascii="Times New Roman" w:hAnsi="Times New Roman" w:cs="Times New Roman"/>
          <w:sz w:val="24"/>
          <w:szCs w:val="24"/>
          <w:lang w:val="en-US"/>
        </w:rPr>
        <w:t>. Fatty acid metabolism in breast cancer cells: differential inhibitory effects of epigallocatechin gallate (EGCG) and C75. Breast Cancer Research and Treatment, 109, 471-479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57DF55F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007">
        <w:rPr>
          <w:rFonts w:ascii="Times New Roman" w:hAnsi="Times New Roman" w:cs="Times New Roman"/>
          <w:sz w:val="24"/>
          <w:szCs w:val="24"/>
          <w:lang w:val="en-US"/>
        </w:rPr>
        <w:t>Bigelow, R.L.H.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Cardelli, J.A.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2006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. The green tea </w:t>
      </w:r>
      <w:proofErr w:type="gramStart"/>
      <w:r w:rsidRPr="008E5007">
        <w:rPr>
          <w:rFonts w:ascii="Times New Roman" w:hAnsi="Times New Roman" w:cs="Times New Roman"/>
          <w:sz w:val="24"/>
          <w:szCs w:val="24"/>
          <w:lang w:val="en-US"/>
        </w:rPr>
        <w:t>catechins,(</w:t>
      </w:r>
      <w:proofErr w:type="gramEnd"/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−)-Epigallocatechin-3-gallate (EGCG) and (−)-Epicatechin-3-gallate (ECG), inhibit HGF/Met signaling in immortalized and tumorigenic breast epithelial cells. </w:t>
      </w:r>
      <w:r w:rsidRPr="00EF57A9">
        <w:rPr>
          <w:rFonts w:ascii="Times New Roman" w:hAnsi="Times New Roman" w:cs="Times New Roman"/>
          <w:i/>
          <w:iCs/>
          <w:sz w:val="24"/>
          <w:szCs w:val="24"/>
          <w:lang w:val="en-US"/>
        </w:rPr>
        <w:t>Oncogene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, 25(13), 1922-1930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C3B201E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Bimonte, S., Cascella, M., Barbieri, A., </w:t>
      </w:r>
      <w:proofErr w:type="spellStart"/>
      <w:r w:rsidRPr="008E5007">
        <w:rPr>
          <w:rFonts w:ascii="Times New Roman" w:hAnsi="Times New Roman" w:cs="Times New Roman"/>
          <w:sz w:val="24"/>
          <w:szCs w:val="24"/>
          <w:lang w:val="en-US"/>
        </w:rPr>
        <w:t>Arra</w:t>
      </w:r>
      <w:proofErr w:type="spellEnd"/>
      <w:r w:rsidRPr="008E5007">
        <w:rPr>
          <w:rFonts w:ascii="Times New Roman" w:hAnsi="Times New Roman" w:cs="Times New Roman"/>
          <w:sz w:val="24"/>
          <w:szCs w:val="24"/>
          <w:lang w:val="en-US"/>
        </w:rPr>
        <w:t>, C.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Cuomo, A.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2020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. Current shreds of evidence on the anticancer role of EGCG in triple negative breast cancer: an update of the current state of knowledge. </w:t>
      </w:r>
      <w:r w:rsidRPr="00E755A4">
        <w:rPr>
          <w:rFonts w:ascii="Times New Roman" w:hAnsi="Times New Roman" w:cs="Times New Roman"/>
          <w:i/>
          <w:iCs/>
          <w:sz w:val="24"/>
          <w:szCs w:val="24"/>
          <w:lang w:val="en-US"/>
        </w:rPr>
        <w:t>Infectious Agents and Cancer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, 15, 1-6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34BFA3C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Masuda, M., </w:t>
      </w:r>
      <w:proofErr w:type="spellStart"/>
      <w:r w:rsidRPr="008E5007">
        <w:rPr>
          <w:rFonts w:ascii="Times New Roman" w:hAnsi="Times New Roman" w:cs="Times New Roman"/>
          <w:sz w:val="24"/>
          <w:szCs w:val="24"/>
          <w:lang w:val="en-US"/>
        </w:rPr>
        <w:t>Suzui</w:t>
      </w:r>
      <w:proofErr w:type="spellEnd"/>
      <w:r w:rsidRPr="008E5007">
        <w:rPr>
          <w:rFonts w:ascii="Times New Roman" w:hAnsi="Times New Roman" w:cs="Times New Roman"/>
          <w:sz w:val="24"/>
          <w:szCs w:val="24"/>
          <w:lang w:val="en-US"/>
        </w:rPr>
        <w:t>, M., Lim, J.T.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Weinstein, I.B.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2003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. Epigallocatechin-3-gallate inhibits activation of HER-2/neu and downstream signaling pathways in human head and neck and breast carcinoma cells. </w:t>
      </w:r>
      <w:r w:rsidRPr="00E755A4">
        <w:rPr>
          <w:rFonts w:ascii="Times New Roman" w:hAnsi="Times New Roman" w:cs="Times New Roman"/>
          <w:i/>
          <w:iCs/>
          <w:sz w:val="24"/>
          <w:szCs w:val="24"/>
          <w:lang w:val="en-US"/>
        </w:rPr>
        <w:t>Clinical Cancer Research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, 9(9), 3486-3491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4CBB9BE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E5007">
        <w:rPr>
          <w:rFonts w:ascii="Times New Roman" w:hAnsi="Times New Roman" w:cs="Times New Roman"/>
          <w:sz w:val="24"/>
          <w:szCs w:val="24"/>
          <w:lang w:val="en-US"/>
        </w:rPr>
        <w:t>Thangapazham</w:t>
      </w:r>
      <w:proofErr w:type="spellEnd"/>
      <w:r w:rsidRPr="008E5007">
        <w:rPr>
          <w:rFonts w:ascii="Times New Roman" w:hAnsi="Times New Roman" w:cs="Times New Roman"/>
          <w:sz w:val="24"/>
          <w:szCs w:val="24"/>
          <w:lang w:val="en-US"/>
        </w:rPr>
        <w:t>, R.L., Passi, N.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Maheshwari, R.K.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2007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. Green tea polyphenol and epigallocatechin gallate induce apoptosis and inhibit invasion in human breast cancer cells. </w:t>
      </w:r>
      <w:r w:rsidRPr="00E755A4">
        <w:rPr>
          <w:rFonts w:ascii="Times New Roman" w:hAnsi="Times New Roman" w:cs="Times New Roman"/>
          <w:i/>
          <w:iCs/>
          <w:sz w:val="24"/>
          <w:szCs w:val="24"/>
          <w:lang w:val="en-US"/>
        </w:rPr>
        <w:t>Cancer Biology &amp; Therapy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, 6(12), 1938-1943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6A1A815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007">
        <w:rPr>
          <w:rFonts w:ascii="Times New Roman" w:hAnsi="Times New Roman" w:cs="Times New Roman"/>
          <w:sz w:val="24"/>
          <w:szCs w:val="24"/>
          <w:lang w:val="en-US"/>
        </w:rPr>
        <w:t>Marín, V., Burgos, V., Pérez, R., Maria, D.A., Pardi, P.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Paz, C.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2023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. The potential role of Epigallocatechin-3-Gallate (EGCG) in breast cancer treatment. </w:t>
      </w:r>
      <w:r w:rsidRPr="00E755A4">
        <w:rPr>
          <w:rFonts w:ascii="Times New Roman" w:hAnsi="Times New Roman" w:cs="Times New Roman"/>
          <w:i/>
          <w:iCs/>
          <w:sz w:val="24"/>
          <w:szCs w:val="24"/>
          <w:lang w:val="en-US"/>
        </w:rPr>
        <w:t>International Journal of Molecular Sciences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, 24(13),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10737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2BA036C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007">
        <w:rPr>
          <w:rFonts w:ascii="Times New Roman" w:hAnsi="Times New Roman" w:cs="Times New Roman"/>
          <w:sz w:val="24"/>
          <w:szCs w:val="24"/>
          <w:lang w:val="en-US"/>
        </w:rPr>
        <w:t>Xu, P., Yan, F., Zhao, Y., Chen, X., Sun, S., Wang, Y.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755A4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2020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. Green tea polyphenol EGCG attenuates MDSCs-mediated immunosuppression through canonical and non-canonical pathways in a 4T1 murine breast cancer model. </w:t>
      </w:r>
      <w:r w:rsidRPr="00E755A4">
        <w:rPr>
          <w:rFonts w:ascii="Times New Roman" w:hAnsi="Times New Roman" w:cs="Times New Roman"/>
          <w:i/>
          <w:iCs/>
          <w:sz w:val="24"/>
          <w:szCs w:val="24"/>
          <w:lang w:val="en-US"/>
        </w:rPr>
        <w:t>Nutrients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, 12(4), 1042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5221F3F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007">
        <w:rPr>
          <w:rFonts w:ascii="Times New Roman" w:hAnsi="Times New Roman" w:cs="Times New Roman"/>
          <w:sz w:val="24"/>
          <w:szCs w:val="24"/>
          <w:lang w:val="en-US"/>
        </w:rPr>
        <w:t>Lu</w:t>
      </w:r>
      <w:r>
        <w:rPr>
          <w:rFonts w:ascii="Times New Roman" w:hAnsi="Times New Roman" w:cs="Times New Roman"/>
          <w:sz w:val="24"/>
          <w:szCs w:val="24"/>
          <w:lang w:val="en-US"/>
        </w:rPr>
        <w:t>o, X.,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Guo,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L., 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Zhang,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L., 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Hu,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Y., 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Shang, </w:t>
      </w:r>
      <w:r>
        <w:rPr>
          <w:rFonts w:ascii="Times New Roman" w:hAnsi="Times New Roman" w:cs="Times New Roman"/>
          <w:sz w:val="24"/>
          <w:szCs w:val="24"/>
          <w:lang w:val="en-US"/>
        </w:rPr>
        <w:t>D., &amp;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Ji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D. 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(2018)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Bioinformatics analysis of microarray profiling identifies the mechanism of focal adhesion kinase </w:t>
      </w:r>
      <w:proofErr w:type="spellStart"/>
      <w:r w:rsidRPr="008E5007">
        <w:rPr>
          <w:rFonts w:ascii="Times New Roman" w:hAnsi="Times New Roman" w:cs="Times New Roman"/>
          <w:sz w:val="24"/>
          <w:szCs w:val="24"/>
          <w:lang w:val="en-US"/>
        </w:rPr>
        <w:t>signalling</w:t>
      </w:r>
      <w:proofErr w:type="spellEnd"/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pathway in proliferation and apoptosis of breast cancer cells modulated by green tea polyphenol epigallocatechin 3-gallate. </w:t>
      </w:r>
      <w:r w:rsidRPr="00E755A4">
        <w:rPr>
          <w:rFonts w:ascii="Times New Roman" w:hAnsi="Times New Roman" w:cs="Times New Roman"/>
          <w:i/>
          <w:iCs/>
          <w:sz w:val="24"/>
          <w:szCs w:val="24"/>
          <w:lang w:val="en-US"/>
        </w:rPr>
        <w:t>The Journal of Pharmacy and Pharmacology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70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>),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1606-1618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915ABFF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E5007">
        <w:rPr>
          <w:rFonts w:ascii="Times New Roman" w:hAnsi="Times New Roman" w:cs="Times New Roman"/>
          <w:sz w:val="24"/>
          <w:szCs w:val="24"/>
          <w:lang w:val="en-US"/>
        </w:rPr>
        <w:t>Farabegoli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F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, Govoni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E5007">
        <w:rPr>
          <w:rFonts w:ascii="Times New Roman" w:hAnsi="Times New Roman" w:cs="Times New Roman"/>
          <w:sz w:val="24"/>
          <w:szCs w:val="24"/>
          <w:lang w:val="en-US"/>
        </w:rPr>
        <w:t>Spisni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E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, Papi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A.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2017</w:t>
      </w:r>
      <w:r>
        <w:rPr>
          <w:rFonts w:ascii="Times New Roman" w:hAnsi="Times New Roman" w:cs="Times New Roman"/>
          <w:sz w:val="24"/>
          <w:szCs w:val="24"/>
          <w:lang w:val="en-US"/>
        </w:rPr>
        <w:t>).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EGFR inhibition by (-)-epigallocatechin-3-gallate and IIF treatments reduces breast cancer cell invasion. </w:t>
      </w:r>
      <w:r w:rsidRPr="002E3802">
        <w:rPr>
          <w:rFonts w:ascii="Times New Roman" w:hAnsi="Times New Roman" w:cs="Times New Roman"/>
          <w:i/>
          <w:iCs/>
          <w:sz w:val="24"/>
          <w:szCs w:val="24"/>
          <w:lang w:val="en-US"/>
        </w:rPr>
        <w:t>Bioscience Reports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37(3)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BSR20170168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F743613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007">
        <w:rPr>
          <w:rFonts w:ascii="Times New Roman" w:hAnsi="Times New Roman" w:cs="Times New Roman"/>
          <w:sz w:val="24"/>
          <w:szCs w:val="24"/>
          <w:lang w:val="en-US"/>
        </w:rPr>
        <w:t>Kim, J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, Zhang,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X., 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Rieger-Christ, </w:t>
      </w:r>
      <w:r>
        <w:rPr>
          <w:rFonts w:ascii="Times New Roman" w:hAnsi="Times New Roman" w:cs="Times New Roman"/>
          <w:sz w:val="24"/>
          <w:szCs w:val="24"/>
          <w:lang w:val="en-US"/>
        </w:rPr>
        <w:t>K.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M.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Summerhayes, I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C.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007">
        <w:rPr>
          <w:rFonts w:ascii="Times New Roman" w:hAnsi="Times New Roman" w:cs="Times New Roman"/>
          <w:sz w:val="24"/>
          <w:szCs w:val="24"/>
          <w:lang w:val="en-US"/>
        </w:rPr>
        <w:t>Wazer</w:t>
      </w:r>
      <w:proofErr w:type="spellEnd"/>
      <w:r w:rsidRPr="008E5007">
        <w:rPr>
          <w:rFonts w:ascii="Times New Roman" w:hAnsi="Times New Roman" w:cs="Times New Roman"/>
          <w:sz w:val="24"/>
          <w:szCs w:val="24"/>
          <w:lang w:val="en-US"/>
        </w:rPr>
        <w:t>, D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E.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Paulson,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K.E., </w:t>
      </w:r>
      <w:r w:rsidRPr="002E3802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(2006)</w:t>
      </w:r>
      <w:r>
        <w:rPr>
          <w:rFonts w:ascii="Times New Roman" w:hAnsi="Times New Roman" w:cs="Times New Roman"/>
          <w:sz w:val="24"/>
          <w:szCs w:val="24"/>
          <w:lang w:val="en-US"/>
        </w:rPr>
        <w:t>. S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uppression of </w:t>
      </w:r>
      <w:proofErr w:type="spellStart"/>
      <w:r w:rsidRPr="008E5007">
        <w:rPr>
          <w:rFonts w:ascii="Times New Roman" w:hAnsi="Times New Roman" w:cs="Times New Roman"/>
          <w:sz w:val="24"/>
          <w:szCs w:val="24"/>
          <w:lang w:val="en-US"/>
        </w:rPr>
        <w:t>Wnt</w:t>
      </w:r>
      <w:proofErr w:type="spellEnd"/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signaling by the green tea compound (–)-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epigallocatechin 3-gallate (EGCG) in invasive breast cancer cells: requirement of the transcriptional repressor HBP1. </w:t>
      </w:r>
      <w:r w:rsidRPr="002E3802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Biological Chemistry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281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16</w:t>
      </w:r>
      <w:r>
        <w:rPr>
          <w:rFonts w:ascii="Times New Roman" w:hAnsi="Times New Roman" w:cs="Times New Roman"/>
          <w:sz w:val="24"/>
          <w:szCs w:val="24"/>
          <w:lang w:val="en-US"/>
        </w:rPr>
        <w:t>),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10865-10875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84B219C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E5007">
        <w:rPr>
          <w:rFonts w:ascii="Times New Roman" w:hAnsi="Times New Roman" w:cs="Times New Roman"/>
          <w:sz w:val="24"/>
          <w:szCs w:val="24"/>
          <w:lang w:val="en-US"/>
        </w:rPr>
        <w:t>Pianetti</w:t>
      </w:r>
      <w:proofErr w:type="spellEnd"/>
      <w:r w:rsidRPr="008E5007">
        <w:rPr>
          <w:rFonts w:ascii="Times New Roman" w:hAnsi="Times New Roman" w:cs="Times New Roman"/>
          <w:sz w:val="24"/>
          <w:szCs w:val="24"/>
          <w:lang w:val="en-US"/>
        </w:rPr>
        <w:t>, S., Guo, S., Kavanagh, K.T.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Sonenshein, G.E.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2002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. Green tea polyphenol epigallocatechin-3 gallate inhibits Her-2/neu signaling, proliferation, and transformed phenotype of breast cancer cells. </w:t>
      </w:r>
      <w:r w:rsidRPr="002E3802">
        <w:rPr>
          <w:rFonts w:ascii="Times New Roman" w:hAnsi="Times New Roman" w:cs="Times New Roman"/>
          <w:i/>
          <w:iCs/>
          <w:sz w:val="24"/>
          <w:szCs w:val="24"/>
          <w:lang w:val="en-US"/>
        </w:rPr>
        <w:t>Cancer Research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, 62(3), 652-655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5554C0A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007">
        <w:rPr>
          <w:rFonts w:ascii="Times New Roman" w:hAnsi="Times New Roman" w:cs="Times New Roman"/>
          <w:sz w:val="24"/>
          <w:szCs w:val="24"/>
          <w:lang w:val="en-US"/>
        </w:rPr>
        <w:t>O’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eill, E.J., Termini, D., Albano, A.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E5007">
        <w:rPr>
          <w:rFonts w:ascii="Times New Roman" w:hAnsi="Times New Roman" w:cs="Times New Roman"/>
          <w:sz w:val="24"/>
          <w:szCs w:val="24"/>
          <w:lang w:val="en-US"/>
        </w:rPr>
        <w:t>Tsiani</w:t>
      </w:r>
      <w:proofErr w:type="spellEnd"/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, E.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2021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. Anti-cancer properties of theaflavins. </w:t>
      </w:r>
      <w:r w:rsidRPr="00E64AA8">
        <w:rPr>
          <w:rFonts w:ascii="Times New Roman" w:hAnsi="Times New Roman" w:cs="Times New Roman"/>
          <w:i/>
          <w:iCs/>
          <w:sz w:val="24"/>
          <w:szCs w:val="24"/>
          <w:lang w:val="en-US"/>
        </w:rPr>
        <w:t>Molecules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, 26(4), 987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4530AE6" w14:textId="77777777" w:rsidR="002E433D" w:rsidRPr="00C65266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5266">
        <w:rPr>
          <w:rFonts w:ascii="Times New Roman" w:hAnsi="Times New Roman" w:cs="Times New Roman"/>
          <w:sz w:val="24"/>
          <w:szCs w:val="24"/>
          <w:lang w:val="en-US"/>
        </w:rPr>
        <w:t>Zhang, L., Meng, S., Yan, B., Chen, J., Zhou, L., Shan, L.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65266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 w:rsidRPr="00C65266">
        <w:rPr>
          <w:rFonts w:ascii="Times New Roman" w:hAnsi="Times New Roman" w:cs="Times New Roman"/>
          <w:sz w:val="24"/>
          <w:szCs w:val="24"/>
          <w:lang w:val="en-US"/>
        </w:rPr>
        <w:t xml:space="preserve"> (2021). Anti-Proliferative, Pro-Apoptotic, Anti-Migrative and Tumor-Inhibitory Effects and Pleiotropic Mechanism of Theaflavin on B16F10 Melanoma Cells. </w:t>
      </w:r>
      <w:proofErr w:type="spellStart"/>
      <w:r w:rsidRPr="00C65266">
        <w:rPr>
          <w:rFonts w:ascii="Times New Roman" w:hAnsi="Times New Roman" w:cs="Times New Roman"/>
          <w:i/>
          <w:iCs/>
          <w:sz w:val="24"/>
          <w:szCs w:val="24"/>
          <w:lang w:val="en-US"/>
        </w:rPr>
        <w:t>OncoTargets</w:t>
      </w:r>
      <w:proofErr w:type="spellEnd"/>
      <w:r w:rsidRPr="00C652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and Therapy</w:t>
      </w:r>
      <w:r w:rsidRPr="00C65266">
        <w:rPr>
          <w:rFonts w:ascii="Times New Roman" w:hAnsi="Times New Roman" w:cs="Times New Roman"/>
          <w:sz w:val="24"/>
          <w:szCs w:val="24"/>
          <w:lang w:val="en-US"/>
        </w:rPr>
        <w:t>, 14, 1291–1304.</w:t>
      </w:r>
    </w:p>
    <w:p w14:paraId="60D60FB7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Adhikary, A., Mohanty, S., </w:t>
      </w:r>
      <w:proofErr w:type="spellStart"/>
      <w:r w:rsidRPr="008E5007">
        <w:rPr>
          <w:rFonts w:ascii="Times New Roman" w:hAnsi="Times New Roman" w:cs="Times New Roman"/>
          <w:sz w:val="24"/>
          <w:szCs w:val="24"/>
          <w:lang w:val="en-US"/>
        </w:rPr>
        <w:t>Lahiry</w:t>
      </w:r>
      <w:proofErr w:type="spellEnd"/>
      <w:r w:rsidRPr="008E5007">
        <w:rPr>
          <w:rFonts w:ascii="Times New Roman" w:hAnsi="Times New Roman" w:cs="Times New Roman"/>
          <w:sz w:val="24"/>
          <w:szCs w:val="24"/>
          <w:lang w:val="en-US"/>
        </w:rPr>
        <w:t>, L., Hossain, D.M.S., Chakraborty, S.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Das, T.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2010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. Theaflavins retard human breast cancer cell migration by inhibiting NF-</w:t>
      </w:r>
      <w:proofErr w:type="spellStart"/>
      <w:r w:rsidRPr="008E5007">
        <w:rPr>
          <w:rFonts w:ascii="Times New Roman" w:hAnsi="Times New Roman" w:cs="Times New Roman"/>
          <w:sz w:val="24"/>
          <w:szCs w:val="24"/>
          <w:lang w:val="en-US"/>
        </w:rPr>
        <w:t>κB</w:t>
      </w:r>
      <w:proofErr w:type="spellEnd"/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via p53-ROS cross-talk. </w:t>
      </w:r>
      <w:r w:rsidRPr="00466980">
        <w:rPr>
          <w:rFonts w:ascii="Times New Roman" w:hAnsi="Times New Roman" w:cs="Times New Roman"/>
          <w:i/>
          <w:iCs/>
          <w:sz w:val="24"/>
          <w:szCs w:val="24"/>
          <w:lang w:val="en-US"/>
        </w:rPr>
        <w:t>FEBS Letters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, 584(1), 7-14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F25CA7B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E5007">
        <w:rPr>
          <w:rFonts w:ascii="Times New Roman" w:hAnsi="Times New Roman" w:cs="Times New Roman"/>
          <w:sz w:val="24"/>
          <w:szCs w:val="24"/>
          <w:lang w:val="en-US"/>
        </w:rPr>
        <w:t>Yeh, C.W., Chen, W.J., Chiang, C.T., Lin-Shiau, S.Y.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 Lin, J.K.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2003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 xml:space="preserve">. Suppression of fatty acid synthase in MCF-7 breast cancer cells by tea and tea polyphenols: a possible mechanism for their hypolipidemic effects. </w:t>
      </w:r>
      <w:r w:rsidRPr="000970EC">
        <w:rPr>
          <w:rFonts w:ascii="Times New Roman" w:hAnsi="Times New Roman" w:cs="Times New Roman"/>
          <w:i/>
          <w:iCs/>
          <w:sz w:val="24"/>
          <w:szCs w:val="24"/>
          <w:lang w:val="en-US"/>
        </w:rPr>
        <w:t>The Pharmacogenomics Journal</w:t>
      </w:r>
      <w:r w:rsidRPr="008E5007">
        <w:rPr>
          <w:rFonts w:ascii="Times New Roman" w:hAnsi="Times New Roman" w:cs="Times New Roman"/>
          <w:sz w:val="24"/>
          <w:szCs w:val="24"/>
          <w:lang w:val="en-US"/>
        </w:rPr>
        <w:t>, 3(5), 267-276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7D592D9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1EA5">
        <w:rPr>
          <w:rFonts w:ascii="Times New Roman" w:hAnsi="Times New Roman" w:cs="Times New Roman"/>
          <w:sz w:val="24"/>
          <w:szCs w:val="24"/>
          <w:lang w:val="en-US"/>
        </w:rPr>
        <w:t>Scripps Research Institute, USA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>https://ccsb.scripps.edu/mgltools/1-5-6/</w:t>
      </w:r>
    </w:p>
    <w:p w14:paraId="176F5139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1EA5">
        <w:rPr>
          <w:rFonts w:ascii="Times New Roman" w:hAnsi="Times New Roman" w:cs="Times New Roman"/>
          <w:sz w:val="24"/>
          <w:szCs w:val="24"/>
          <w:lang w:val="en-US"/>
        </w:rPr>
        <w:t>Research Collaboratory for Structural Bioinformatics (RCSB) Protein Data Bank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F1EDA">
        <w:rPr>
          <w:rFonts w:ascii="Times New Roman" w:hAnsi="Times New Roman" w:cs="Times New Roman"/>
          <w:sz w:val="24"/>
          <w:szCs w:val="24"/>
          <w:lang w:val="en-US"/>
        </w:rPr>
        <w:t>https://www.rcsb.org/</w:t>
      </w:r>
    </w:p>
    <w:p w14:paraId="248BA8A3" w14:textId="77777777" w:rsidR="002E433D" w:rsidRPr="00AD3C4A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3C4A">
        <w:rPr>
          <w:rFonts w:ascii="Times New Roman" w:hAnsi="Times New Roman" w:cs="Times New Roman"/>
          <w:sz w:val="24"/>
          <w:szCs w:val="24"/>
          <w:lang w:val="en-US"/>
        </w:rPr>
        <w:t>National Center for Biotechnology Information, PubChem. https://pubchem.ncbi.nlm.nih.gov/</w:t>
      </w:r>
    </w:p>
    <w:p w14:paraId="1CD14025" w14:textId="214F8F52" w:rsidR="002E433D" w:rsidRDefault="00414E24" w:rsidP="002E433D">
      <w:pPr>
        <w:pStyle w:val="ListParagraph"/>
        <w:spacing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PubChem CID </w:t>
      </w:r>
      <w:r w:rsidRPr="00414E24">
        <w:rPr>
          <w:rFonts w:ascii="Times New Roman" w:hAnsi="Times New Roman" w:cs="Times New Roman"/>
          <w:sz w:val="24"/>
          <w:szCs w:val="24"/>
          <w:lang w:val="en-US"/>
        </w:rPr>
        <w:t>4263901</w:t>
      </w:r>
      <w:r w:rsidR="002E433D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2E433D" w:rsidRPr="00AD3C4A">
        <w:rPr>
          <w:rFonts w:ascii="Times New Roman" w:hAnsi="Times New Roman" w:cs="Times New Roman"/>
          <w:sz w:val="24"/>
          <w:szCs w:val="24"/>
          <w:lang w:val="en-US"/>
        </w:rPr>
        <w:t>https://pubchem.ncbi.nlm.nih.gov/compound/4263901.</w:t>
      </w:r>
    </w:p>
    <w:p w14:paraId="2296977F" w14:textId="38F6FB97" w:rsidR="002E433D" w:rsidRDefault="00414E24" w:rsidP="002E433D">
      <w:pPr>
        <w:pStyle w:val="ListParagraph"/>
        <w:spacing w:after="0" w:line="360" w:lineRule="auto"/>
        <w:ind w:left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4E24">
        <w:rPr>
          <w:rFonts w:ascii="Times New Roman" w:hAnsi="Times New Roman" w:cs="Times New Roman"/>
          <w:sz w:val="24"/>
          <w:szCs w:val="24"/>
          <w:lang w:val="en-US"/>
        </w:rPr>
        <w:t>PubChem CID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4E24">
        <w:rPr>
          <w:rFonts w:ascii="Times New Roman" w:hAnsi="Times New Roman" w:cs="Times New Roman"/>
          <w:sz w:val="24"/>
          <w:szCs w:val="24"/>
          <w:lang w:val="en-US"/>
        </w:rPr>
        <w:t>65064</w:t>
      </w:r>
      <w:r w:rsidR="002E433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C2073A" w:rsidRPr="00C2073A">
        <w:t xml:space="preserve"> </w:t>
      </w:r>
      <w:r w:rsidR="00C2073A" w:rsidRPr="00C2073A">
        <w:rPr>
          <w:rFonts w:ascii="Times New Roman" w:hAnsi="Times New Roman" w:cs="Times New Roman"/>
          <w:sz w:val="24"/>
          <w:szCs w:val="24"/>
          <w:lang w:val="en-US"/>
        </w:rPr>
        <w:t>https://pubchem.ncbi.nlm.nih.gov/compound/65064</w:t>
      </w:r>
      <w:r w:rsidR="00C2073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63EA4A1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1EA5">
        <w:rPr>
          <w:rFonts w:ascii="Times New Roman" w:hAnsi="Times New Roman" w:cs="Times New Roman"/>
          <w:sz w:val="24"/>
          <w:szCs w:val="24"/>
          <w:lang w:val="en-US"/>
        </w:rPr>
        <w:t>PYMOL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>https://www.pymol.org</w:t>
      </w:r>
    </w:p>
    <w:p w14:paraId="2C3E5E86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1EA5">
        <w:rPr>
          <w:rFonts w:ascii="Times New Roman" w:hAnsi="Times New Roman" w:cs="Times New Roman"/>
          <w:sz w:val="24"/>
          <w:szCs w:val="24"/>
          <w:lang w:val="en-US"/>
        </w:rPr>
        <w:t>Tomita, N., Hayashi, Y., Suzuki, S., Oomori, Y., Aramaki, Y., Matsushita, Y.,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et al.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>2013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. Structure-based discovery of cellular-active allosteric inhibitors of FAK. Bioorganic &amp;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edicinal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hemistry 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>etters, 23(6), 1779-1785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FBD10B2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1EA5">
        <w:rPr>
          <w:rFonts w:ascii="Times New Roman" w:hAnsi="Times New Roman" w:cs="Times New Roman"/>
          <w:sz w:val="24"/>
          <w:szCs w:val="24"/>
          <w:lang w:val="en-US"/>
        </w:rPr>
        <w:t>Ward, R.A., Bethel, P., Cook, C., Davies, E., Debreczeni, J.E., Fairley, G.,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D3C4A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>2017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. Structure-guided discovery of potent and selective inhibitors of ERK1/2 from a modestly active and promiscuous chemical start point. Journal of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edicinal </w:t>
      </w: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>hemistry, 60(8), 3438-3450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3366A96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1EA5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Perry, J.J.P., Harris, R.M., </w:t>
      </w:r>
      <w:proofErr w:type="spellStart"/>
      <w:r w:rsidRPr="00151EA5">
        <w:rPr>
          <w:rFonts w:ascii="Times New Roman" w:hAnsi="Times New Roman" w:cs="Times New Roman"/>
          <w:sz w:val="24"/>
          <w:szCs w:val="24"/>
          <w:lang w:val="en-US"/>
        </w:rPr>
        <w:t>Moiani</w:t>
      </w:r>
      <w:proofErr w:type="spellEnd"/>
      <w:r w:rsidRPr="00151EA5">
        <w:rPr>
          <w:rFonts w:ascii="Times New Roman" w:hAnsi="Times New Roman" w:cs="Times New Roman"/>
          <w:sz w:val="24"/>
          <w:szCs w:val="24"/>
          <w:lang w:val="en-US"/>
        </w:rPr>
        <w:t>, D., Olson, A.J.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&amp; 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Tainer, J.A.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>2009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. p38α MAP kinase C-terminal domain binding pocket characterized by crystallographic and computational analyses. </w:t>
      </w:r>
      <w:r w:rsidRPr="00CC264B">
        <w:rPr>
          <w:rFonts w:ascii="Times New Roman" w:hAnsi="Times New Roman" w:cs="Times New Roman"/>
          <w:i/>
          <w:iCs/>
          <w:sz w:val="24"/>
          <w:szCs w:val="24"/>
          <w:lang w:val="en-US"/>
        </w:rPr>
        <w:t>Journal of Molecular Biology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>, 391(1), 1-11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9A3C1F4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Zanuso, V., </w:t>
      </w:r>
      <w:proofErr w:type="spellStart"/>
      <w:r w:rsidRPr="00151EA5">
        <w:rPr>
          <w:rFonts w:ascii="Times New Roman" w:hAnsi="Times New Roman" w:cs="Times New Roman"/>
          <w:sz w:val="24"/>
          <w:szCs w:val="24"/>
          <w:lang w:val="en-US"/>
        </w:rPr>
        <w:t>Fregoni</w:t>
      </w:r>
      <w:proofErr w:type="spellEnd"/>
      <w:r w:rsidRPr="00151EA5">
        <w:rPr>
          <w:rFonts w:ascii="Times New Roman" w:hAnsi="Times New Roman" w:cs="Times New Roman"/>
          <w:sz w:val="24"/>
          <w:szCs w:val="24"/>
          <w:lang w:val="en-US"/>
        </w:rPr>
        <w:t>, V.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 Gervaso, L.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>2020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>. Side effects of adjuvant chemotherapy and their impact on outcome in elderly breast cancer patients: a cohort study. Future Science OA, 6(9), FSO617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A546FBA" w14:textId="77777777" w:rsidR="002E433D" w:rsidRDefault="002E433D" w:rsidP="002E433D">
      <w:pPr>
        <w:pStyle w:val="ListParagraph"/>
        <w:numPr>
          <w:ilvl w:val="0"/>
          <w:numId w:val="1"/>
        </w:numPr>
        <w:spacing w:after="0" w:line="360" w:lineRule="auto"/>
        <w:ind w:left="425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51EA5">
        <w:rPr>
          <w:rFonts w:ascii="Times New Roman" w:hAnsi="Times New Roman" w:cs="Times New Roman"/>
          <w:sz w:val="24"/>
          <w:szCs w:val="24"/>
          <w:lang w:val="en-US"/>
        </w:rPr>
        <w:t>van den Boogaard, W.M., Komninos, D.S.</w:t>
      </w:r>
      <w:r>
        <w:rPr>
          <w:rFonts w:ascii="Times New Roman" w:hAnsi="Times New Roman" w:cs="Times New Roman"/>
          <w:sz w:val="24"/>
          <w:szCs w:val="24"/>
          <w:lang w:val="en-US"/>
        </w:rPr>
        <w:t>, &amp;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51EA5">
        <w:rPr>
          <w:rFonts w:ascii="Times New Roman" w:hAnsi="Times New Roman" w:cs="Times New Roman"/>
          <w:sz w:val="24"/>
          <w:szCs w:val="24"/>
          <w:lang w:val="en-US"/>
        </w:rPr>
        <w:t>Vermeij</w:t>
      </w:r>
      <w:proofErr w:type="spellEnd"/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, W.P.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>2022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 xml:space="preserve">. Chemotherapy side-effects: not all DNA damage is equal. </w:t>
      </w:r>
      <w:r w:rsidRPr="005F61D3">
        <w:rPr>
          <w:rFonts w:ascii="Times New Roman" w:hAnsi="Times New Roman" w:cs="Times New Roman"/>
          <w:i/>
          <w:iCs/>
          <w:sz w:val="24"/>
          <w:szCs w:val="24"/>
          <w:lang w:val="en-US"/>
        </w:rPr>
        <w:t>Cancers</w:t>
      </w:r>
      <w:r w:rsidRPr="00151EA5">
        <w:rPr>
          <w:rFonts w:ascii="Times New Roman" w:hAnsi="Times New Roman" w:cs="Times New Roman"/>
          <w:sz w:val="24"/>
          <w:szCs w:val="24"/>
          <w:lang w:val="en-US"/>
        </w:rPr>
        <w:t>, 14(3), 627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FC9453B" w14:textId="77777777" w:rsidR="002E433D" w:rsidRDefault="002E433D" w:rsidP="002E433D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sectPr w:rsidR="002E433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Sara Tabbaa" w:date="2025-01-10T17:42:00Z" w:initials="ST">
    <w:p w14:paraId="39BAB8D3" w14:textId="77777777" w:rsidR="00B457F4" w:rsidRDefault="00B457F4" w:rsidP="00B457F4">
      <w:pPr>
        <w:pStyle w:val="CommentText"/>
      </w:pPr>
      <w:r>
        <w:rPr>
          <w:rStyle w:val="CommentReference"/>
        </w:rPr>
        <w:annotationRef/>
      </w:r>
      <w:r>
        <w:rPr>
          <w:lang w:val="en-US"/>
        </w:rPr>
        <w:t>flamin</w:t>
      </w:r>
    </w:p>
  </w:comment>
  <w:comment w:id="7" w:author="Sara Tabbaa" w:date="2025-01-10T18:32:00Z" w:initials="ST">
    <w:p w14:paraId="3702F70A" w14:textId="77777777" w:rsidR="00CA276A" w:rsidRDefault="00CA276A" w:rsidP="00CA276A">
      <w:pPr>
        <w:pStyle w:val="CommentText"/>
      </w:pPr>
      <w:r>
        <w:rPr>
          <w:rStyle w:val="CommentReference"/>
        </w:rPr>
        <w:annotationRef/>
      </w:r>
      <w:r>
        <w:rPr>
          <w:lang w:val="en-US"/>
        </w:rPr>
        <w:t>This information was previously provided.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9BAB8D3" w15:done="0"/>
  <w15:commentEx w15:paraId="3702F70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B68BB67" w16cex:dateUtc="2025-01-10T13:42:00Z"/>
  <w16cex:commentExtensible w16cex:durableId="12680807" w16cex:dateUtc="2025-01-10T14:3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9BAB8D3" w16cid:durableId="3B68BB67"/>
  <w16cid:commentId w16cid:paraId="3702F70A" w16cid:durableId="1268080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89A08" w14:textId="77777777" w:rsidR="00335D3D" w:rsidRDefault="00335D3D" w:rsidP="00C027CE">
      <w:pPr>
        <w:spacing w:after="0" w:line="240" w:lineRule="auto"/>
      </w:pPr>
      <w:r>
        <w:separator/>
      </w:r>
    </w:p>
  </w:endnote>
  <w:endnote w:type="continuationSeparator" w:id="0">
    <w:p w14:paraId="5B6B442E" w14:textId="77777777" w:rsidR="00335D3D" w:rsidRDefault="00335D3D" w:rsidP="00C02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8174A" w14:textId="77777777" w:rsidR="00807172" w:rsidRDefault="008071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18362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FF96B9" w14:textId="0F0B53E3" w:rsidR="00C027CE" w:rsidRDefault="00C027C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0E923B3" w14:textId="77777777" w:rsidR="00C027CE" w:rsidRDefault="00C027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9034D" w14:textId="77777777" w:rsidR="00807172" w:rsidRDefault="008071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90320" w14:textId="77777777" w:rsidR="00335D3D" w:rsidRDefault="00335D3D" w:rsidP="00C027CE">
      <w:pPr>
        <w:spacing w:after="0" w:line="240" w:lineRule="auto"/>
      </w:pPr>
      <w:r>
        <w:separator/>
      </w:r>
    </w:p>
  </w:footnote>
  <w:footnote w:type="continuationSeparator" w:id="0">
    <w:p w14:paraId="5DC97677" w14:textId="77777777" w:rsidR="00335D3D" w:rsidRDefault="00335D3D" w:rsidP="00C02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ADFE4" w14:textId="54D989E5" w:rsidR="00807172" w:rsidRDefault="00000000">
    <w:pPr>
      <w:pStyle w:val="Header"/>
    </w:pPr>
    <w:r>
      <w:rPr>
        <w:noProof/>
      </w:rPr>
      <w:pict w14:anchorId="7F1146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7389485" o:spid="_x0000_s1026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9414D" w14:textId="05E69E42" w:rsidR="00807172" w:rsidRDefault="00000000">
    <w:pPr>
      <w:pStyle w:val="Header"/>
    </w:pPr>
    <w:r>
      <w:rPr>
        <w:noProof/>
      </w:rPr>
      <w:pict w14:anchorId="282DF3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7389486" o:spid="_x0000_s1027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1452B" w14:textId="046B585C" w:rsidR="00807172" w:rsidRDefault="00000000">
    <w:pPr>
      <w:pStyle w:val="Header"/>
    </w:pPr>
    <w:r>
      <w:rPr>
        <w:noProof/>
      </w:rPr>
      <w:pict w14:anchorId="480860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7389484" o:spid="_x0000_s1025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DD7DE6"/>
    <w:multiLevelType w:val="hybridMultilevel"/>
    <w:tmpl w:val="58D097F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252731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ara Tabbaa">
    <w15:presenceInfo w15:providerId="AD" w15:userId="S::sara.tabbaa2021@khazar.org::a918567d-a0d1-4ec1-bcec-202dc40de66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6FE"/>
    <w:rsid w:val="000021C4"/>
    <w:rsid w:val="000077AA"/>
    <w:rsid w:val="00010B93"/>
    <w:rsid w:val="00016182"/>
    <w:rsid w:val="00017044"/>
    <w:rsid w:val="0002300F"/>
    <w:rsid w:val="0002652D"/>
    <w:rsid w:val="00027273"/>
    <w:rsid w:val="000276C5"/>
    <w:rsid w:val="00034FF1"/>
    <w:rsid w:val="000355FE"/>
    <w:rsid w:val="00044838"/>
    <w:rsid w:val="000453A0"/>
    <w:rsid w:val="0005294A"/>
    <w:rsid w:val="0005333E"/>
    <w:rsid w:val="000543F7"/>
    <w:rsid w:val="00056122"/>
    <w:rsid w:val="00056428"/>
    <w:rsid w:val="00057A1C"/>
    <w:rsid w:val="00066507"/>
    <w:rsid w:val="00066B0D"/>
    <w:rsid w:val="00071403"/>
    <w:rsid w:val="000735F4"/>
    <w:rsid w:val="00073816"/>
    <w:rsid w:val="00075CE6"/>
    <w:rsid w:val="00076C23"/>
    <w:rsid w:val="000836FC"/>
    <w:rsid w:val="0008453F"/>
    <w:rsid w:val="00086DA7"/>
    <w:rsid w:val="000872A7"/>
    <w:rsid w:val="0009354E"/>
    <w:rsid w:val="000A2819"/>
    <w:rsid w:val="000A3641"/>
    <w:rsid w:val="000A4ADF"/>
    <w:rsid w:val="000A5DDD"/>
    <w:rsid w:val="000A70FB"/>
    <w:rsid w:val="000D2486"/>
    <w:rsid w:val="000D4EBF"/>
    <w:rsid w:val="000E108E"/>
    <w:rsid w:val="000E4DD7"/>
    <w:rsid w:val="000E6B84"/>
    <w:rsid w:val="000E796E"/>
    <w:rsid w:val="000F0D03"/>
    <w:rsid w:val="0010112F"/>
    <w:rsid w:val="0010364B"/>
    <w:rsid w:val="00113212"/>
    <w:rsid w:val="00115033"/>
    <w:rsid w:val="00115D38"/>
    <w:rsid w:val="00124FAB"/>
    <w:rsid w:val="00132D3F"/>
    <w:rsid w:val="00143BA6"/>
    <w:rsid w:val="00146CFD"/>
    <w:rsid w:val="0015014D"/>
    <w:rsid w:val="00152152"/>
    <w:rsid w:val="00153F85"/>
    <w:rsid w:val="00156313"/>
    <w:rsid w:val="001621E0"/>
    <w:rsid w:val="001645B4"/>
    <w:rsid w:val="001647C6"/>
    <w:rsid w:val="00164F75"/>
    <w:rsid w:val="001654C4"/>
    <w:rsid w:val="00165581"/>
    <w:rsid w:val="00166ABA"/>
    <w:rsid w:val="00172468"/>
    <w:rsid w:val="00174771"/>
    <w:rsid w:val="00181A39"/>
    <w:rsid w:val="00191ED3"/>
    <w:rsid w:val="00192251"/>
    <w:rsid w:val="00193204"/>
    <w:rsid w:val="00193680"/>
    <w:rsid w:val="00193D67"/>
    <w:rsid w:val="001942E1"/>
    <w:rsid w:val="00195B95"/>
    <w:rsid w:val="0019722D"/>
    <w:rsid w:val="001A43D7"/>
    <w:rsid w:val="001A4DF5"/>
    <w:rsid w:val="001A70EF"/>
    <w:rsid w:val="001B0857"/>
    <w:rsid w:val="001B234D"/>
    <w:rsid w:val="001B3A6F"/>
    <w:rsid w:val="001B7854"/>
    <w:rsid w:val="001C0570"/>
    <w:rsid w:val="001C07E3"/>
    <w:rsid w:val="001C0B13"/>
    <w:rsid w:val="001C1CEC"/>
    <w:rsid w:val="001C637C"/>
    <w:rsid w:val="001C7747"/>
    <w:rsid w:val="001D0B98"/>
    <w:rsid w:val="001D3058"/>
    <w:rsid w:val="001E0A2C"/>
    <w:rsid w:val="001E131E"/>
    <w:rsid w:val="001E3B79"/>
    <w:rsid w:val="001E6C34"/>
    <w:rsid w:val="001F085A"/>
    <w:rsid w:val="002048B4"/>
    <w:rsid w:val="00205C4B"/>
    <w:rsid w:val="0020617B"/>
    <w:rsid w:val="00216A11"/>
    <w:rsid w:val="00224931"/>
    <w:rsid w:val="002273E7"/>
    <w:rsid w:val="0023116E"/>
    <w:rsid w:val="00233731"/>
    <w:rsid w:val="0024484C"/>
    <w:rsid w:val="00245470"/>
    <w:rsid w:val="002465A7"/>
    <w:rsid w:val="00246821"/>
    <w:rsid w:val="0025019E"/>
    <w:rsid w:val="00250CEB"/>
    <w:rsid w:val="002533D8"/>
    <w:rsid w:val="00254DD9"/>
    <w:rsid w:val="00262916"/>
    <w:rsid w:val="002633F2"/>
    <w:rsid w:val="00267622"/>
    <w:rsid w:val="00267FA9"/>
    <w:rsid w:val="002755FE"/>
    <w:rsid w:val="00275B6B"/>
    <w:rsid w:val="002779DE"/>
    <w:rsid w:val="00283CD4"/>
    <w:rsid w:val="00284938"/>
    <w:rsid w:val="00290A6B"/>
    <w:rsid w:val="00291449"/>
    <w:rsid w:val="002914FA"/>
    <w:rsid w:val="002932B8"/>
    <w:rsid w:val="00293CBB"/>
    <w:rsid w:val="00293E8E"/>
    <w:rsid w:val="0029512A"/>
    <w:rsid w:val="002B1C05"/>
    <w:rsid w:val="002C0435"/>
    <w:rsid w:val="002C2DE7"/>
    <w:rsid w:val="002C32BE"/>
    <w:rsid w:val="002C32E2"/>
    <w:rsid w:val="002C3DEB"/>
    <w:rsid w:val="002C4EF0"/>
    <w:rsid w:val="002C6537"/>
    <w:rsid w:val="002C7078"/>
    <w:rsid w:val="002D009F"/>
    <w:rsid w:val="002D08A6"/>
    <w:rsid w:val="002D09E2"/>
    <w:rsid w:val="002D597B"/>
    <w:rsid w:val="002D6287"/>
    <w:rsid w:val="002E433D"/>
    <w:rsid w:val="002E749A"/>
    <w:rsid w:val="002E798C"/>
    <w:rsid w:val="002F002F"/>
    <w:rsid w:val="00301E92"/>
    <w:rsid w:val="00310A03"/>
    <w:rsid w:val="00314561"/>
    <w:rsid w:val="00314F85"/>
    <w:rsid w:val="00315FB3"/>
    <w:rsid w:val="00317D35"/>
    <w:rsid w:val="0032089D"/>
    <w:rsid w:val="0032206E"/>
    <w:rsid w:val="00326514"/>
    <w:rsid w:val="00326F10"/>
    <w:rsid w:val="00327B3D"/>
    <w:rsid w:val="00333258"/>
    <w:rsid w:val="00335D3D"/>
    <w:rsid w:val="0034181F"/>
    <w:rsid w:val="00343D45"/>
    <w:rsid w:val="00353662"/>
    <w:rsid w:val="00354643"/>
    <w:rsid w:val="00360685"/>
    <w:rsid w:val="00361C0B"/>
    <w:rsid w:val="003676A9"/>
    <w:rsid w:val="00377D9C"/>
    <w:rsid w:val="00381295"/>
    <w:rsid w:val="00381A8D"/>
    <w:rsid w:val="00385EF4"/>
    <w:rsid w:val="003922C4"/>
    <w:rsid w:val="00395310"/>
    <w:rsid w:val="003A15CF"/>
    <w:rsid w:val="003A3E7D"/>
    <w:rsid w:val="003A4A03"/>
    <w:rsid w:val="003A52D6"/>
    <w:rsid w:val="003A63BB"/>
    <w:rsid w:val="003A66A7"/>
    <w:rsid w:val="003A6DF1"/>
    <w:rsid w:val="003B25AC"/>
    <w:rsid w:val="003B6AC5"/>
    <w:rsid w:val="003C2A79"/>
    <w:rsid w:val="003C4F41"/>
    <w:rsid w:val="003D031E"/>
    <w:rsid w:val="003D1003"/>
    <w:rsid w:val="003D1D6A"/>
    <w:rsid w:val="003D3860"/>
    <w:rsid w:val="003E19D0"/>
    <w:rsid w:val="003E2FF6"/>
    <w:rsid w:val="003F1A6E"/>
    <w:rsid w:val="003F29C8"/>
    <w:rsid w:val="003F3D91"/>
    <w:rsid w:val="003F4309"/>
    <w:rsid w:val="0040043E"/>
    <w:rsid w:val="00402382"/>
    <w:rsid w:val="00402ECC"/>
    <w:rsid w:val="00414E24"/>
    <w:rsid w:val="00416751"/>
    <w:rsid w:val="00420126"/>
    <w:rsid w:val="004223F8"/>
    <w:rsid w:val="00427DFE"/>
    <w:rsid w:val="00435A51"/>
    <w:rsid w:val="004366CA"/>
    <w:rsid w:val="00442168"/>
    <w:rsid w:val="00442D50"/>
    <w:rsid w:val="00444374"/>
    <w:rsid w:val="00445076"/>
    <w:rsid w:val="004510F8"/>
    <w:rsid w:val="004510FA"/>
    <w:rsid w:val="00453129"/>
    <w:rsid w:val="0045657D"/>
    <w:rsid w:val="004571D6"/>
    <w:rsid w:val="00461857"/>
    <w:rsid w:val="00465907"/>
    <w:rsid w:val="00474B69"/>
    <w:rsid w:val="00475D1F"/>
    <w:rsid w:val="00481234"/>
    <w:rsid w:val="00483AC9"/>
    <w:rsid w:val="00484B5B"/>
    <w:rsid w:val="00487AD3"/>
    <w:rsid w:val="00490F60"/>
    <w:rsid w:val="00491B11"/>
    <w:rsid w:val="00492933"/>
    <w:rsid w:val="00492A3F"/>
    <w:rsid w:val="0049647F"/>
    <w:rsid w:val="004A28C9"/>
    <w:rsid w:val="004A2990"/>
    <w:rsid w:val="004B0CAE"/>
    <w:rsid w:val="004B1665"/>
    <w:rsid w:val="004B2931"/>
    <w:rsid w:val="004B30C4"/>
    <w:rsid w:val="004B3B26"/>
    <w:rsid w:val="004B659D"/>
    <w:rsid w:val="004B69B0"/>
    <w:rsid w:val="004C0ACF"/>
    <w:rsid w:val="004C5842"/>
    <w:rsid w:val="004C6192"/>
    <w:rsid w:val="004D7576"/>
    <w:rsid w:val="004E5433"/>
    <w:rsid w:val="004F0F0C"/>
    <w:rsid w:val="004F16FE"/>
    <w:rsid w:val="004F3BC2"/>
    <w:rsid w:val="004F646A"/>
    <w:rsid w:val="005025D9"/>
    <w:rsid w:val="00504C4D"/>
    <w:rsid w:val="00504EE1"/>
    <w:rsid w:val="0051219B"/>
    <w:rsid w:val="005134B5"/>
    <w:rsid w:val="005253F1"/>
    <w:rsid w:val="00527621"/>
    <w:rsid w:val="00527B4B"/>
    <w:rsid w:val="00531921"/>
    <w:rsid w:val="00531F4B"/>
    <w:rsid w:val="005320EA"/>
    <w:rsid w:val="0054041A"/>
    <w:rsid w:val="0054160E"/>
    <w:rsid w:val="00547280"/>
    <w:rsid w:val="0055587D"/>
    <w:rsid w:val="005575F6"/>
    <w:rsid w:val="005639A8"/>
    <w:rsid w:val="00564245"/>
    <w:rsid w:val="00566969"/>
    <w:rsid w:val="00566D9A"/>
    <w:rsid w:val="0056777F"/>
    <w:rsid w:val="00570E5D"/>
    <w:rsid w:val="00571D64"/>
    <w:rsid w:val="00572AC4"/>
    <w:rsid w:val="0058177D"/>
    <w:rsid w:val="005828CE"/>
    <w:rsid w:val="005A028E"/>
    <w:rsid w:val="005A03F9"/>
    <w:rsid w:val="005A2EF2"/>
    <w:rsid w:val="005A30C3"/>
    <w:rsid w:val="005A5EBD"/>
    <w:rsid w:val="005A7E8B"/>
    <w:rsid w:val="005B09CE"/>
    <w:rsid w:val="005B1FFC"/>
    <w:rsid w:val="005B3594"/>
    <w:rsid w:val="005B792A"/>
    <w:rsid w:val="005C308F"/>
    <w:rsid w:val="005C64A7"/>
    <w:rsid w:val="005D326A"/>
    <w:rsid w:val="005E0864"/>
    <w:rsid w:val="005E3535"/>
    <w:rsid w:val="005E38B2"/>
    <w:rsid w:val="005E43AD"/>
    <w:rsid w:val="005E6C5F"/>
    <w:rsid w:val="005F013C"/>
    <w:rsid w:val="005F493D"/>
    <w:rsid w:val="005F4D6E"/>
    <w:rsid w:val="005F577C"/>
    <w:rsid w:val="005F5883"/>
    <w:rsid w:val="005F6EDC"/>
    <w:rsid w:val="006038B3"/>
    <w:rsid w:val="00605F4B"/>
    <w:rsid w:val="00612E3E"/>
    <w:rsid w:val="00616407"/>
    <w:rsid w:val="00616B9C"/>
    <w:rsid w:val="006201B5"/>
    <w:rsid w:val="00624A4F"/>
    <w:rsid w:val="006271B5"/>
    <w:rsid w:val="00631827"/>
    <w:rsid w:val="0063701C"/>
    <w:rsid w:val="006424B6"/>
    <w:rsid w:val="00642F90"/>
    <w:rsid w:val="00644957"/>
    <w:rsid w:val="006461EC"/>
    <w:rsid w:val="006524C0"/>
    <w:rsid w:val="00652DDC"/>
    <w:rsid w:val="00653A6D"/>
    <w:rsid w:val="0065610D"/>
    <w:rsid w:val="00662EA1"/>
    <w:rsid w:val="00663F13"/>
    <w:rsid w:val="006648D5"/>
    <w:rsid w:val="00666159"/>
    <w:rsid w:val="00677E08"/>
    <w:rsid w:val="00683BE2"/>
    <w:rsid w:val="00684151"/>
    <w:rsid w:val="00692E09"/>
    <w:rsid w:val="006977E5"/>
    <w:rsid w:val="006A4159"/>
    <w:rsid w:val="006A5D90"/>
    <w:rsid w:val="006B04E2"/>
    <w:rsid w:val="006B1100"/>
    <w:rsid w:val="006B5906"/>
    <w:rsid w:val="006B7EC9"/>
    <w:rsid w:val="006C4B51"/>
    <w:rsid w:val="006D06DC"/>
    <w:rsid w:val="006D3F99"/>
    <w:rsid w:val="006D7EDE"/>
    <w:rsid w:val="006E61DE"/>
    <w:rsid w:val="006F0876"/>
    <w:rsid w:val="006F2428"/>
    <w:rsid w:val="006F2E85"/>
    <w:rsid w:val="00701014"/>
    <w:rsid w:val="00707C8A"/>
    <w:rsid w:val="00710B26"/>
    <w:rsid w:val="00711348"/>
    <w:rsid w:val="0071450D"/>
    <w:rsid w:val="00716808"/>
    <w:rsid w:val="00717587"/>
    <w:rsid w:val="007261FE"/>
    <w:rsid w:val="00726E41"/>
    <w:rsid w:val="00727B1A"/>
    <w:rsid w:val="007302C5"/>
    <w:rsid w:val="00732EA8"/>
    <w:rsid w:val="00740F10"/>
    <w:rsid w:val="007415F7"/>
    <w:rsid w:val="00744F7A"/>
    <w:rsid w:val="007450F7"/>
    <w:rsid w:val="00745884"/>
    <w:rsid w:val="0075479F"/>
    <w:rsid w:val="007555BA"/>
    <w:rsid w:val="00756F83"/>
    <w:rsid w:val="00757015"/>
    <w:rsid w:val="00761C06"/>
    <w:rsid w:val="00763747"/>
    <w:rsid w:val="00767F7B"/>
    <w:rsid w:val="007701AB"/>
    <w:rsid w:val="00772892"/>
    <w:rsid w:val="00772A4E"/>
    <w:rsid w:val="00777806"/>
    <w:rsid w:val="00780A2A"/>
    <w:rsid w:val="00783E0E"/>
    <w:rsid w:val="00785468"/>
    <w:rsid w:val="007874F1"/>
    <w:rsid w:val="00787CC5"/>
    <w:rsid w:val="00790DDF"/>
    <w:rsid w:val="00792B80"/>
    <w:rsid w:val="0079394B"/>
    <w:rsid w:val="00793FCD"/>
    <w:rsid w:val="00796BEF"/>
    <w:rsid w:val="007A3C22"/>
    <w:rsid w:val="007A511A"/>
    <w:rsid w:val="007A57F0"/>
    <w:rsid w:val="007A7EAE"/>
    <w:rsid w:val="007C022F"/>
    <w:rsid w:val="007C07A1"/>
    <w:rsid w:val="007C12FF"/>
    <w:rsid w:val="007C2FAF"/>
    <w:rsid w:val="007D05D7"/>
    <w:rsid w:val="007D13B7"/>
    <w:rsid w:val="007D3A2D"/>
    <w:rsid w:val="007D4CF4"/>
    <w:rsid w:val="007D5894"/>
    <w:rsid w:val="007E5904"/>
    <w:rsid w:val="007E7564"/>
    <w:rsid w:val="007E7FB4"/>
    <w:rsid w:val="007F5003"/>
    <w:rsid w:val="007F5933"/>
    <w:rsid w:val="0080122B"/>
    <w:rsid w:val="008028E2"/>
    <w:rsid w:val="0080320A"/>
    <w:rsid w:val="0080404B"/>
    <w:rsid w:val="0080692E"/>
    <w:rsid w:val="00807172"/>
    <w:rsid w:val="0081498B"/>
    <w:rsid w:val="0082087E"/>
    <w:rsid w:val="0082371F"/>
    <w:rsid w:val="008238BB"/>
    <w:rsid w:val="00825697"/>
    <w:rsid w:val="00832232"/>
    <w:rsid w:val="008364AF"/>
    <w:rsid w:val="00841AEB"/>
    <w:rsid w:val="00842A2A"/>
    <w:rsid w:val="00845BEF"/>
    <w:rsid w:val="00860056"/>
    <w:rsid w:val="008601BC"/>
    <w:rsid w:val="0086338E"/>
    <w:rsid w:val="008661D8"/>
    <w:rsid w:val="00871077"/>
    <w:rsid w:val="00872175"/>
    <w:rsid w:val="008725D9"/>
    <w:rsid w:val="00873A49"/>
    <w:rsid w:val="0087621F"/>
    <w:rsid w:val="00880273"/>
    <w:rsid w:val="00885C68"/>
    <w:rsid w:val="0088671D"/>
    <w:rsid w:val="00886BE6"/>
    <w:rsid w:val="008A3226"/>
    <w:rsid w:val="008A32AC"/>
    <w:rsid w:val="008A4B76"/>
    <w:rsid w:val="008A5746"/>
    <w:rsid w:val="008A6A9A"/>
    <w:rsid w:val="008B31C6"/>
    <w:rsid w:val="008B4431"/>
    <w:rsid w:val="008C0846"/>
    <w:rsid w:val="008C1EAB"/>
    <w:rsid w:val="008C247A"/>
    <w:rsid w:val="008C2657"/>
    <w:rsid w:val="008C3164"/>
    <w:rsid w:val="008C6C62"/>
    <w:rsid w:val="008C7ACB"/>
    <w:rsid w:val="008D30EE"/>
    <w:rsid w:val="008D3C3A"/>
    <w:rsid w:val="008D7241"/>
    <w:rsid w:val="008E2BDD"/>
    <w:rsid w:val="008E6FA3"/>
    <w:rsid w:val="008E7899"/>
    <w:rsid w:val="008F0A4D"/>
    <w:rsid w:val="008F16C7"/>
    <w:rsid w:val="008F3640"/>
    <w:rsid w:val="008F3E5A"/>
    <w:rsid w:val="008F7559"/>
    <w:rsid w:val="008F7D0F"/>
    <w:rsid w:val="00901DA3"/>
    <w:rsid w:val="009021C6"/>
    <w:rsid w:val="0090334A"/>
    <w:rsid w:val="009061FC"/>
    <w:rsid w:val="00911156"/>
    <w:rsid w:val="0091745B"/>
    <w:rsid w:val="00925AA8"/>
    <w:rsid w:val="00933AD0"/>
    <w:rsid w:val="00937759"/>
    <w:rsid w:val="009429AB"/>
    <w:rsid w:val="0094751A"/>
    <w:rsid w:val="009500F9"/>
    <w:rsid w:val="00951218"/>
    <w:rsid w:val="0095452B"/>
    <w:rsid w:val="00960A8D"/>
    <w:rsid w:val="0096101F"/>
    <w:rsid w:val="00964D8B"/>
    <w:rsid w:val="00965372"/>
    <w:rsid w:val="00965904"/>
    <w:rsid w:val="00965A08"/>
    <w:rsid w:val="00965AA0"/>
    <w:rsid w:val="00967EC1"/>
    <w:rsid w:val="00970590"/>
    <w:rsid w:val="009717D2"/>
    <w:rsid w:val="00972A00"/>
    <w:rsid w:val="00975292"/>
    <w:rsid w:val="009764E8"/>
    <w:rsid w:val="0098311F"/>
    <w:rsid w:val="00985E14"/>
    <w:rsid w:val="0099000F"/>
    <w:rsid w:val="009961E2"/>
    <w:rsid w:val="009A104F"/>
    <w:rsid w:val="009A5527"/>
    <w:rsid w:val="009A79EE"/>
    <w:rsid w:val="009B049A"/>
    <w:rsid w:val="009B586B"/>
    <w:rsid w:val="009C2C09"/>
    <w:rsid w:val="009C517C"/>
    <w:rsid w:val="009C6402"/>
    <w:rsid w:val="009D0085"/>
    <w:rsid w:val="009D2C3B"/>
    <w:rsid w:val="009D4B51"/>
    <w:rsid w:val="009D4C28"/>
    <w:rsid w:val="009D66D9"/>
    <w:rsid w:val="009E1D10"/>
    <w:rsid w:val="009E30B2"/>
    <w:rsid w:val="009E4868"/>
    <w:rsid w:val="009E4BC1"/>
    <w:rsid w:val="009F23E8"/>
    <w:rsid w:val="00A00E7C"/>
    <w:rsid w:val="00A01F83"/>
    <w:rsid w:val="00A04059"/>
    <w:rsid w:val="00A04B45"/>
    <w:rsid w:val="00A05B8C"/>
    <w:rsid w:val="00A06079"/>
    <w:rsid w:val="00A11B87"/>
    <w:rsid w:val="00A12701"/>
    <w:rsid w:val="00A16C93"/>
    <w:rsid w:val="00A22278"/>
    <w:rsid w:val="00A23F25"/>
    <w:rsid w:val="00A3153F"/>
    <w:rsid w:val="00A318F6"/>
    <w:rsid w:val="00A3199C"/>
    <w:rsid w:val="00A32425"/>
    <w:rsid w:val="00A3295E"/>
    <w:rsid w:val="00A32EC6"/>
    <w:rsid w:val="00A33193"/>
    <w:rsid w:val="00A37690"/>
    <w:rsid w:val="00A37991"/>
    <w:rsid w:val="00A4043E"/>
    <w:rsid w:val="00A42567"/>
    <w:rsid w:val="00A466F4"/>
    <w:rsid w:val="00A52287"/>
    <w:rsid w:val="00A64796"/>
    <w:rsid w:val="00A7451F"/>
    <w:rsid w:val="00A76357"/>
    <w:rsid w:val="00A77E91"/>
    <w:rsid w:val="00A801E5"/>
    <w:rsid w:val="00A86E00"/>
    <w:rsid w:val="00A90304"/>
    <w:rsid w:val="00A931DC"/>
    <w:rsid w:val="00A97D21"/>
    <w:rsid w:val="00AA182B"/>
    <w:rsid w:val="00AA3A13"/>
    <w:rsid w:val="00AB25F2"/>
    <w:rsid w:val="00AB55E1"/>
    <w:rsid w:val="00AB56E9"/>
    <w:rsid w:val="00AC1D21"/>
    <w:rsid w:val="00AC5287"/>
    <w:rsid w:val="00AD3428"/>
    <w:rsid w:val="00AD38D5"/>
    <w:rsid w:val="00AD6C05"/>
    <w:rsid w:val="00AE4E9F"/>
    <w:rsid w:val="00AF0CA1"/>
    <w:rsid w:val="00AF0FC0"/>
    <w:rsid w:val="00AF22A4"/>
    <w:rsid w:val="00AF2BF6"/>
    <w:rsid w:val="00AF3AF1"/>
    <w:rsid w:val="00AF7735"/>
    <w:rsid w:val="00B02748"/>
    <w:rsid w:val="00B07242"/>
    <w:rsid w:val="00B10031"/>
    <w:rsid w:val="00B233E8"/>
    <w:rsid w:val="00B24AEC"/>
    <w:rsid w:val="00B303CD"/>
    <w:rsid w:val="00B3123C"/>
    <w:rsid w:val="00B3146B"/>
    <w:rsid w:val="00B327C7"/>
    <w:rsid w:val="00B32A81"/>
    <w:rsid w:val="00B3529D"/>
    <w:rsid w:val="00B36B28"/>
    <w:rsid w:val="00B37DB1"/>
    <w:rsid w:val="00B4279B"/>
    <w:rsid w:val="00B457F4"/>
    <w:rsid w:val="00B52B34"/>
    <w:rsid w:val="00B56224"/>
    <w:rsid w:val="00B60574"/>
    <w:rsid w:val="00B612DA"/>
    <w:rsid w:val="00B64CBB"/>
    <w:rsid w:val="00B65460"/>
    <w:rsid w:val="00B734D2"/>
    <w:rsid w:val="00B73849"/>
    <w:rsid w:val="00B73D28"/>
    <w:rsid w:val="00B74A20"/>
    <w:rsid w:val="00B7682D"/>
    <w:rsid w:val="00B80272"/>
    <w:rsid w:val="00B80451"/>
    <w:rsid w:val="00B8087F"/>
    <w:rsid w:val="00B8460D"/>
    <w:rsid w:val="00B855B3"/>
    <w:rsid w:val="00B856EF"/>
    <w:rsid w:val="00B86076"/>
    <w:rsid w:val="00B909A3"/>
    <w:rsid w:val="00B92A03"/>
    <w:rsid w:val="00B96C5D"/>
    <w:rsid w:val="00B973E8"/>
    <w:rsid w:val="00BA0F04"/>
    <w:rsid w:val="00BA2591"/>
    <w:rsid w:val="00BA4D17"/>
    <w:rsid w:val="00BA5AC5"/>
    <w:rsid w:val="00BA5CCB"/>
    <w:rsid w:val="00BA6541"/>
    <w:rsid w:val="00BA7472"/>
    <w:rsid w:val="00BB08B4"/>
    <w:rsid w:val="00BB5025"/>
    <w:rsid w:val="00BB5C6B"/>
    <w:rsid w:val="00BC0475"/>
    <w:rsid w:val="00BC2115"/>
    <w:rsid w:val="00BC2FAE"/>
    <w:rsid w:val="00BC41B4"/>
    <w:rsid w:val="00BC6882"/>
    <w:rsid w:val="00BC7356"/>
    <w:rsid w:val="00BD113B"/>
    <w:rsid w:val="00BD3B71"/>
    <w:rsid w:val="00BD3C13"/>
    <w:rsid w:val="00BD3F49"/>
    <w:rsid w:val="00BD70CE"/>
    <w:rsid w:val="00BD73E5"/>
    <w:rsid w:val="00BE359A"/>
    <w:rsid w:val="00BE5C7C"/>
    <w:rsid w:val="00BE7A12"/>
    <w:rsid w:val="00BF1126"/>
    <w:rsid w:val="00BF2CAC"/>
    <w:rsid w:val="00BF453A"/>
    <w:rsid w:val="00C011F7"/>
    <w:rsid w:val="00C01E00"/>
    <w:rsid w:val="00C01F16"/>
    <w:rsid w:val="00C027CE"/>
    <w:rsid w:val="00C04AE0"/>
    <w:rsid w:val="00C15BE5"/>
    <w:rsid w:val="00C16E0B"/>
    <w:rsid w:val="00C2073A"/>
    <w:rsid w:val="00C20C0C"/>
    <w:rsid w:val="00C23164"/>
    <w:rsid w:val="00C253A8"/>
    <w:rsid w:val="00C45F6C"/>
    <w:rsid w:val="00C460E3"/>
    <w:rsid w:val="00C50630"/>
    <w:rsid w:val="00C50C53"/>
    <w:rsid w:val="00C52FE2"/>
    <w:rsid w:val="00C5322A"/>
    <w:rsid w:val="00C54B28"/>
    <w:rsid w:val="00C61697"/>
    <w:rsid w:val="00C674FB"/>
    <w:rsid w:val="00C73BD7"/>
    <w:rsid w:val="00C74873"/>
    <w:rsid w:val="00C8344D"/>
    <w:rsid w:val="00C8586B"/>
    <w:rsid w:val="00C86A72"/>
    <w:rsid w:val="00CA05F0"/>
    <w:rsid w:val="00CA0BCA"/>
    <w:rsid w:val="00CA1A1A"/>
    <w:rsid w:val="00CA276A"/>
    <w:rsid w:val="00CA295C"/>
    <w:rsid w:val="00CA44B7"/>
    <w:rsid w:val="00CA56B2"/>
    <w:rsid w:val="00CA5FA5"/>
    <w:rsid w:val="00CB24C5"/>
    <w:rsid w:val="00CB4AB5"/>
    <w:rsid w:val="00CC3F4D"/>
    <w:rsid w:val="00CC5661"/>
    <w:rsid w:val="00CC702D"/>
    <w:rsid w:val="00CD0E6B"/>
    <w:rsid w:val="00CD3806"/>
    <w:rsid w:val="00CD460A"/>
    <w:rsid w:val="00CD4ACB"/>
    <w:rsid w:val="00CD6758"/>
    <w:rsid w:val="00CE067E"/>
    <w:rsid w:val="00CE27B2"/>
    <w:rsid w:val="00CE2ADC"/>
    <w:rsid w:val="00CE4D94"/>
    <w:rsid w:val="00CF3F11"/>
    <w:rsid w:val="00CF4F27"/>
    <w:rsid w:val="00CF5E68"/>
    <w:rsid w:val="00CF768A"/>
    <w:rsid w:val="00CF7DCB"/>
    <w:rsid w:val="00D05867"/>
    <w:rsid w:val="00D10836"/>
    <w:rsid w:val="00D20AA1"/>
    <w:rsid w:val="00D273D1"/>
    <w:rsid w:val="00D363E5"/>
    <w:rsid w:val="00D36BB9"/>
    <w:rsid w:val="00D36C21"/>
    <w:rsid w:val="00D37847"/>
    <w:rsid w:val="00D37E68"/>
    <w:rsid w:val="00D44CB9"/>
    <w:rsid w:val="00D507EC"/>
    <w:rsid w:val="00D522A3"/>
    <w:rsid w:val="00D53555"/>
    <w:rsid w:val="00D62F0C"/>
    <w:rsid w:val="00D6361C"/>
    <w:rsid w:val="00D7679E"/>
    <w:rsid w:val="00D81279"/>
    <w:rsid w:val="00D81499"/>
    <w:rsid w:val="00D83942"/>
    <w:rsid w:val="00D879E4"/>
    <w:rsid w:val="00D91AB2"/>
    <w:rsid w:val="00D91CC5"/>
    <w:rsid w:val="00D9254F"/>
    <w:rsid w:val="00D936CA"/>
    <w:rsid w:val="00D94E9C"/>
    <w:rsid w:val="00D9556E"/>
    <w:rsid w:val="00DA0405"/>
    <w:rsid w:val="00DA09F1"/>
    <w:rsid w:val="00DB1296"/>
    <w:rsid w:val="00DB1E41"/>
    <w:rsid w:val="00DB292B"/>
    <w:rsid w:val="00DC0E2D"/>
    <w:rsid w:val="00DC402E"/>
    <w:rsid w:val="00DD069C"/>
    <w:rsid w:val="00DD14D0"/>
    <w:rsid w:val="00DD3747"/>
    <w:rsid w:val="00DD3FB8"/>
    <w:rsid w:val="00DD7988"/>
    <w:rsid w:val="00DE628F"/>
    <w:rsid w:val="00DF0E14"/>
    <w:rsid w:val="00DF256F"/>
    <w:rsid w:val="00DF30B0"/>
    <w:rsid w:val="00E02237"/>
    <w:rsid w:val="00E022D3"/>
    <w:rsid w:val="00E06E81"/>
    <w:rsid w:val="00E102D8"/>
    <w:rsid w:val="00E10873"/>
    <w:rsid w:val="00E14466"/>
    <w:rsid w:val="00E154ED"/>
    <w:rsid w:val="00E20272"/>
    <w:rsid w:val="00E20734"/>
    <w:rsid w:val="00E21815"/>
    <w:rsid w:val="00E23503"/>
    <w:rsid w:val="00E25855"/>
    <w:rsid w:val="00E25CE2"/>
    <w:rsid w:val="00E3439E"/>
    <w:rsid w:val="00E374DC"/>
    <w:rsid w:val="00E400BD"/>
    <w:rsid w:val="00E424D4"/>
    <w:rsid w:val="00E44328"/>
    <w:rsid w:val="00E447EB"/>
    <w:rsid w:val="00E45F18"/>
    <w:rsid w:val="00E5258F"/>
    <w:rsid w:val="00E53C03"/>
    <w:rsid w:val="00E542AF"/>
    <w:rsid w:val="00E56EE4"/>
    <w:rsid w:val="00E6033B"/>
    <w:rsid w:val="00E64848"/>
    <w:rsid w:val="00E64DF2"/>
    <w:rsid w:val="00E661CB"/>
    <w:rsid w:val="00E7225B"/>
    <w:rsid w:val="00E80E65"/>
    <w:rsid w:val="00E85A75"/>
    <w:rsid w:val="00E86F06"/>
    <w:rsid w:val="00E92E7D"/>
    <w:rsid w:val="00E95B63"/>
    <w:rsid w:val="00EA0B82"/>
    <w:rsid w:val="00EA0F0C"/>
    <w:rsid w:val="00EA4669"/>
    <w:rsid w:val="00EA48C8"/>
    <w:rsid w:val="00EB2DDD"/>
    <w:rsid w:val="00EB59BD"/>
    <w:rsid w:val="00EC1CC9"/>
    <w:rsid w:val="00EC3281"/>
    <w:rsid w:val="00EC7423"/>
    <w:rsid w:val="00ED029E"/>
    <w:rsid w:val="00ED1F9A"/>
    <w:rsid w:val="00EE6D58"/>
    <w:rsid w:val="00EF0640"/>
    <w:rsid w:val="00EF6256"/>
    <w:rsid w:val="00F01E53"/>
    <w:rsid w:val="00F027B3"/>
    <w:rsid w:val="00F043C0"/>
    <w:rsid w:val="00F1345F"/>
    <w:rsid w:val="00F13512"/>
    <w:rsid w:val="00F15BCC"/>
    <w:rsid w:val="00F23113"/>
    <w:rsid w:val="00F257E6"/>
    <w:rsid w:val="00F27D22"/>
    <w:rsid w:val="00F35179"/>
    <w:rsid w:val="00F36DA0"/>
    <w:rsid w:val="00F50425"/>
    <w:rsid w:val="00F52EE7"/>
    <w:rsid w:val="00F53055"/>
    <w:rsid w:val="00F6038A"/>
    <w:rsid w:val="00F61994"/>
    <w:rsid w:val="00F65D69"/>
    <w:rsid w:val="00F66127"/>
    <w:rsid w:val="00F661BB"/>
    <w:rsid w:val="00F6684A"/>
    <w:rsid w:val="00F7049B"/>
    <w:rsid w:val="00F74097"/>
    <w:rsid w:val="00F752AC"/>
    <w:rsid w:val="00F7730D"/>
    <w:rsid w:val="00F82BC6"/>
    <w:rsid w:val="00F83046"/>
    <w:rsid w:val="00F830D9"/>
    <w:rsid w:val="00F90D72"/>
    <w:rsid w:val="00F91367"/>
    <w:rsid w:val="00F93B0D"/>
    <w:rsid w:val="00F956E3"/>
    <w:rsid w:val="00FB1634"/>
    <w:rsid w:val="00FB3736"/>
    <w:rsid w:val="00FB39D3"/>
    <w:rsid w:val="00FB7F7A"/>
    <w:rsid w:val="00FC0A7A"/>
    <w:rsid w:val="00FC4315"/>
    <w:rsid w:val="00FD1972"/>
    <w:rsid w:val="00FD34C2"/>
    <w:rsid w:val="00FD3878"/>
    <w:rsid w:val="00FD6D4D"/>
    <w:rsid w:val="00FE0250"/>
    <w:rsid w:val="00FE415D"/>
    <w:rsid w:val="00FE61B5"/>
    <w:rsid w:val="00FE785A"/>
    <w:rsid w:val="00FF5CC1"/>
    <w:rsid w:val="00FF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47A779"/>
  <w15:chartTrackingRefBased/>
  <w15:docId w15:val="{FEB6ADBC-CB69-4308-9CF0-85729A39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F0D03"/>
    <w:rPr>
      <w:i/>
      <w:iCs/>
    </w:rPr>
  </w:style>
  <w:style w:type="character" w:styleId="Hyperlink">
    <w:name w:val="Hyperlink"/>
    <w:basedOn w:val="DefaultParagraphFont"/>
    <w:uiPriority w:val="99"/>
    <w:unhideWhenUsed/>
    <w:rsid w:val="00C253A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77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7730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639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27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7CE"/>
  </w:style>
  <w:style w:type="paragraph" w:styleId="Footer">
    <w:name w:val="footer"/>
    <w:basedOn w:val="Normal"/>
    <w:link w:val="FooterChar"/>
    <w:uiPriority w:val="99"/>
    <w:unhideWhenUsed/>
    <w:rsid w:val="00C027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7CE"/>
  </w:style>
  <w:style w:type="character" w:styleId="CommentReference">
    <w:name w:val="annotation reference"/>
    <w:basedOn w:val="DefaultParagraphFont"/>
    <w:uiPriority w:val="99"/>
    <w:semiHidden/>
    <w:unhideWhenUsed/>
    <w:rsid w:val="00B457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57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57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7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7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81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2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3.png"/><Relationship Id="rId32" Type="http://schemas.openxmlformats.org/officeDocument/2006/relationships/footer" Target="footer1.xml"/><Relationship Id="rId37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comments" Target="comment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D5923-2CCE-4CCD-B3A5-E81B3F550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16</Pages>
  <Words>4322</Words>
  <Characters>24641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Anirban</dc:creator>
  <cp:keywords/>
  <dc:description/>
  <cp:lastModifiedBy>Sara Tabbaa</cp:lastModifiedBy>
  <cp:revision>3</cp:revision>
  <dcterms:created xsi:type="dcterms:W3CDTF">2025-01-10T13:46:00Z</dcterms:created>
  <dcterms:modified xsi:type="dcterms:W3CDTF">2025-01-10T14:35:00Z</dcterms:modified>
</cp:coreProperties>
</file>