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6C2484" w14:paraId="1643A4CA" w14:textId="77777777" w:rsidTr="004847FF">
        <w:trPr>
          <w:trHeight w:val="450"/>
        </w:trPr>
        <w:tc>
          <w:tcPr>
            <w:tcW w:w="5000" w:type="pct"/>
            <w:gridSpan w:val="2"/>
            <w:tcBorders>
              <w:top w:val="nil"/>
              <w:left w:val="nil"/>
              <w:right w:val="nil"/>
            </w:tcBorders>
          </w:tcPr>
          <w:p w14:paraId="4C55E51F" w14:textId="77777777" w:rsidR="00602F7D" w:rsidRPr="006C2484" w:rsidRDefault="00602F7D" w:rsidP="00F2643C">
            <w:pPr>
              <w:pStyle w:val="Heading2"/>
              <w:jc w:val="left"/>
              <w:rPr>
                <w:rFonts w:ascii="Arial" w:hAnsi="Arial" w:cs="Arial"/>
                <w:b w:val="0"/>
                <w:bCs w:val="0"/>
                <w:lang w:val="en-US"/>
              </w:rPr>
            </w:pPr>
          </w:p>
        </w:tc>
      </w:tr>
      <w:tr w:rsidR="0000007A" w:rsidRPr="006C2484" w14:paraId="127EAD7E" w14:textId="77777777" w:rsidTr="00F33C84">
        <w:trPr>
          <w:trHeight w:val="413"/>
        </w:trPr>
        <w:tc>
          <w:tcPr>
            <w:tcW w:w="1234" w:type="pct"/>
          </w:tcPr>
          <w:p w14:paraId="3C159AA5" w14:textId="77777777" w:rsidR="0000007A" w:rsidRPr="006C2484" w:rsidRDefault="00D27A79" w:rsidP="00696CAD">
            <w:pPr>
              <w:pStyle w:val="BodyText"/>
              <w:ind w:left="90"/>
              <w:jc w:val="left"/>
              <w:rPr>
                <w:rFonts w:ascii="Arial" w:hAnsi="Arial" w:cs="Arial"/>
                <w:bCs/>
                <w:sz w:val="20"/>
                <w:szCs w:val="20"/>
                <w:lang w:val="en-GB"/>
              </w:rPr>
            </w:pPr>
            <w:r w:rsidRPr="006C2484">
              <w:rPr>
                <w:rFonts w:ascii="Arial" w:hAnsi="Arial" w:cs="Arial"/>
                <w:bCs/>
                <w:sz w:val="20"/>
                <w:szCs w:val="20"/>
                <w:lang w:val="en-GB"/>
              </w:rPr>
              <w:t xml:space="preserve">Book </w:t>
            </w:r>
            <w:r w:rsidR="0000007A" w:rsidRPr="006C2484">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58D4772D" w:rsidR="0000007A" w:rsidRPr="006C2484" w:rsidRDefault="00873584" w:rsidP="00054BC4">
            <w:pPr>
              <w:pStyle w:val="NormalWeb"/>
              <w:rPr>
                <w:rFonts w:ascii="Arial" w:hAnsi="Arial" w:cs="Arial"/>
                <w:b/>
                <w:bCs/>
                <w:sz w:val="20"/>
                <w:szCs w:val="20"/>
                <w:u w:val="single"/>
              </w:rPr>
            </w:pPr>
            <w:hyperlink r:id="rId7" w:history="1">
              <w:r w:rsidR="00FB088E" w:rsidRPr="006C2484">
                <w:rPr>
                  <w:rStyle w:val="Hyperlink"/>
                  <w:rFonts w:ascii="Arial" w:hAnsi="Arial" w:cs="Arial"/>
                  <w:sz w:val="20"/>
                  <w:szCs w:val="20"/>
                </w:rPr>
                <w:t>Engineering Research: Perspectives on Recent Advances</w:t>
              </w:r>
            </w:hyperlink>
          </w:p>
        </w:tc>
      </w:tr>
      <w:tr w:rsidR="0000007A" w:rsidRPr="006C2484" w14:paraId="73C90375" w14:textId="77777777" w:rsidTr="002E7787">
        <w:trPr>
          <w:trHeight w:val="290"/>
        </w:trPr>
        <w:tc>
          <w:tcPr>
            <w:tcW w:w="1234" w:type="pct"/>
          </w:tcPr>
          <w:p w14:paraId="20D28135" w14:textId="77777777" w:rsidR="0000007A" w:rsidRPr="006C2484" w:rsidRDefault="0000007A" w:rsidP="00696CAD">
            <w:pPr>
              <w:pStyle w:val="BodyText"/>
              <w:ind w:left="90"/>
              <w:jc w:val="left"/>
              <w:rPr>
                <w:rFonts w:ascii="Arial" w:hAnsi="Arial" w:cs="Arial"/>
                <w:bCs/>
                <w:sz w:val="20"/>
                <w:szCs w:val="20"/>
                <w:lang w:val="en-GB"/>
              </w:rPr>
            </w:pPr>
            <w:r w:rsidRPr="006C2484">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6876B931" w:rsidR="0000007A" w:rsidRPr="006C2484" w:rsidRDefault="00E72A8E" w:rsidP="00F3669D">
            <w:pPr>
              <w:pStyle w:val="NormalWeb"/>
              <w:spacing w:before="0" w:beforeAutospacing="0" w:after="0" w:afterAutospacing="0"/>
              <w:rPr>
                <w:rFonts w:ascii="Arial" w:hAnsi="Arial" w:cs="Arial"/>
                <w:b/>
                <w:bCs/>
                <w:sz w:val="20"/>
                <w:szCs w:val="20"/>
                <w:highlight w:val="yellow"/>
                <w:lang w:val="en-GB"/>
              </w:rPr>
            </w:pPr>
            <w:r w:rsidRPr="006C2484">
              <w:rPr>
                <w:rFonts w:ascii="Arial" w:hAnsi="Arial" w:cs="Arial"/>
                <w:b/>
                <w:bCs/>
                <w:sz w:val="20"/>
                <w:szCs w:val="20"/>
                <w:lang w:val="en-GB"/>
              </w:rPr>
              <w:t>Ms_BP</w:t>
            </w:r>
            <w:r w:rsidR="00FC432A" w:rsidRPr="006C2484">
              <w:rPr>
                <w:rFonts w:ascii="Arial" w:hAnsi="Arial" w:cs="Arial"/>
                <w:b/>
                <w:bCs/>
                <w:sz w:val="20"/>
                <w:szCs w:val="20"/>
                <w:lang w:val="en-GB"/>
              </w:rPr>
              <w:t>R</w:t>
            </w:r>
            <w:r w:rsidRPr="006C2484">
              <w:rPr>
                <w:rFonts w:ascii="Arial" w:hAnsi="Arial" w:cs="Arial"/>
                <w:b/>
                <w:bCs/>
                <w:sz w:val="20"/>
                <w:szCs w:val="20"/>
                <w:lang w:val="en-GB"/>
              </w:rPr>
              <w:t>_</w:t>
            </w:r>
            <w:r w:rsidR="00FB088E" w:rsidRPr="006C2484">
              <w:rPr>
                <w:rFonts w:ascii="Arial" w:hAnsi="Arial" w:cs="Arial"/>
                <w:b/>
                <w:bCs/>
                <w:sz w:val="20"/>
                <w:szCs w:val="20"/>
                <w:lang w:val="en-GB"/>
              </w:rPr>
              <w:t>4178</w:t>
            </w:r>
          </w:p>
        </w:tc>
      </w:tr>
      <w:tr w:rsidR="0000007A" w:rsidRPr="006C2484" w14:paraId="05B60576" w14:textId="77777777" w:rsidTr="002109D6">
        <w:trPr>
          <w:trHeight w:val="331"/>
        </w:trPr>
        <w:tc>
          <w:tcPr>
            <w:tcW w:w="1234" w:type="pct"/>
          </w:tcPr>
          <w:p w14:paraId="0196A627" w14:textId="77777777" w:rsidR="0000007A" w:rsidRPr="006C2484" w:rsidRDefault="0000007A" w:rsidP="00696CAD">
            <w:pPr>
              <w:pStyle w:val="BodyText"/>
              <w:ind w:left="90"/>
              <w:jc w:val="left"/>
              <w:rPr>
                <w:rFonts w:ascii="Arial" w:hAnsi="Arial" w:cs="Arial"/>
                <w:bCs/>
                <w:sz w:val="20"/>
                <w:szCs w:val="20"/>
                <w:lang w:val="en-GB"/>
              </w:rPr>
            </w:pPr>
            <w:r w:rsidRPr="006C2484">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1BDFBE09" w:rsidR="0000007A" w:rsidRPr="006C2484" w:rsidRDefault="00FB088E" w:rsidP="000450FC">
            <w:pPr>
              <w:pStyle w:val="NormalWeb"/>
              <w:spacing w:before="0" w:beforeAutospacing="0" w:after="0" w:afterAutospacing="0"/>
              <w:rPr>
                <w:rFonts w:ascii="Arial" w:hAnsi="Arial" w:cs="Arial"/>
                <w:b/>
                <w:sz w:val="20"/>
                <w:szCs w:val="20"/>
                <w:highlight w:val="yellow"/>
                <w:lang w:val="en-GB"/>
              </w:rPr>
            </w:pPr>
            <w:r w:rsidRPr="006C2484">
              <w:rPr>
                <w:rFonts w:ascii="Arial" w:hAnsi="Arial" w:cs="Arial"/>
                <w:b/>
                <w:sz w:val="20"/>
                <w:szCs w:val="20"/>
                <w:lang w:val="en-GB"/>
              </w:rPr>
              <w:t>Revamp of Diesel LHD to Battery LHD for Minimising Operational Cost in Underground Metal Mines</w:t>
            </w:r>
          </w:p>
        </w:tc>
      </w:tr>
      <w:tr w:rsidR="00CF0BBB" w:rsidRPr="006C2484" w14:paraId="6D508B1C" w14:textId="77777777" w:rsidTr="00987712">
        <w:trPr>
          <w:trHeight w:val="64"/>
        </w:trPr>
        <w:tc>
          <w:tcPr>
            <w:tcW w:w="1234" w:type="pct"/>
          </w:tcPr>
          <w:p w14:paraId="32FC28F7" w14:textId="77777777" w:rsidR="00CF0BBB" w:rsidRPr="006C2484" w:rsidRDefault="00CF0BBB" w:rsidP="00696CAD">
            <w:pPr>
              <w:pStyle w:val="BodyText"/>
              <w:ind w:left="90"/>
              <w:jc w:val="left"/>
              <w:rPr>
                <w:rFonts w:ascii="Arial" w:hAnsi="Arial" w:cs="Arial"/>
                <w:bCs/>
                <w:sz w:val="20"/>
                <w:szCs w:val="20"/>
                <w:lang w:val="en-GB"/>
              </w:rPr>
            </w:pPr>
            <w:r w:rsidRPr="006C2484">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06F5F493" w:rsidR="00CF0BBB" w:rsidRPr="006C2484" w:rsidRDefault="00FB088E" w:rsidP="000450FC">
            <w:pPr>
              <w:pStyle w:val="NormalWeb"/>
              <w:spacing w:before="0" w:beforeAutospacing="0" w:after="0" w:afterAutospacing="0"/>
              <w:rPr>
                <w:rFonts w:ascii="Arial" w:hAnsi="Arial" w:cs="Arial"/>
                <w:b/>
                <w:sz w:val="20"/>
                <w:szCs w:val="20"/>
                <w:lang w:val="en-GB"/>
              </w:rPr>
            </w:pPr>
            <w:r w:rsidRPr="006C2484">
              <w:rPr>
                <w:rFonts w:ascii="Arial" w:hAnsi="Arial" w:cs="Arial"/>
                <w:b/>
                <w:sz w:val="20"/>
                <w:szCs w:val="20"/>
                <w:lang w:val="en-GB"/>
              </w:rPr>
              <w:t>Book chapter</w:t>
            </w:r>
          </w:p>
        </w:tc>
      </w:tr>
    </w:tbl>
    <w:p w14:paraId="5A743ECE" w14:textId="77777777" w:rsidR="00D27A79" w:rsidRPr="006C2484" w:rsidRDefault="00D27A79" w:rsidP="00987712">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22"/>
        <w:gridCol w:w="10063"/>
        <w:gridCol w:w="5165"/>
      </w:tblGrid>
      <w:tr w:rsidR="00F1171E" w:rsidRPr="006C2484" w14:paraId="71A94C1F" w14:textId="77777777" w:rsidTr="007222C8">
        <w:tc>
          <w:tcPr>
            <w:tcW w:w="5000" w:type="pct"/>
            <w:gridSpan w:val="3"/>
            <w:tcBorders>
              <w:top w:val="nil"/>
              <w:left w:val="nil"/>
              <w:right w:val="nil"/>
            </w:tcBorders>
            <w:noWrap/>
          </w:tcPr>
          <w:p w14:paraId="0BC15285" w14:textId="75BEB51F" w:rsidR="00F1171E" w:rsidRPr="006C2484" w:rsidRDefault="00F1171E" w:rsidP="007222C8">
            <w:pPr>
              <w:pStyle w:val="Heading2"/>
              <w:jc w:val="left"/>
              <w:rPr>
                <w:rFonts w:ascii="Arial" w:hAnsi="Arial" w:cs="Arial"/>
                <w:lang w:val="en-GB"/>
              </w:rPr>
            </w:pPr>
            <w:r w:rsidRPr="006C2484">
              <w:rPr>
                <w:rFonts w:ascii="Arial" w:hAnsi="Arial" w:cs="Arial"/>
                <w:highlight w:val="yellow"/>
                <w:lang w:val="en-GB"/>
              </w:rPr>
              <w:t>PART  1:</w:t>
            </w:r>
            <w:r w:rsidRPr="006C2484">
              <w:rPr>
                <w:rFonts w:ascii="Arial" w:hAnsi="Arial" w:cs="Arial"/>
                <w:lang w:val="en-GB"/>
              </w:rPr>
              <w:t xml:space="preserve"> Comments</w:t>
            </w:r>
          </w:p>
          <w:p w14:paraId="1287753C" w14:textId="77777777" w:rsidR="00F1171E" w:rsidRPr="006C2484" w:rsidRDefault="00F1171E" w:rsidP="007222C8">
            <w:pPr>
              <w:rPr>
                <w:rFonts w:ascii="Arial" w:hAnsi="Arial" w:cs="Arial"/>
                <w:sz w:val="20"/>
                <w:szCs w:val="20"/>
                <w:lang w:val="en-GB"/>
              </w:rPr>
            </w:pPr>
          </w:p>
        </w:tc>
      </w:tr>
      <w:tr w:rsidR="00F1171E" w:rsidRPr="006C2484" w14:paraId="5EA12279" w14:textId="77777777" w:rsidTr="00987712">
        <w:tc>
          <w:tcPr>
            <w:tcW w:w="1400" w:type="pct"/>
            <w:noWrap/>
          </w:tcPr>
          <w:p w14:paraId="7AE9682F" w14:textId="77777777" w:rsidR="00F1171E" w:rsidRPr="006C2484" w:rsidRDefault="00F1171E" w:rsidP="007222C8">
            <w:pPr>
              <w:pStyle w:val="Heading2"/>
              <w:jc w:val="left"/>
              <w:rPr>
                <w:rFonts w:ascii="Arial" w:hAnsi="Arial" w:cs="Arial"/>
                <w:lang w:val="en-GB"/>
              </w:rPr>
            </w:pPr>
          </w:p>
        </w:tc>
        <w:tc>
          <w:tcPr>
            <w:tcW w:w="2379" w:type="pct"/>
          </w:tcPr>
          <w:p w14:paraId="674EDCCA" w14:textId="77777777" w:rsidR="00F1171E" w:rsidRPr="006C2484" w:rsidRDefault="00F1171E" w:rsidP="007222C8">
            <w:pPr>
              <w:pStyle w:val="Heading2"/>
              <w:jc w:val="left"/>
              <w:rPr>
                <w:rFonts w:ascii="Arial" w:hAnsi="Arial" w:cs="Arial"/>
                <w:lang w:val="en-GB"/>
              </w:rPr>
            </w:pPr>
            <w:r w:rsidRPr="006C2484">
              <w:rPr>
                <w:rFonts w:ascii="Arial" w:hAnsi="Arial" w:cs="Arial"/>
                <w:lang w:val="en-GB"/>
              </w:rPr>
              <w:t>Reviewer’s comment</w:t>
            </w:r>
          </w:p>
        </w:tc>
        <w:tc>
          <w:tcPr>
            <w:tcW w:w="1221" w:type="pct"/>
          </w:tcPr>
          <w:p w14:paraId="57792C30" w14:textId="77777777" w:rsidR="00F1171E" w:rsidRPr="006C2484" w:rsidRDefault="00F1171E" w:rsidP="007222C8">
            <w:pPr>
              <w:pStyle w:val="Heading2"/>
              <w:jc w:val="left"/>
              <w:rPr>
                <w:rFonts w:ascii="Arial" w:hAnsi="Arial" w:cs="Arial"/>
                <w:b w:val="0"/>
                <w:lang w:val="en-GB"/>
              </w:rPr>
            </w:pPr>
            <w:r w:rsidRPr="006C2484">
              <w:rPr>
                <w:rFonts w:ascii="Arial" w:hAnsi="Arial" w:cs="Arial"/>
                <w:lang w:val="en-GB"/>
              </w:rPr>
              <w:t>Author’s Feedback</w:t>
            </w:r>
            <w:r w:rsidRPr="006C2484">
              <w:rPr>
                <w:rFonts w:ascii="Arial" w:hAnsi="Arial" w:cs="Arial"/>
                <w:b w:val="0"/>
                <w:lang w:val="en-GB"/>
              </w:rPr>
              <w:t xml:space="preserve"> </w:t>
            </w:r>
            <w:r w:rsidRPr="006C2484">
              <w:rPr>
                <w:rFonts w:ascii="Arial" w:hAnsi="Arial" w:cs="Arial"/>
                <w:b w:val="0"/>
                <w:i/>
                <w:lang w:val="en-GB"/>
              </w:rPr>
              <w:t>(Please correct the manuscript and highlight that part in the manuscript. It is mandatory that authors should write his/her feedback here)</w:t>
            </w:r>
          </w:p>
        </w:tc>
      </w:tr>
      <w:tr w:rsidR="00F1171E" w:rsidRPr="006C2484" w14:paraId="5C0AB4EC" w14:textId="77777777" w:rsidTr="00987712">
        <w:trPr>
          <w:trHeight w:val="1106"/>
        </w:trPr>
        <w:tc>
          <w:tcPr>
            <w:tcW w:w="1400" w:type="pct"/>
            <w:noWrap/>
          </w:tcPr>
          <w:p w14:paraId="66B47184" w14:textId="48030299" w:rsidR="00F1171E" w:rsidRPr="006C2484" w:rsidRDefault="00F1171E" w:rsidP="007222C8">
            <w:pPr>
              <w:ind w:left="360"/>
              <w:rPr>
                <w:rFonts w:ascii="Arial" w:hAnsi="Arial" w:cs="Arial"/>
                <w:b/>
                <w:bCs/>
                <w:sz w:val="20"/>
                <w:szCs w:val="20"/>
                <w:lang w:val="en-GB"/>
              </w:rPr>
            </w:pPr>
            <w:r w:rsidRPr="006C2484">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6C2484" w:rsidRDefault="00F1171E" w:rsidP="007222C8">
            <w:pPr>
              <w:ind w:left="360"/>
              <w:rPr>
                <w:rFonts w:ascii="Arial" w:eastAsia="MS Mincho" w:hAnsi="Arial" w:cs="Arial"/>
                <w:b/>
                <w:bCs/>
                <w:sz w:val="20"/>
                <w:szCs w:val="20"/>
                <w:lang w:val="en-GB"/>
              </w:rPr>
            </w:pPr>
          </w:p>
        </w:tc>
        <w:tc>
          <w:tcPr>
            <w:tcW w:w="2379" w:type="pct"/>
          </w:tcPr>
          <w:p w14:paraId="7DBC9196" w14:textId="6C465AAF" w:rsidR="00F1171E" w:rsidRPr="006C2484" w:rsidRDefault="007B1166" w:rsidP="007222C8">
            <w:pPr>
              <w:pStyle w:val="ListParagraph"/>
              <w:ind w:left="0"/>
              <w:rPr>
                <w:rFonts w:ascii="Arial" w:hAnsi="Arial" w:cs="Arial"/>
                <w:b/>
                <w:bCs/>
                <w:sz w:val="20"/>
                <w:szCs w:val="20"/>
                <w:lang w:val="en-GB"/>
              </w:rPr>
            </w:pPr>
            <w:r w:rsidRPr="006C2484">
              <w:rPr>
                <w:rFonts w:ascii="Arial" w:hAnsi="Arial" w:cs="Arial"/>
                <w:b/>
                <w:bCs/>
                <w:sz w:val="20"/>
                <w:szCs w:val="20"/>
                <w:lang w:val="en-GB"/>
              </w:rPr>
              <w:t xml:space="preserve">Transitioning from non-renewal fossil fuels to renewal energy sources is important given the massive environmental footprint of the mining industry. </w:t>
            </w:r>
            <w:r w:rsidR="009D7781" w:rsidRPr="006C2484">
              <w:rPr>
                <w:rFonts w:ascii="Arial" w:hAnsi="Arial" w:cs="Arial"/>
                <w:b/>
                <w:bCs/>
                <w:sz w:val="20"/>
                <w:szCs w:val="20"/>
                <w:lang w:val="en-GB"/>
              </w:rPr>
              <w:t>Moreover, transitioning to electricity would be a huge benefit to protecting the health of mining workers by eliminating or reducing their exposure to particulate matter.</w:t>
            </w:r>
          </w:p>
        </w:tc>
        <w:tc>
          <w:tcPr>
            <w:tcW w:w="1221" w:type="pct"/>
          </w:tcPr>
          <w:p w14:paraId="462A339C" w14:textId="77777777" w:rsidR="00F1171E" w:rsidRPr="006C2484" w:rsidRDefault="00F1171E" w:rsidP="007222C8">
            <w:pPr>
              <w:pStyle w:val="Heading2"/>
              <w:jc w:val="left"/>
              <w:rPr>
                <w:rFonts w:ascii="Arial" w:hAnsi="Arial" w:cs="Arial"/>
                <w:b w:val="0"/>
                <w:lang w:val="en-GB"/>
              </w:rPr>
            </w:pPr>
          </w:p>
        </w:tc>
      </w:tr>
      <w:tr w:rsidR="00F1171E" w:rsidRPr="006C2484" w14:paraId="0D8B5B2C" w14:textId="77777777" w:rsidTr="00987712">
        <w:trPr>
          <w:trHeight w:val="1262"/>
        </w:trPr>
        <w:tc>
          <w:tcPr>
            <w:tcW w:w="1400" w:type="pct"/>
            <w:noWrap/>
          </w:tcPr>
          <w:p w14:paraId="21CBA5FE" w14:textId="77777777" w:rsidR="00F1171E" w:rsidRPr="006C2484" w:rsidRDefault="00F1171E" w:rsidP="007222C8">
            <w:pPr>
              <w:ind w:left="360"/>
              <w:rPr>
                <w:rFonts w:ascii="Arial" w:hAnsi="Arial" w:cs="Arial"/>
                <w:b/>
                <w:bCs/>
                <w:sz w:val="20"/>
                <w:szCs w:val="20"/>
                <w:lang w:val="en-GB"/>
              </w:rPr>
            </w:pPr>
            <w:r w:rsidRPr="006C2484">
              <w:rPr>
                <w:rFonts w:ascii="Arial" w:hAnsi="Arial" w:cs="Arial"/>
                <w:b/>
                <w:bCs/>
                <w:sz w:val="20"/>
                <w:szCs w:val="20"/>
                <w:lang w:val="en-GB"/>
              </w:rPr>
              <w:t>Is the title of the article suitable?</w:t>
            </w:r>
          </w:p>
          <w:p w14:paraId="1CABB61A" w14:textId="77777777" w:rsidR="00F1171E" w:rsidRPr="006C2484" w:rsidRDefault="00F1171E" w:rsidP="007222C8">
            <w:pPr>
              <w:ind w:left="360"/>
              <w:rPr>
                <w:rFonts w:ascii="Arial" w:hAnsi="Arial" w:cs="Arial"/>
                <w:b/>
                <w:bCs/>
                <w:sz w:val="20"/>
                <w:szCs w:val="20"/>
                <w:lang w:val="en-GB"/>
              </w:rPr>
            </w:pPr>
            <w:r w:rsidRPr="006C2484">
              <w:rPr>
                <w:rFonts w:ascii="Arial" w:hAnsi="Arial" w:cs="Arial"/>
                <w:b/>
                <w:bCs/>
                <w:sz w:val="20"/>
                <w:szCs w:val="20"/>
                <w:lang w:val="en-GB"/>
              </w:rPr>
              <w:t>(If not please suggest an alternative title)</w:t>
            </w:r>
          </w:p>
          <w:p w14:paraId="0275B919" w14:textId="77777777" w:rsidR="00F1171E" w:rsidRPr="006C2484" w:rsidRDefault="00F1171E" w:rsidP="007222C8">
            <w:pPr>
              <w:pStyle w:val="Heading2"/>
              <w:jc w:val="left"/>
              <w:rPr>
                <w:rFonts w:ascii="Arial" w:hAnsi="Arial" w:cs="Arial"/>
                <w:u w:val="single"/>
                <w:lang w:val="en-GB"/>
              </w:rPr>
            </w:pPr>
          </w:p>
        </w:tc>
        <w:tc>
          <w:tcPr>
            <w:tcW w:w="2379" w:type="pct"/>
          </w:tcPr>
          <w:p w14:paraId="58EADEDD" w14:textId="77777777" w:rsidR="00A51630" w:rsidRPr="006C2484" w:rsidRDefault="009D7781" w:rsidP="007222C8">
            <w:pPr>
              <w:ind w:left="360"/>
              <w:rPr>
                <w:rFonts w:ascii="Arial" w:hAnsi="Arial" w:cs="Arial"/>
                <w:b/>
                <w:bCs/>
                <w:sz w:val="20"/>
                <w:szCs w:val="20"/>
                <w:lang w:val="en-GB"/>
              </w:rPr>
            </w:pPr>
            <w:r w:rsidRPr="006C2484">
              <w:rPr>
                <w:rFonts w:ascii="Arial" w:hAnsi="Arial" w:cs="Arial"/>
                <w:b/>
                <w:bCs/>
                <w:sz w:val="20"/>
                <w:szCs w:val="20"/>
                <w:lang w:val="en-GB"/>
              </w:rPr>
              <w:t xml:space="preserve">Based on the papers current content, the title is </w:t>
            </w:r>
            <w:r w:rsidR="00A51630" w:rsidRPr="006C2484">
              <w:rPr>
                <w:rFonts w:ascii="Arial" w:hAnsi="Arial" w:cs="Arial"/>
                <w:b/>
                <w:bCs/>
                <w:sz w:val="20"/>
                <w:szCs w:val="20"/>
                <w:lang w:val="en-GB"/>
              </w:rPr>
              <w:t>not suitable</w:t>
            </w:r>
            <w:r w:rsidRPr="006C2484">
              <w:rPr>
                <w:rFonts w:ascii="Arial" w:hAnsi="Arial" w:cs="Arial"/>
                <w:b/>
                <w:bCs/>
                <w:sz w:val="20"/>
                <w:szCs w:val="20"/>
                <w:lang w:val="en-GB"/>
              </w:rPr>
              <w:t>.</w:t>
            </w:r>
            <w:r w:rsidR="00A51630" w:rsidRPr="006C2484">
              <w:rPr>
                <w:rFonts w:ascii="Arial" w:hAnsi="Arial" w:cs="Arial"/>
                <w:b/>
                <w:bCs/>
                <w:sz w:val="20"/>
                <w:szCs w:val="20"/>
                <w:lang w:val="en-GB"/>
              </w:rPr>
              <w:t xml:space="preserve"> It should be revised to account for improved environmental conditions.</w:t>
            </w:r>
          </w:p>
          <w:p w14:paraId="1653872B" w14:textId="77777777" w:rsidR="0025412E" w:rsidRPr="006C2484" w:rsidRDefault="0025412E" w:rsidP="007222C8">
            <w:pPr>
              <w:ind w:left="360"/>
              <w:rPr>
                <w:rFonts w:ascii="Arial" w:hAnsi="Arial" w:cs="Arial"/>
                <w:b/>
                <w:bCs/>
                <w:sz w:val="20"/>
                <w:szCs w:val="20"/>
                <w:lang w:val="en-GB"/>
              </w:rPr>
            </w:pPr>
          </w:p>
          <w:p w14:paraId="794AA9A7" w14:textId="2E11916F" w:rsidR="00F1171E" w:rsidRPr="006C2484" w:rsidRDefault="0025412E" w:rsidP="00357A7A">
            <w:pPr>
              <w:pStyle w:val="Title"/>
              <w:spacing w:line="228" w:lineRule="auto"/>
              <w:rPr>
                <w:rFonts w:ascii="Arial" w:hAnsi="Arial" w:cs="Arial"/>
                <w:sz w:val="20"/>
                <w:szCs w:val="20"/>
              </w:rPr>
            </w:pPr>
            <w:r w:rsidRPr="006C2484">
              <w:rPr>
                <w:rFonts w:ascii="Arial" w:hAnsi="Arial" w:cs="Arial"/>
                <w:b w:val="0"/>
                <w:bCs w:val="0"/>
                <w:sz w:val="20"/>
                <w:szCs w:val="20"/>
                <w:lang w:val="en-GB"/>
              </w:rPr>
              <w:t xml:space="preserve">Here is what I would suggest: </w:t>
            </w:r>
            <w:r w:rsidRPr="006C2484">
              <w:rPr>
                <w:rFonts w:ascii="Arial" w:hAnsi="Arial" w:cs="Arial"/>
                <w:color w:val="0069AA"/>
                <w:w w:val="85"/>
                <w:sz w:val="20"/>
                <w:szCs w:val="20"/>
              </w:rPr>
              <w:t xml:space="preserve">Revamp of Diesel LHD to Battery LHD for </w:t>
            </w:r>
            <w:proofErr w:type="spellStart"/>
            <w:r w:rsidRPr="006C2484">
              <w:rPr>
                <w:rFonts w:ascii="Arial" w:hAnsi="Arial" w:cs="Arial"/>
                <w:color w:val="0069AA"/>
                <w:w w:val="85"/>
                <w:sz w:val="20"/>
                <w:szCs w:val="20"/>
              </w:rPr>
              <w:t>Minimising</w:t>
            </w:r>
            <w:proofErr w:type="spellEnd"/>
            <w:r w:rsidRPr="006C2484">
              <w:rPr>
                <w:rFonts w:ascii="Arial" w:hAnsi="Arial" w:cs="Arial"/>
                <w:color w:val="0069AA"/>
                <w:w w:val="85"/>
                <w:sz w:val="20"/>
                <w:szCs w:val="20"/>
              </w:rPr>
              <w:t xml:space="preserve"> </w:t>
            </w:r>
            <w:r w:rsidRPr="006C2484">
              <w:rPr>
                <w:rFonts w:ascii="Arial" w:hAnsi="Arial" w:cs="Arial"/>
                <w:color w:val="0069AA"/>
                <w:w w:val="90"/>
                <w:sz w:val="20"/>
                <w:szCs w:val="20"/>
              </w:rPr>
              <w:t>Operational</w:t>
            </w:r>
            <w:r w:rsidRPr="006C2484">
              <w:rPr>
                <w:rFonts w:ascii="Arial" w:hAnsi="Arial" w:cs="Arial"/>
                <w:color w:val="0069AA"/>
                <w:spacing w:val="-25"/>
                <w:w w:val="90"/>
                <w:sz w:val="20"/>
                <w:szCs w:val="20"/>
              </w:rPr>
              <w:t xml:space="preserve"> </w:t>
            </w:r>
            <w:r w:rsidRPr="006C2484">
              <w:rPr>
                <w:rFonts w:ascii="Arial" w:hAnsi="Arial" w:cs="Arial"/>
                <w:color w:val="0069AA"/>
                <w:w w:val="90"/>
                <w:sz w:val="20"/>
                <w:szCs w:val="20"/>
              </w:rPr>
              <w:t xml:space="preserve">Cost </w:t>
            </w:r>
            <w:r w:rsidRPr="006C2484">
              <w:rPr>
                <w:rFonts w:ascii="Arial" w:hAnsi="Arial" w:cs="Arial"/>
                <w:color w:val="FF0000"/>
                <w:w w:val="90"/>
                <w:sz w:val="20"/>
                <w:szCs w:val="20"/>
              </w:rPr>
              <w:t>and Improving Environmental Conditions</w:t>
            </w:r>
            <w:r w:rsidRPr="006C2484">
              <w:rPr>
                <w:rFonts w:ascii="Arial" w:hAnsi="Arial" w:cs="Arial"/>
                <w:color w:val="0069AA"/>
                <w:spacing w:val="-25"/>
                <w:w w:val="90"/>
                <w:sz w:val="20"/>
                <w:szCs w:val="20"/>
              </w:rPr>
              <w:t xml:space="preserve"> </w:t>
            </w:r>
            <w:r w:rsidRPr="006C2484">
              <w:rPr>
                <w:rFonts w:ascii="Arial" w:hAnsi="Arial" w:cs="Arial"/>
                <w:color w:val="0069AA"/>
                <w:w w:val="90"/>
                <w:sz w:val="20"/>
                <w:szCs w:val="20"/>
              </w:rPr>
              <w:t>in</w:t>
            </w:r>
            <w:r w:rsidRPr="006C2484">
              <w:rPr>
                <w:rFonts w:ascii="Arial" w:hAnsi="Arial" w:cs="Arial"/>
                <w:color w:val="0069AA"/>
                <w:spacing w:val="-25"/>
                <w:w w:val="90"/>
                <w:sz w:val="20"/>
                <w:szCs w:val="20"/>
              </w:rPr>
              <w:t xml:space="preserve"> </w:t>
            </w:r>
            <w:r w:rsidRPr="006C2484">
              <w:rPr>
                <w:rFonts w:ascii="Arial" w:hAnsi="Arial" w:cs="Arial"/>
                <w:color w:val="0069AA"/>
                <w:w w:val="90"/>
                <w:sz w:val="20"/>
                <w:szCs w:val="20"/>
              </w:rPr>
              <w:t>Underground</w:t>
            </w:r>
            <w:r w:rsidRPr="006C2484">
              <w:rPr>
                <w:rFonts w:ascii="Arial" w:hAnsi="Arial" w:cs="Arial"/>
                <w:color w:val="0069AA"/>
                <w:spacing w:val="-24"/>
                <w:w w:val="90"/>
                <w:sz w:val="20"/>
                <w:szCs w:val="20"/>
              </w:rPr>
              <w:t xml:space="preserve"> </w:t>
            </w:r>
            <w:r w:rsidRPr="006C2484">
              <w:rPr>
                <w:rFonts w:ascii="Arial" w:hAnsi="Arial" w:cs="Arial"/>
                <w:color w:val="0069AA"/>
                <w:w w:val="90"/>
                <w:sz w:val="20"/>
                <w:szCs w:val="20"/>
              </w:rPr>
              <w:t>Metal</w:t>
            </w:r>
            <w:r w:rsidRPr="006C2484">
              <w:rPr>
                <w:rFonts w:ascii="Arial" w:hAnsi="Arial" w:cs="Arial"/>
                <w:color w:val="0069AA"/>
                <w:spacing w:val="-25"/>
                <w:w w:val="90"/>
                <w:sz w:val="20"/>
                <w:szCs w:val="20"/>
              </w:rPr>
              <w:t xml:space="preserve"> </w:t>
            </w:r>
            <w:r w:rsidRPr="006C2484">
              <w:rPr>
                <w:rFonts w:ascii="Arial" w:hAnsi="Arial" w:cs="Arial"/>
                <w:color w:val="0069AA"/>
                <w:w w:val="90"/>
                <w:sz w:val="20"/>
                <w:szCs w:val="20"/>
              </w:rPr>
              <w:t>Mines</w:t>
            </w:r>
            <w:r w:rsidR="00357A7A" w:rsidRPr="006C2484">
              <w:rPr>
                <w:rFonts w:ascii="Arial" w:hAnsi="Arial" w:cs="Arial"/>
                <w:color w:val="0069AA"/>
                <w:w w:val="90"/>
                <w:sz w:val="20"/>
                <w:szCs w:val="20"/>
              </w:rPr>
              <w:t>.</w:t>
            </w:r>
          </w:p>
        </w:tc>
        <w:tc>
          <w:tcPr>
            <w:tcW w:w="1221" w:type="pct"/>
          </w:tcPr>
          <w:p w14:paraId="405B6701" w14:textId="77777777" w:rsidR="00F1171E" w:rsidRPr="006C2484" w:rsidRDefault="00F1171E" w:rsidP="007222C8">
            <w:pPr>
              <w:pStyle w:val="Heading2"/>
              <w:jc w:val="left"/>
              <w:rPr>
                <w:rFonts w:ascii="Arial" w:hAnsi="Arial" w:cs="Arial"/>
                <w:b w:val="0"/>
                <w:lang w:val="en-GB"/>
              </w:rPr>
            </w:pPr>
          </w:p>
        </w:tc>
      </w:tr>
      <w:tr w:rsidR="00F1171E" w:rsidRPr="006C2484" w14:paraId="5604762A" w14:textId="77777777" w:rsidTr="00987712">
        <w:trPr>
          <w:trHeight w:val="495"/>
        </w:trPr>
        <w:tc>
          <w:tcPr>
            <w:tcW w:w="1400" w:type="pct"/>
            <w:noWrap/>
          </w:tcPr>
          <w:p w14:paraId="3635573D" w14:textId="77777777" w:rsidR="00F1171E" w:rsidRPr="006C2484" w:rsidRDefault="00F1171E" w:rsidP="007222C8">
            <w:pPr>
              <w:pStyle w:val="Heading2"/>
              <w:ind w:left="360"/>
              <w:jc w:val="left"/>
              <w:rPr>
                <w:rFonts w:ascii="Arial" w:hAnsi="Arial" w:cs="Arial"/>
                <w:lang w:val="en-GB"/>
              </w:rPr>
            </w:pPr>
            <w:r w:rsidRPr="006C2484">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6C2484" w:rsidRDefault="00F1171E" w:rsidP="007222C8">
            <w:pPr>
              <w:pStyle w:val="Heading2"/>
              <w:jc w:val="left"/>
              <w:rPr>
                <w:rFonts w:ascii="Arial" w:hAnsi="Arial" w:cs="Arial"/>
                <w:u w:val="single"/>
                <w:lang w:val="en-GB"/>
              </w:rPr>
            </w:pPr>
          </w:p>
        </w:tc>
        <w:tc>
          <w:tcPr>
            <w:tcW w:w="2379" w:type="pct"/>
          </w:tcPr>
          <w:p w14:paraId="0FB7E83A" w14:textId="71C2FAA9" w:rsidR="00F1171E" w:rsidRPr="006C2484" w:rsidRDefault="009D7781" w:rsidP="007222C8">
            <w:pPr>
              <w:ind w:left="360"/>
              <w:rPr>
                <w:rFonts w:ascii="Arial" w:hAnsi="Arial" w:cs="Arial"/>
                <w:b/>
                <w:bCs/>
                <w:sz w:val="20"/>
                <w:szCs w:val="20"/>
                <w:lang w:val="en-GB"/>
              </w:rPr>
            </w:pPr>
            <w:r w:rsidRPr="006C2484">
              <w:rPr>
                <w:rFonts w:ascii="Arial" w:hAnsi="Arial" w:cs="Arial"/>
                <w:b/>
                <w:bCs/>
                <w:sz w:val="20"/>
                <w:szCs w:val="20"/>
                <w:lang w:val="en-GB"/>
              </w:rPr>
              <w:t xml:space="preserve">If the author(s) </w:t>
            </w:r>
            <w:proofErr w:type="spellStart"/>
            <w:r w:rsidRPr="006C2484">
              <w:rPr>
                <w:rFonts w:ascii="Arial" w:hAnsi="Arial" w:cs="Arial"/>
                <w:b/>
                <w:bCs/>
                <w:sz w:val="20"/>
                <w:szCs w:val="20"/>
                <w:lang w:val="en-GB"/>
              </w:rPr>
              <w:t>choos</w:t>
            </w:r>
            <w:proofErr w:type="spellEnd"/>
            <w:r w:rsidRPr="006C2484">
              <w:rPr>
                <w:rFonts w:ascii="Arial" w:hAnsi="Arial" w:cs="Arial"/>
                <w:b/>
                <w:bCs/>
                <w:sz w:val="20"/>
                <w:szCs w:val="20"/>
                <w:lang w:val="en-GB"/>
              </w:rPr>
              <w:t xml:space="preserve"> not to expand the paper to cover capital outlay and lifespan issues, those limitations should be reflected in the Abstract.</w:t>
            </w:r>
          </w:p>
        </w:tc>
        <w:tc>
          <w:tcPr>
            <w:tcW w:w="1221" w:type="pct"/>
          </w:tcPr>
          <w:p w14:paraId="1D54B730" w14:textId="77777777" w:rsidR="00F1171E" w:rsidRPr="006C2484" w:rsidRDefault="00F1171E" w:rsidP="007222C8">
            <w:pPr>
              <w:pStyle w:val="Heading2"/>
              <w:jc w:val="left"/>
              <w:rPr>
                <w:rFonts w:ascii="Arial" w:hAnsi="Arial" w:cs="Arial"/>
                <w:b w:val="0"/>
                <w:lang w:val="en-GB"/>
              </w:rPr>
            </w:pPr>
          </w:p>
        </w:tc>
      </w:tr>
      <w:tr w:rsidR="00F1171E" w:rsidRPr="006C2484" w14:paraId="2F579F54" w14:textId="77777777" w:rsidTr="00987712">
        <w:trPr>
          <w:trHeight w:val="665"/>
        </w:trPr>
        <w:tc>
          <w:tcPr>
            <w:tcW w:w="1400" w:type="pct"/>
            <w:noWrap/>
          </w:tcPr>
          <w:p w14:paraId="04361F46" w14:textId="368783AB" w:rsidR="00F1171E" w:rsidRPr="006C2484" w:rsidRDefault="00DC6FED" w:rsidP="007222C8">
            <w:pPr>
              <w:ind w:left="360"/>
              <w:rPr>
                <w:rFonts w:ascii="Arial" w:hAnsi="Arial" w:cs="Arial"/>
                <w:b/>
                <w:bCs/>
                <w:sz w:val="20"/>
                <w:szCs w:val="20"/>
                <w:u w:val="single"/>
                <w:lang w:val="en-GB"/>
              </w:rPr>
            </w:pPr>
            <w:r w:rsidRPr="006C2484">
              <w:rPr>
                <w:rFonts w:ascii="Arial" w:hAnsi="Arial" w:cs="Arial"/>
                <w:b/>
                <w:bCs/>
                <w:sz w:val="20"/>
                <w:szCs w:val="20"/>
                <w:lang w:val="en-GB"/>
              </w:rPr>
              <w:t xml:space="preserve">Is the manuscript scientifically, correct? Please write here. </w:t>
            </w:r>
          </w:p>
        </w:tc>
        <w:tc>
          <w:tcPr>
            <w:tcW w:w="2379" w:type="pct"/>
          </w:tcPr>
          <w:p w14:paraId="2B5A7721" w14:textId="56EDA0D2" w:rsidR="00F1171E" w:rsidRPr="006C2484" w:rsidRDefault="009D7781" w:rsidP="007222C8">
            <w:pPr>
              <w:pStyle w:val="ListParagraph"/>
              <w:ind w:left="0"/>
              <w:rPr>
                <w:rFonts w:ascii="Arial" w:hAnsi="Arial" w:cs="Arial"/>
                <w:b/>
                <w:bCs/>
                <w:sz w:val="20"/>
                <w:szCs w:val="20"/>
                <w:lang w:val="en-GB"/>
              </w:rPr>
            </w:pPr>
            <w:r w:rsidRPr="006C2484">
              <w:rPr>
                <w:rFonts w:ascii="Arial" w:hAnsi="Arial" w:cs="Arial"/>
                <w:b/>
                <w:bCs/>
                <w:sz w:val="20"/>
                <w:szCs w:val="20"/>
                <w:lang w:val="en-GB"/>
              </w:rPr>
              <w:t xml:space="preserve">I </w:t>
            </w:r>
            <w:proofErr w:type="spellStart"/>
            <w:r w:rsidRPr="006C2484">
              <w:rPr>
                <w:rFonts w:ascii="Arial" w:hAnsi="Arial" w:cs="Arial"/>
                <w:b/>
                <w:bCs/>
                <w:sz w:val="20"/>
                <w:szCs w:val="20"/>
                <w:lang w:val="en-GB"/>
              </w:rPr>
              <w:t>can not</w:t>
            </w:r>
            <w:proofErr w:type="spellEnd"/>
            <w:r w:rsidRPr="006C2484">
              <w:rPr>
                <w:rFonts w:ascii="Arial" w:hAnsi="Arial" w:cs="Arial"/>
                <w:b/>
                <w:bCs/>
                <w:sz w:val="20"/>
                <w:szCs w:val="20"/>
                <w:lang w:val="en-GB"/>
              </w:rPr>
              <w:t xml:space="preserve"> vouch for the accuracy of the calculations, </w:t>
            </w:r>
            <w:r w:rsidR="009753B2" w:rsidRPr="006C2484">
              <w:rPr>
                <w:rFonts w:ascii="Arial" w:hAnsi="Arial" w:cs="Arial"/>
                <w:b/>
                <w:bCs/>
                <w:sz w:val="20"/>
                <w:szCs w:val="20"/>
                <w:lang w:val="en-GB"/>
              </w:rPr>
              <w:t>but</w:t>
            </w:r>
            <w:r w:rsidRPr="006C2484">
              <w:rPr>
                <w:rFonts w:ascii="Arial" w:hAnsi="Arial" w:cs="Arial"/>
                <w:b/>
                <w:bCs/>
                <w:sz w:val="20"/>
                <w:szCs w:val="20"/>
                <w:lang w:val="en-GB"/>
              </w:rPr>
              <w:t xml:space="preserve"> the premise is sound.</w:t>
            </w:r>
          </w:p>
        </w:tc>
        <w:tc>
          <w:tcPr>
            <w:tcW w:w="1221" w:type="pct"/>
          </w:tcPr>
          <w:p w14:paraId="4898F764" w14:textId="77777777" w:rsidR="00F1171E" w:rsidRPr="006C2484" w:rsidRDefault="00F1171E" w:rsidP="007222C8">
            <w:pPr>
              <w:pStyle w:val="Heading2"/>
              <w:jc w:val="left"/>
              <w:rPr>
                <w:rFonts w:ascii="Arial" w:hAnsi="Arial" w:cs="Arial"/>
                <w:b w:val="0"/>
                <w:lang w:val="en-GB"/>
              </w:rPr>
            </w:pPr>
          </w:p>
        </w:tc>
      </w:tr>
      <w:tr w:rsidR="00F1171E" w:rsidRPr="006C2484" w14:paraId="73739464" w14:textId="77777777" w:rsidTr="00987712">
        <w:trPr>
          <w:trHeight w:val="703"/>
        </w:trPr>
        <w:tc>
          <w:tcPr>
            <w:tcW w:w="1400" w:type="pct"/>
            <w:noWrap/>
          </w:tcPr>
          <w:p w14:paraId="09C25322" w14:textId="77777777" w:rsidR="00F1171E" w:rsidRPr="006C2484" w:rsidRDefault="00F1171E" w:rsidP="007222C8">
            <w:pPr>
              <w:ind w:left="360"/>
              <w:rPr>
                <w:rFonts w:ascii="Arial" w:hAnsi="Arial" w:cs="Arial"/>
                <w:b/>
                <w:bCs/>
                <w:sz w:val="20"/>
                <w:szCs w:val="20"/>
                <w:lang w:val="en-GB"/>
              </w:rPr>
            </w:pPr>
            <w:r w:rsidRPr="006C2484">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6C2484" w:rsidRDefault="00F1171E" w:rsidP="007222C8">
            <w:pPr>
              <w:ind w:left="360"/>
              <w:rPr>
                <w:rFonts w:ascii="Arial" w:hAnsi="Arial" w:cs="Arial"/>
                <w:b/>
                <w:bCs/>
                <w:sz w:val="20"/>
                <w:szCs w:val="20"/>
                <w:u w:val="single"/>
                <w:lang w:val="en-GB"/>
              </w:rPr>
            </w:pPr>
            <w:r w:rsidRPr="006C2484">
              <w:rPr>
                <w:rFonts w:ascii="Arial" w:hAnsi="Arial" w:cs="Arial"/>
                <w:b/>
                <w:bCs/>
                <w:sz w:val="20"/>
                <w:szCs w:val="20"/>
                <w:u w:val="single"/>
                <w:lang w:val="en-GB"/>
              </w:rPr>
              <w:t>-</w:t>
            </w:r>
          </w:p>
        </w:tc>
        <w:tc>
          <w:tcPr>
            <w:tcW w:w="2379" w:type="pct"/>
          </w:tcPr>
          <w:p w14:paraId="24FE0567" w14:textId="77777777" w:rsidR="00F1171E" w:rsidRPr="006C2484" w:rsidRDefault="00F1171E" w:rsidP="007222C8">
            <w:pPr>
              <w:pStyle w:val="ListParagraph"/>
              <w:ind w:left="0"/>
              <w:rPr>
                <w:rFonts w:ascii="Arial" w:hAnsi="Arial" w:cs="Arial"/>
                <w:b/>
                <w:bCs/>
                <w:sz w:val="20"/>
                <w:szCs w:val="20"/>
                <w:lang w:val="en-GB"/>
              </w:rPr>
            </w:pPr>
          </w:p>
        </w:tc>
        <w:tc>
          <w:tcPr>
            <w:tcW w:w="1221" w:type="pct"/>
          </w:tcPr>
          <w:p w14:paraId="40220055" w14:textId="77777777" w:rsidR="00F1171E" w:rsidRPr="006C2484" w:rsidRDefault="00F1171E" w:rsidP="007222C8">
            <w:pPr>
              <w:pStyle w:val="Heading2"/>
              <w:jc w:val="left"/>
              <w:rPr>
                <w:rFonts w:ascii="Arial" w:hAnsi="Arial" w:cs="Arial"/>
                <w:b w:val="0"/>
                <w:lang w:val="en-GB"/>
              </w:rPr>
            </w:pPr>
          </w:p>
        </w:tc>
      </w:tr>
      <w:tr w:rsidR="00F1171E" w:rsidRPr="006C2484" w14:paraId="73CC4A50" w14:textId="77777777" w:rsidTr="00987712">
        <w:trPr>
          <w:trHeight w:val="386"/>
        </w:trPr>
        <w:tc>
          <w:tcPr>
            <w:tcW w:w="1400" w:type="pct"/>
            <w:noWrap/>
          </w:tcPr>
          <w:p w14:paraId="029CE8D0" w14:textId="77777777" w:rsidR="00F1171E" w:rsidRPr="006C2484" w:rsidRDefault="00F1171E" w:rsidP="007222C8">
            <w:pPr>
              <w:pStyle w:val="Heading2"/>
              <w:jc w:val="left"/>
              <w:rPr>
                <w:rFonts w:ascii="Arial" w:hAnsi="Arial" w:cs="Arial"/>
                <w:b w:val="0"/>
                <w:lang w:val="en-GB"/>
              </w:rPr>
            </w:pPr>
          </w:p>
          <w:p w14:paraId="589C16C7" w14:textId="77777777" w:rsidR="00F1171E" w:rsidRPr="006C2484" w:rsidRDefault="00F1171E" w:rsidP="007222C8">
            <w:pPr>
              <w:pStyle w:val="Heading2"/>
              <w:ind w:left="360"/>
              <w:jc w:val="left"/>
              <w:rPr>
                <w:rFonts w:ascii="Arial" w:hAnsi="Arial" w:cs="Arial"/>
                <w:bCs w:val="0"/>
                <w:lang w:val="en-GB"/>
              </w:rPr>
            </w:pPr>
            <w:r w:rsidRPr="006C2484">
              <w:rPr>
                <w:rFonts w:ascii="Arial" w:hAnsi="Arial" w:cs="Arial"/>
                <w:bCs w:val="0"/>
                <w:lang w:val="en-GB"/>
              </w:rPr>
              <w:t>Is the language/English quality of the article suitable for scholarly communications?</w:t>
            </w:r>
          </w:p>
          <w:p w14:paraId="7722B85E" w14:textId="77777777" w:rsidR="00F1171E" w:rsidRPr="006C2484" w:rsidRDefault="00F1171E" w:rsidP="007222C8">
            <w:pPr>
              <w:rPr>
                <w:rFonts w:ascii="Arial" w:hAnsi="Arial" w:cs="Arial"/>
                <w:sz w:val="20"/>
                <w:szCs w:val="20"/>
                <w:lang w:val="en-GB"/>
              </w:rPr>
            </w:pPr>
          </w:p>
        </w:tc>
        <w:tc>
          <w:tcPr>
            <w:tcW w:w="2379" w:type="pct"/>
          </w:tcPr>
          <w:p w14:paraId="297F52DB" w14:textId="6AE075C5" w:rsidR="00F1171E" w:rsidRPr="006C2484" w:rsidRDefault="009D7781" w:rsidP="007222C8">
            <w:pPr>
              <w:rPr>
                <w:rFonts w:ascii="Arial" w:hAnsi="Arial" w:cs="Arial"/>
                <w:sz w:val="20"/>
                <w:szCs w:val="20"/>
                <w:lang w:val="en-GB"/>
              </w:rPr>
            </w:pPr>
            <w:r w:rsidRPr="006C2484">
              <w:rPr>
                <w:rFonts w:ascii="Arial" w:hAnsi="Arial" w:cs="Arial"/>
                <w:sz w:val="20"/>
                <w:szCs w:val="20"/>
                <w:lang w:val="en-GB"/>
              </w:rPr>
              <w:t xml:space="preserve">It is unclear as to </w:t>
            </w:r>
            <w:r w:rsidR="00C269B6" w:rsidRPr="006C2484">
              <w:rPr>
                <w:rFonts w:ascii="Arial" w:hAnsi="Arial" w:cs="Arial"/>
                <w:sz w:val="20"/>
                <w:szCs w:val="20"/>
                <w:lang w:val="en-GB"/>
              </w:rPr>
              <w:t>who the paper is directed at. Is the readership restricted to India? If not, then a column should be added to Table 4, with the currency expressed in US dollars. This would broaden the audience for the paper, and make the cost savings more understandable</w:t>
            </w:r>
            <w:r w:rsidR="00A51630" w:rsidRPr="006C2484">
              <w:rPr>
                <w:rFonts w:ascii="Arial" w:hAnsi="Arial" w:cs="Arial"/>
                <w:sz w:val="20"/>
                <w:szCs w:val="20"/>
                <w:lang w:val="en-GB"/>
              </w:rPr>
              <w:t xml:space="preserve"> to a much larger audience.</w:t>
            </w:r>
          </w:p>
          <w:p w14:paraId="149A6CEF" w14:textId="77777777" w:rsidR="00F1171E" w:rsidRPr="006C2484" w:rsidRDefault="00F1171E" w:rsidP="007222C8">
            <w:pPr>
              <w:rPr>
                <w:rFonts w:ascii="Arial" w:hAnsi="Arial" w:cs="Arial"/>
                <w:sz w:val="20"/>
                <w:szCs w:val="20"/>
                <w:lang w:val="en-GB"/>
              </w:rPr>
            </w:pPr>
          </w:p>
        </w:tc>
        <w:tc>
          <w:tcPr>
            <w:tcW w:w="1221" w:type="pct"/>
          </w:tcPr>
          <w:p w14:paraId="0351CA58" w14:textId="77777777" w:rsidR="00F1171E" w:rsidRPr="006C2484" w:rsidRDefault="00F1171E" w:rsidP="007222C8">
            <w:pPr>
              <w:rPr>
                <w:rFonts w:ascii="Arial" w:hAnsi="Arial" w:cs="Arial"/>
                <w:sz w:val="20"/>
                <w:szCs w:val="20"/>
                <w:lang w:val="en-GB"/>
              </w:rPr>
            </w:pPr>
          </w:p>
        </w:tc>
      </w:tr>
      <w:tr w:rsidR="00F1171E" w:rsidRPr="006C2484" w14:paraId="20A16C0C" w14:textId="77777777" w:rsidTr="00987712">
        <w:trPr>
          <w:trHeight w:val="1178"/>
        </w:trPr>
        <w:tc>
          <w:tcPr>
            <w:tcW w:w="1400" w:type="pct"/>
            <w:noWrap/>
          </w:tcPr>
          <w:p w14:paraId="7F4BCFAE" w14:textId="77777777" w:rsidR="00F1171E" w:rsidRPr="006C2484" w:rsidRDefault="00F1171E" w:rsidP="007222C8">
            <w:pPr>
              <w:pStyle w:val="Heading2"/>
              <w:jc w:val="left"/>
              <w:rPr>
                <w:rFonts w:ascii="Arial" w:hAnsi="Arial" w:cs="Arial"/>
                <w:b w:val="0"/>
                <w:bCs w:val="0"/>
                <w:lang w:val="en-GB"/>
              </w:rPr>
            </w:pPr>
            <w:r w:rsidRPr="006C2484">
              <w:rPr>
                <w:rFonts w:ascii="Arial" w:hAnsi="Arial" w:cs="Arial"/>
                <w:bCs w:val="0"/>
                <w:u w:val="single"/>
                <w:lang w:val="en-GB"/>
              </w:rPr>
              <w:t>Optional/General</w:t>
            </w:r>
            <w:r w:rsidRPr="006C2484">
              <w:rPr>
                <w:rFonts w:ascii="Arial" w:hAnsi="Arial" w:cs="Arial"/>
                <w:bCs w:val="0"/>
                <w:lang w:val="en-GB"/>
              </w:rPr>
              <w:t xml:space="preserve"> </w:t>
            </w:r>
            <w:r w:rsidRPr="006C2484">
              <w:rPr>
                <w:rFonts w:ascii="Arial" w:hAnsi="Arial" w:cs="Arial"/>
                <w:b w:val="0"/>
                <w:bCs w:val="0"/>
                <w:lang w:val="en-GB"/>
              </w:rPr>
              <w:t>comments</w:t>
            </w:r>
          </w:p>
          <w:p w14:paraId="1A6B3748" w14:textId="77777777" w:rsidR="00F1171E" w:rsidRPr="006C2484" w:rsidRDefault="00F1171E" w:rsidP="007222C8">
            <w:pPr>
              <w:pStyle w:val="Heading2"/>
              <w:jc w:val="left"/>
              <w:rPr>
                <w:rFonts w:ascii="Arial" w:hAnsi="Arial" w:cs="Arial"/>
                <w:b w:val="0"/>
                <w:lang w:val="en-GB"/>
              </w:rPr>
            </w:pPr>
          </w:p>
        </w:tc>
        <w:tc>
          <w:tcPr>
            <w:tcW w:w="2379" w:type="pct"/>
          </w:tcPr>
          <w:p w14:paraId="7EB58C99" w14:textId="5B830EE6" w:rsidR="00F1171E" w:rsidRPr="006C2484" w:rsidRDefault="00547B6E" w:rsidP="007222C8">
            <w:pPr>
              <w:rPr>
                <w:rFonts w:ascii="Arial" w:hAnsi="Arial" w:cs="Arial"/>
                <w:sz w:val="20"/>
                <w:szCs w:val="20"/>
                <w:lang w:val="en-GB"/>
              </w:rPr>
            </w:pPr>
            <w:r w:rsidRPr="006C2484">
              <w:rPr>
                <w:rFonts w:ascii="Arial" w:hAnsi="Arial" w:cs="Arial"/>
                <w:sz w:val="20"/>
                <w:szCs w:val="20"/>
                <w:lang w:val="en-GB"/>
              </w:rPr>
              <w:t xml:space="preserve">While the paper focuses on a comparative analysis of operating costs of Load-haul-dump (LHD) </w:t>
            </w:r>
            <w:r w:rsidR="007B1166" w:rsidRPr="006C2484">
              <w:rPr>
                <w:rFonts w:ascii="Arial" w:hAnsi="Arial" w:cs="Arial"/>
                <w:sz w:val="20"/>
                <w:szCs w:val="20"/>
                <w:lang w:val="en-GB"/>
              </w:rPr>
              <w:t>powered</w:t>
            </w:r>
            <w:r w:rsidRPr="006C2484">
              <w:rPr>
                <w:rFonts w:ascii="Arial" w:hAnsi="Arial" w:cs="Arial"/>
                <w:sz w:val="20"/>
                <w:szCs w:val="20"/>
                <w:lang w:val="en-GB"/>
              </w:rPr>
              <w:t xml:space="preserve"> by </w:t>
            </w:r>
            <w:proofErr w:type="spellStart"/>
            <w:r w:rsidRPr="006C2484">
              <w:rPr>
                <w:rFonts w:ascii="Arial" w:hAnsi="Arial" w:cs="Arial"/>
                <w:sz w:val="20"/>
                <w:szCs w:val="20"/>
                <w:lang w:val="en-GB"/>
              </w:rPr>
              <w:t>deisel</w:t>
            </w:r>
            <w:proofErr w:type="spellEnd"/>
            <w:r w:rsidRPr="006C2484">
              <w:rPr>
                <w:rFonts w:ascii="Arial" w:hAnsi="Arial" w:cs="Arial"/>
                <w:sz w:val="20"/>
                <w:szCs w:val="20"/>
                <w:lang w:val="en-GB"/>
              </w:rPr>
              <w:t xml:space="preserve"> and electricity (battery), it does not address the</w:t>
            </w:r>
            <w:r w:rsidR="007B1166" w:rsidRPr="006C2484">
              <w:rPr>
                <w:rFonts w:ascii="Arial" w:hAnsi="Arial" w:cs="Arial"/>
                <w:sz w:val="20"/>
                <w:szCs w:val="20"/>
                <w:lang w:val="en-GB"/>
              </w:rPr>
              <w:t xml:space="preserve"> differences in capital outlay and lifespan of each type of LHD. These are</w:t>
            </w:r>
            <w:r w:rsidR="00C269B6" w:rsidRPr="006C2484">
              <w:rPr>
                <w:rFonts w:ascii="Arial" w:hAnsi="Arial" w:cs="Arial"/>
                <w:sz w:val="20"/>
                <w:szCs w:val="20"/>
                <w:lang w:val="en-GB"/>
              </w:rPr>
              <w:t xml:space="preserve"> critical</w:t>
            </w:r>
            <w:r w:rsidR="007B1166" w:rsidRPr="006C2484">
              <w:rPr>
                <w:rFonts w:ascii="Arial" w:hAnsi="Arial" w:cs="Arial"/>
                <w:sz w:val="20"/>
                <w:szCs w:val="20"/>
                <w:lang w:val="en-GB"/>
              </w:rPr>
              <w:t xml:space="preserve"> factors of financial feasibility that every mining operator would </w:t>
            </w:r>
            <w:proofErr w:type="gramStart"/>
            <w:r w:rsidR="007B1166" w:rsidRPr="006C2484">
              <w:rPr>
                <w:rFonts w:ascii="Arial" w:hAnsi="Arial" w:cs="Arial"/>
                <w:sz w:val="20"/>
                <w:szCs w:val="20"/>
                <w:lang w:val="en-GB"/>
              </w:rPr>
              <w:t>take into account</w:t>
            </w:r>
            <w:proofErr w:type="gramEnd"/>
            <w:r w:rsidR="007B1166" w:rsidRPr="006C2484">
              <w:rPr>
                <w:rFonts w:ascii="Arial" w:hAnsi="Arial" w:cs="Arial"/>
                <w:sz w:val="20"/>
                <w:szCs w:val="20"/>
                <w:lang w:val="en-GB"/>
              </w:rPr>
              <w:t>.</w:t>
            </w:r>
            <w:r w:rsidR="003B4E79" w:rsidRPr="006C2484">
              <w:rPr>
                <w:rFonts w:ascii="Arial" w:hAnsi="Arial" w:cs="Arial"/>
                <w:sz w:val="20"/>
                <w:szCs w:val="20"/>
                <w:lang w:val="en-GB"/>
              </w:rPr>
              <w:t xml:space="preserve"> The paper states that “</w:t>
            </w:r>
            <w:r w:rsidR="003B4E79" w:rsidRPr="006C2484">
              <w:rPr>
                <w:rFonts w:ascii="Arial" w:hAnsi="Arial" w:cs="Arial"/>
                <w:color w:val="FF0000"/>
                <w:sz w:val="20"/>
                <w:szCs w:val="20"/>
              </w:rPr>
              <w:t>There are currently no legislative restrictions on the amount of DPM that can be present in underground mines</w:t>
            </w:r>
            <w:r w:rsidR="003B4E79" w:rsidRPr="006C2484">
              <w:rPr>
                <w:rFonts w:ascii="Arial" w:hAnsi="Arial" w:cs="Arial"/>
                <w:color w:val="FF0000"/>
                <w:spacing w:val="26"/>
                <w:sz w:val="20"/>
                <w:szCs w:val="20"/>
              </w:rPr>
              <w:t xml:space="preserve"> </w:t>
            </w:r>
            <w:r w:rsidR="003B4E79" w:rsidRPr="006C2484">
              <w:rPr>
                <w:rFonts w:ascii="Arial" w:hAnsi="Arial" w:cs="Arial"/>
                <w:color w:val="FF0000"/>
                <w:sz w:val="20"/>
                <w:szCs w:val="20"/>
              </w:rPr>
              <w:t>in</w:t>
            </w:r>
            <w:r w:rsidR="003B4E79" w:rsidRPr="006C2484">
              <w:rPr>
                <w:rFonts w:ascii="Arial" w:hAnsi="Arial" w:cs="Arial"/>
                <w:color w:val="FF0000"/>
                <w:spacing w:val="27"/>
                <w:sz w:val="20"/>
                <w:szCs w:val="20"/>
              </w:rPr>
              <w:t xml:space="preserve"> </w:t>
            </w:r>
            <w:r w:rsidR="003B4E79" w:rsidRPr="006C2484">
              <w:rPr>
                <w:rFonts w:ascii="Arial" w:hAnsi="Arial" w:cs="Arial"/>
                <w:color w:val="FF0000"/>
                <w:sz w:val="20"/>
                <w:szCs w:val="20"/>
              </w:rPr>
              <w:t>Western</w:t>
            </w:r>
            <w:r w:rsidR="003B4E79" w:rsidRPr="006C2484">
              <w:rPr>
                <w:rFonts w:ascii="Arial" w:hAnsi="Arial" w:cs="Arial"/>
                <w:color w:val="FF0000"/>
                <w:spacing w:val="26"/>
                <w:sz w:val="20"/>
                <w:szCs w:val="20"/>
              </w:rPr>
              <w:t xml:space="preserve"> </w:t>
            </w:r>
            <w:proofErr w:type="spellStart"/>
            <w:r w:rsidR="003B4E79" w:rsidRPr="006C2484">
              <w:rPr>
                <w:rFonts w:ascii="Arial" w:hAnsi="Arial" w:cs="Arial"/>
                <w:color w:val="FF0000"/>
                <w:sz w:val="20"/>
                <w:szCs w:val="20"/>
              </w:rPr>
              <w:t>Australia</w:t>
            </w:r>
            <w:proofErr w:type="gramStart"/>
            <w:r w:rsidR="003B4E79" w:rsidRPr="006C2484">
              <w:rPr>
                <w:rFonts w:ascii="Arial" w:hAnsi="Arial" w:cs="Arial"/>
                <w:color w:val="FF0000"/>
                <w:sz w:val="20"/>
                <w:szCs w:val="20"/>
              </w:rPr>
              <w:t>”.</w:t>
            </w:r>
            <w:r w:rsidR="003B4E79" w:rsidRPr="006C2484">
              <w:rPr>
                <w:rFonts w:ascii="Arial" w:hAnsi="Arial" w:cs="Arial"/>
                <w:sz w:val="20"/>
                <w:szCs w:val="20"/>
              </w:rPr>
              <w:t>What</w:t>
            </w:r>
            <w:proofErr w:type="spellEnd"/>
            <w:proofErr w:type="gramEnd"/>
            <w:r w:rsidR="003B4E79" w:rsidRPr="006C2484">
              <w:rPr>
                <w:rFonts w:ascii="Arial" w:hAnsi="Arial" w:cs="Arial"/>
                <w:sz w:val="20"/>
                <w:szCs w:val="20"/>
              </w:rPr>
              <w:t xml:space="preserve"> is the relevance of this statement, as the paper appears to focus on mining operations in India? Is there some standard applied in another jurisdiction that should be applied to underground mining in India to </w:t>
            </w:r>
            <w:r w:rsidR="00357A7A" w:rsidRPr="006C2484">
              <w:rPr>
                <w:rFonts w:ascii="Arial" w:hAnsi="Arial" w:cs="Arial"/>
                <w:sz w:val="20"/>
                <w:szCs w:val="20"/>
              </w:rPr>
              <w:t>provide context and comparison?</w:t>
            </w:r>
          </w:p>
          <w:p w14:paraId="15DFD0E8" w14:textId="7300279A" w:rsidR="00F1171E" w:rsidRPr="006C2484" w:rsidRDefault="00357A7A" w:rsidP="007222C8">
            <w:pPr>
              <w:rPr>
                <w:rFonts w:ascii="Arial" w:hAnsi="Arial" w:cs="Arial"/>
                <w:sz w:val="20"/>
                <w:szCs w:val="20"/>
                <w:lang w:val="en-GB"/>
              </w:rPr>
            </w:pPr>
            <w:r w:rsidRPr="006C2484">
              <w:rPr>
                <w:rFonts w:ascii="Arial" w:hAnsi="Arial" w:cs="Arial"/>
                <w:sz w:val="20"/>
                <w:szCs w:val="20"/>
                <w:lang w:val="en-GB"/>
              </w:rPr>
              <w:t>With the suggested changes and edits the paper can be made suitable for publication in the journal.</w:t>
            </w:r>
          </w:p>
        </w:tc>
        <w:tc>
          <w:tcPr>
            <w:tcW w:w="1221" w:type="pct"/>
          </w:tcPr>
          <w:p w14:paraId="465E098E" w14:textId="77777777" w:rsidR="00F1171E" w:rsidRPr="006C2484" w:rsidRDefault="00F1171E" w:rsidP="007222C8">
            <w:pPr>
              <w:rPr>
                <w:rFonts w:ascii="Arial" w:hAnsi="Arial" w:cs="Arial"/>
                <w:sz w:val="20"/>
                <w:szCs w:val="20"/>
                <w:lang w:val="en-GB"/>
              </w:rPr>
            </w:pPr>
          </w:p>
        </w:tc>
      </w:tr>
    </w:tbl>
    <w:p w14:paraId="25069224" w14:textId="305D64DE" w:rsidR="00F1171E" w:rsidRDefault="00F1171E" w:rsidP="00F1171E">
      <w:pPr>
        <w:pStyle w:val="BodyText"/>
        <w:rPr>
          <w:rFonts w:ascii="Arial" w:hAnsi="Arial" w:cs="Arial"/>
          <w:b/>
          <w:bCs/>
          <w:sz w:val="20"/>
          <w:szCs w:val="20"/>
          <w:u w:val="single"/>
          <w:lang w:val="en-GB"/>
        </w:rPr>
      </w:pPr>
    </w:p>
    <w:p w14:paraId="09F36800" w14:textId="59E98930" w:rsidR="00987712" w:rsidRDefault="00987712" w:rsidP="00F1171E">
      <w:pPr>
        <w:pStyle w:val="BodyText"/>
        <w:rPr>
          <w:rFonts w:ascii="Arial" w:hAnsi="Arial" w:cs="Arial"/>
          <w:b/>
          <w:bCs/>
          <w:sz w:val="20"/>
          <w:szCs w:val="20"/>
          <w:u w:val="single"/>
          <w:lang w:val="en-GB"/>
        </w:rPr>
      </w:pPr>
    </w:p>
    <w:p w14:paraId="6F40D153" w14:textId="51DA27D3" w:rsidR="00987712" w:rsidRDefault="00987712" w:rsidP="00F1171E">
      <w:pPr>
        <w:pStyle w:val="BodyText"/>
        <w:rPr>
          <w:rFonts w:ascii="Arial" w:hAnsi="Arial" w:cs="Arial"/>
          <w:b/>
          <w:bCs/>
          <w:sz w:val="20"/>
          <w:szCs w:val="20"/>
          <w:u w:val="single"/>
          <w:lang w:val="en-GB"/>
        </w:rPr>
      </w:pPr>
    </w:p>
    <w:p w14:paraId="3936B0D4" w14:textId="17E2A129" w:rsidR="00987712" w:rsidRDefault="00987712" w:rsidP="00F1171E">
      <w:pPr>
        <w:pStyle w:val="BodyText"/>
        <w:rPr>
          <w:rFonts w:ascii="Arial" w:hAnsi="Arial" w:cs="Arial"/>
          <w:b/>
          <w:bCs/>
          <w:sz w:val="20"/>
          <w:szCs w:val="20"/>
          <w:u w:val="single"/>
          <w:lang w:val="en-GB"/>
        </w:rPr>
      </w:pPr>
    </w:p>
    <w:p w14:paraId="6C4D513F" w14:textId="7A4CC33F" w:rsidR="00987712" w:rsidRDefault="00987712" w:rsidP="00F1171E">
      <w:pPr>
        <w:pStyle w:val="BodyText"/>
        <w:rPr>
          <w:rFonts w:ascii="Arial" w:hAnsi="Arial" w:cs="Arial"/>
          <w:b/>
          <w:bCs/>
          <w:sz w:val="20"/>
          <w:szCs w:val="20"/>
          <w:u w:val="single"/>
          <w:lang w:val="en-GB"/>
        </w:rPr>
      </w:pPr>
    </w:p>
    <w:p w14:paraId="6DEB3EB8" w14:textId="0B59266F" w:rsidR="00987712" w:rsidRDefault="00987712" w:rsidP="00F1171E">
      <w:pPr>
        <w:pStyle w:val="BodyText"/>
        <w:rPr>
          <w:rFonts w:ascii="Arial" w:hAnsi="Arial" w:cs="Arial"/>
          <w:b/>
          <w:bCs/>
          <w:sz w:val="20"/>
          <w:szCs w:val="20"/>
          <w:u w:val="single"/>
          <w:lang w:val="en-GB"/>
        </w:rPr>
      </w:pPr>
    </w:p>
    <w:p w14:paraId="76242B84" w14:textId="52883B5C" w:rsidR="00987712" w:rsidRDefault="00987712" w:rsidP="00F1171E">
      <w:pPr>
        <w:pStyle w:val="BodyText"/>
        <w:rPr>
          <w:rFonts w:ascii="Arial" w:hAnsi="Arial" w:cs="Arial"/>
          <w:b/>
          <w:bCs/>
          <w:sz w:val="20"/>
          <w:szCs w:val="20"/>
          <w:u w:val="single"/>
          <w:lang w:val="en-GB"/>
        </w:rPr>
      </w:pPr>
    </w:p>
    <w:p w14:paraId="4F5A14F5" w14:textId="69283635" w:rsidR="00987712" w:rsidRDefault="00987712" w:rsidP="00F1171E">
      <w:pPr>
        <w:pStyle w:val="BodyText"/>
        <w:rPr>
          <w:rFonts w:ascii="Arial" w:hAnsi="Arial" w:cs="Arial"/>
          <w:b/>
          <w:bCs/>
          <w:sz w:val="20"/>
          <w:szCs w:val="20"/>
          <w:u w:val="single"/>
          <w:lang w:val="en-GB"/>
        </w:rPr>
      </w:pPr>
    </w:p>
    <w:p w14:paraId="46B475AE" w14:textId="77777777" w:rsidR="00987712" w:rsidRPr="006C2484" w:rsidRDefault="00987712"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7166"/>
        <w:gridCol w:w="7153"/>
      </w:tblGrid>
      <w:tr w:rsidR="00585696" w:rsidRPr="006C2484" w14:paraId="73398F5F" w14:textId="77777777" w:rsidTr="005D3B8E">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14EF1E92" w14:textId="77777777" w:rsidR="00585696" w:rsidRPr="006C2484" w:rsidRDefault="00585696" w:rsidP="00585696">
            <w:pPr>
              <w:rPr>
                <w:rFonts w:ascii="Arial" w:eastAsia="Arial Unicode MS" w:hAnsi="Arial" w:cs="Arial"/>
                <w:b/>
                <w:sz w:val="20"/>
                <w:szCs w:val="20"/>
                <w:u w:val="single"/>
                <w:lang w:val="en-GB"/>
              </w:rPr>
            </w:pPr>
            <w:bookmarkStart w:id="0" w:name="_Hlk156057883"/>
            <w:bookmarkStart w:id="1" w:name="_Hlk156057704"/>
            <w:r w:rsidRPr="006C2484">
              <w:rPr>
                <w:rFonts w:ascii="Arial" w:eastAsia="Arial Unicode MS" w:hAnsi="Arial" w:cs="Arial"/>
                <w:b/>
                <w:sz w:val="20"/>
                <w:szCs w:val="20"/>
                <w:highlight w:val="yellow"/>
                <w:u w:val="single"/>
                <w:lang w:val="en-GB"/>
              </w:rPr>
              <w:lastRenderedPageBreak/>
              <w:t>PART  2:</w:t>
            </w:r>
            <w:r w:rsidRPr="006C2484">
              <w:rPr>
                <w:rFonts w:ascii="Arial" w:eastAsia="Arial Unicode MS" w:hAnsi="Arial" w:cs="Arial"/>
                <w:b/>
                <w:sz w:val="20"/>
                <w:szCs w:val="20"/>
                <w:u w:val="single"/>
                <w:lang w:val="en-GB"/>
              </w:rPr>
              <w:t xml:space="preserve"> </w:t>
            </w:r>
          </w:p>
          <w:p w14:paraId="34747858" w14:textId="77777777" w:rsidR="00585696" w:rsidRPr="006C2484" w:rsidRDefault="00585696" w:rsidP="00585696">
            <w:pPr>
              <w:rPr>
                <w:rFonts w:ascii="Arial" w:eastAsia="Arial Unicode MS" w:hAnsi="Arial" w:cs="Arial"/>
                <w:b/>
                <w:sz w:val="20"/>
                <w:szCs w:val="20"/>
                <w:u w:val="single"/>
                <w:lang w:val="en-GB"/>
              </w:rPr>
            </w:pPr>
          </w:p>
        </w:tc>
      </w:tr>
      <w:tr w:rsidR="00585696" w:rsidRPr="006C2484" w14:paraId="0D4CD3ED" w14:textId="77777777" w:rsidTr="005D3B8E">
        <w:tc>
          <w:tcPr>
            <w:tcW w:w="1615" w:type="pct"/>
            <w:shd w:val="clear" w:color="auto" w:fill="auto"/>
            <w:noWrap/>
            <w:tcMar>
              <w:top w:w="0" w:type="dxa"/>
              <w:left w:w="108" w:type="dxa"/>
              <w:bottom w:w="0" w:type="dxa"/>
              <w:right w:w="108" w:type="dxa"/>
            </w:tcMar>
            <w:vAlign w:val="center"/>
          </w:tcPr>
          <w:p w14:paraId="023E33B0" w14:textId="77777777" w:rsidR="00585696" w:rsidRPr="006C2484" w:rsidRDefault="00585696" w:rsidP="00585696">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14:paraId="2751AA4D" w14:textId="77777777" w:rsidR="00585696" w:rsidRPr="006C2484" w:rsidRDefault="00585696" w:rsidP="00585696">
            <w:pPr>
              <w:keepNext/>
              <w:outlineLvl w:val="1"/>
              <w:rPr>
                <w:rFonts w:ascii="Arial" w:eastAsia="MS Mincho" w:hAnsi="Arial" w:cs="Arial"/>
                <w:b/>
                <w:bCs/>
                <w:sz w:val="20"/>
                <w:szCs w:val="20"/>
                <w:lang w:val="en-GB"/>
              </w:rPr>
            </w:pPr>
            <w:r w:rsidRPr="006C2484">
              <w:rPr>
                <w:rFonts w:ascii="Arial" w:eastAsia="MS Mincho" w:hAnsi="Arial" w:cs="Arial"/>
                <w:b/>
                <w:bCs/>
                <w:sz w:val="20"/>
                <w:szCs w:val="20"/>
                <w:lang w:val="en-GB"/>
              </w:rPr>
              <w:t>Reviewer’s comment</w:t>
            </w:r>
          </w:p>
        </w:tc>
        <w:tc>
          <w:tcPr>
            <w:tcW w:w="1691" w:type="pct"/>
            <w:shd w:val="clear" w:color="auto" w:fill="auto"/>
          </w:tcPr>
          <w:p w14:paraId="02FF0AC5" w14:textId="77777777" w:rsidR="00585696" w:rsidRPr="006C2484" w:rsidRDefault="00585696" w:rsidP="00585696">
            <w:pPr>
              <w:keepNext/>
              <w:outlineLvl w:val="1"/>
              <w:rPr>
                <w:rFonts w:ascii="Arial" w:eastAsia="MS Mincho" w:hAnsi="Arial" w:cs="Arial"/>
                <w:bCs/>
                <w:sz w:val="20"/>
                <w:szCs w:val="20"/>
                <w:lang w:val="en-GB"/>
              </w:rPr>
            </w:pPr>
            <w:r w:rsidRPr="006C2484">
              <w:rPr>
                <w:rFonts w:ascii="Arial" w:eastAsia="MS Mincho" w:hAnsi="Arial" w:cs="Arial"/>
                <w:b/>
                <w:bCs/>
                <w:sz w:val="20"/>
                <w:szCs w:val="20"/>
                <w:lang w:val="en-GB"/>
              </w:rPr>
              <w:t>Author’s comment</w:t>
            </w:r>
            <w:r w:rsidRPr="006C2484">
              <w:rPr>
                <w:rFonts w:ascii="Arial" w:eastAsia="MS Mincho" w:hAnsi="Arial" w:cs="Arial"/>
                <w:bCs/>
                <w:sz w:val="20"/>
                <w:szCs w:val="20"/>
                <w:lang w:val="en-GB"/>
              </w:rPr>
              <w:t xml:space="preserve"> </w:t>
            </w:r>
            <w:r w:rsidRPr="006C2484">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585696" w:rsidRPr="006C2484" w14:paraId="47C248D8" w14:textId="77777777" w:rsidTr="005D3B8E">
        <w:trPr>
          <w:trHeight w:val="890"/>
        </w:trPr>
        <w:tc>
          <w:tcPr>
            <w:tcW w:w="1615" w:type="pct"/>
            <w:shd w:val="clear" w:color="auto" w:fill="auto"/>
            <w:noWrap/>
            <w:tcMar>
              <w:top w:w="0" w:type="dxa"/>
              <w:left w:w="108" w:type="dxa"/>
              <w:bottom w:w="0" w:type="dxa"/>
              <w:right w:w="108" w:type="dxa"/>
            </w:tcMar>
            <w:vAlign w:val="center"/>
          </w:tcPr>
          <w:p w14:paraId="576AF2F5" w14:textId="77777777" w:rsidR="00585696" w:rsidRPr="006C2484" w:rsidRDefault="00585696" w:rsidP="00585696">
            <w:pPr>
              <w:rPr>
                <w:rFonts w:ascii="Arial" w:eastAsia="Arial Unicode MS" w:hAnsi="Arial" w:cs="Arial"/>
                <w:b/>
                <w:sz w:val="20"/>
                <w:szCs w:val="20"/>
                <w:lang w:val="en-GB"/>
              </w:rPr>
            </w:pPr>
            <w:r w:rsidRPr="006C2484">
              <w:rPr>
                <w:rFonts w:ascii="Arial" w:eastAsia="Arial Unicode MS" w:hAnsi="Arial" w:cs="Arial"/>
                <w:b/>
                <w:sz w:val="20"/>
                <w:szCs w:val="20"/>
                <w:lang w:val="en-GB"/>
              </w:rPr>
              <w:t xml:space="preserve">Are there ethical issues in this manuscript? </w:t>
            </w:r>
          </w:p>
          <w:p w14:paraId="3CF772E4" w14:textId="77777777" w:rsidR="00585696" w:rsidRPr="006C2484" w:rsidRDefault="00585696" w:rsidP="00585696">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14:paraId="7BFF73D5" w14:textId="77777777" w:rsidR="00585696" w:rsidRPr="006C2484" w:rsidRDefault="00585696" w:rsidP="00585696">
            <w:pPr>
              <w:rPr>
                <w:rFonts w:ascii="Arial" w:eastAsia="Arial Unicode MS" w:hAnsi="Arial" w:cs="Arial"/>
                <w:i/>
                <w:iCs/>
                <w:sz w:val="20"/>
                <w:szCs w:val="20"/>
                <w:u w:val="single"/>
                <w:lang w:val="en-GB"/>
              </w:rPr>
            </w:pPr>
            <w:r w:rsidRPr="006C2484">
              <w:rPr>
                <w:rFonts w:ascii="Arial" w:eastAsia="Arial Unicode MS" w:hAnsi="Arial" w:cs="Arial"/>
                <w:i/>
                <w:iCs/>
                <w:sz w:val="20"/>
                <w:szCs w:val="20"/>
                <w:u w:val="single"/>
                <w:lang w:val="en-GB"/>
              </w:rPr>
              <w:t xml:space="preserve">(If yes, </w:t>
            </w:r>
            <w:proofErr w:type="gramStart"/>
            <w:r w:rsidRPr="006C2484">
              <w:rPr>
                <w:rFonts w:ascii="Arial" w:eastAsia="Arial Unicode MS" w:hAnsi="Arial" w:cs="Arial"/>
                <w:i/>
                <w:iCs/>
                <w:sz w:val="20"/>
                <w:szCs w:val="20"/>
                <w:u w:val="single"/>
                <w:lang w:val="en-GB"/>
              </w:rPr>
              <w:t>Kindly</w:t>
            </w:r>
            <w:proofErr w:type="gramEnd"/>
            <w:r w:rsidRPr="006C2484">
              <w:rPr>
                <w:rFonts w:ascii="Arial" w:eastAsia="Arial Unicode MS" w:hAnsi="Arial" w:cs="Arial"/>
                <w:i/>
                <w:iCs/>
                <w:sz w:val="20"/>
                <w:szCs w:val="20"/>
                <w:u w:val="single"/>
                <w:lang w:val="en-GB"/>
              </w:rPr>
              <w:t xml:space="preserve"> please write down the ethical issues here in details)</w:t>
            </w:r>
          </w:p>
          <w:p w14:paraId="120BBEDF" w14:textId="77777777" w:rsidR="00585696" w:rsidRPr="006C2484" w:rsidRDefault="00585696" w:rsidP="00585696">
            <w:pPr>
              <w:rPr>
                <w:rFonts w:ascii="Arial" w:eastAsia="Arial Unicode MS" w:hAnsi="Arial" w:cs="Arial"/>
                <w:sz w:val="20"/>
                <w:szCs w:val="20"/>
                <w:lang w:val="en-GB"/>
              </w:rPr>
            </w:pPr>
          </w:p>
          <w:p w14:paraId="67A63AAA" w14:textId="77777777" w:rsidR="00585696" w:rsidRPr="006C2484" w:rsidRDefault="00585696" w:rsidP="00585696">
            <w:pPr>
              <w:rPr>
                <w:rFonts w:ascii="Arial" w:eastAsia="Arial Unicode MS" w:hAnsi="Arial" w:cs="Arial"/>
                <w:sz w:val="20"/>
                <w:szCs w:val="20"/>
                <w:lang w:val="en-GB"/>
              </w:rPr>
            </w:pPr>
          </w:p>
        </w:tc>
        <w:tc>
          <w:tcPr>
            <w:tcW w:w="1691" w:type="pct"/>
            <w:shd w:val="clear" w:color="auto" w:fill="auto"/>
            <w:vAlign w:val="center"/>
          </w:tcPr>
          <w:p w14:paraId="6F257ACD" w14:textId="77777777" w:rsidR="00585696" w:rsidRPr="006C2484" w:rsidRDefault="00585696" w:rsidP="00585696">
            <w:pPr>
              <w:rPr>
                <w:rFonts w:ascii="Arial" w:eastAsia="Arial Unicode MS" w:hAnsi="Arial" w:cs="Arial"/>
                <w:sz w:val="20"/>
                <w:szCs w:val="20"/>
                <w:lang w:val="en-GB"/>
              </w:rPr>
            </w:pPr>
          </w:p>
          <w:p w14:paraId="0BE4EBA8" w14:textId="77777777" w:rsidR="00585696" w:rsidRPr="006C2484" w:rsidRDefault="00585696" w:rsidP="00585696">
            <w:pPr>
              <w:rPr>
                <w:rFonts w:ascii="Arial" w:eastAsia="Arial Unicode MS" w:hAnsi="Arial" w:cs="Arial"/>
                <w:sz w:val="20"/>
                <w:szCs w:val="20"/>
                <w:lang w:val="en-GB"/>
              </w:rPr>
            </w:pPr>
          </w:p>
          <w:p w14:paraId="68315622" w14:textId="77777777" w:rsidR="00585696" w:rsidRPr="006C2484" w:rsidRDefault="00585696" w:rsidP="00585696">
            <w:pPr>
              <w:rPr>
                <w:rFonts w:ascii="Arial" w:eastAsia="Arial Unicode MS" w:hAnsi="Arial" w:cs="Arial"/>
                <w:sz w:val="20"/>
                <w:szCs w:val="20"/>
                <w:lang w:val="en-GB"/>
              </w:rPr>
            </w:pPr>
          </w:p>
        </w:tc>
      </w:tr>
      <w:bookmarkEnd w:id="0"/>
    </w:tbl>
    <w:p w14:paraId="03714EEE" w14:textId="77777777" w:rsidR="00585696" w:rsidRPr="006C2484" w:rsidRDefault="00585696" w:rsidP="00585696">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960"/>
        <w:gridCol w:w="15190"/>
      </w:tblGrid>
      <w:tr w:rsidR="00585696" w:rsidRPr="006C2484" w14:paraId="25408A97" w14:textId="77777777" w:rsidTr="00987712">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2CEDA660" w14:textId="77777777" w:rsidR="00585696" w:rsidRPr="006C2484" w:rsidRDefault="00585696" w:rsidP="00585696">
            <w:pPr>
              <w:rPr>
                <w:rFonts w:ascii="Arial" w:hAnsi="Arial" w:cs="Arial"/>
                <w:bCs/>
                <w:sz w:val="20"/>
                <w:szCs w:val="20"/>
                <w:u w:val="single"/>
                <w:lang w:val="en-GB"/>
              </w:rPr>
            </w:pPr>
          </w:p>
          <w:p w14:paraId="34148745" w14:textId="77777777" w:rsidR="00585696" w:rsidRPr="006C2484" w:rsidRDefault="00585696" w:rsidP="00585696">
            <w:pPr>
              <w:rPr>
                <w:rFonts w:ascii="Arial" w:hAnsi="Arial" w:cs="Arial"/>
                <w:b/>
                <w:sz w:val="20"/>
                <w:szCs w:val="20"/>
                <w:u w:val="single"/>
                <w:lang w:val="en-GB"/>
              </w:rPr>
            </w:pPr>
            <w:r w:rsidRPr="006C2484">
              <w:rPr>
                <w:rFonts w:ascii="Arial" w:hAnsi="Arial" w:cs="Arial"/>
                <w:b/>
                <w:sz w:val="20"/>
                <w:szCs w:val="20"/>
                <w:u w:val="single"/>
                <w:lang w:val="en-GB"/>
              </w:rPr>
              <w:t>Reviewer Details:</w:t>
            </w:r>
          </w:p>
          <w:p w14:paraId="1296261B" w14:textId="77777777" w:rsidR="00585696" w:rsidRPr="006C2484" w:rsidRDefault="00585696" w:rsidP="00585696">
            <w:pPr>
              <w:rPr>
                <w:rFonts w:ascii="Arial" w:hAnsi="Arial" w:cs="Arial"/>
                <w:bCs/>
                <w:sz w:val="20"/>
                <w:szCs w:val="20"/>
                <w:u w:val="single"/>
                <w:lang w:val="en-GB"/>
              </w:rPr>
            </w:pPr>
          </w:p>
        </w:tc>
      </w:tr>
      <w:tr w:rsidR="00585696" w:rsidRPr="006C2484" w14:paraId="6740BEB9" w14:textId="77777777" w:rsidTr="00987712">
        <w:trPr>
          <w:trHeight w:val="77"/>
        </w:trPr>
        <w:tc>
          <w:tcPr>
            <w:tcW w:w="1409" w:type="pct"/>
            <w:shd w:val="clear" w:color="auto" w:fill="auto"/>
            <w:noWrap/>
            <w:tcMar>
              <w:top w:w="0" w:type="dxa"/>
              <w:left w:w="108" w:type="dxa"/>
              <w:bottom w:w="0" w:type="dxa"/>
              <w:right w:w="108" w:type="dxa"/>
            </w:tcMar>
            <w:vAlign w:val="center"/>
          </w:tcPr>
          <w:p w14:paraId="38117FD9" w14:textId="77777777" w:rsidR="00585696" w:rsidRPr="006C2484" w:rsidRDefault="00585696" w:rsidP="00585696">
            <w:pPr>
              <w:rPr>
                <w:rFonts w:ascii="Arial" w:hAnsi="Arial" w:cs="Arial"/>
                <w:sz w:val="20"/>
                <w:szCs w:val="20"/>
                <w:lang w:val="en-GB"/>
              </w:rPr>
            </w:pPr>
            <w:r w:rsidRPr="006C2484">
              <w:rPr>
                <w:rFonts w:ascii="Arial" w:hAnsi="Arial" w:cs="Arial"/>
                <w:sz w:val="20"/>
                <w:szCs w:val="20"/>
                <w:lang w:val="en-GB"/>
              </w:rPr>
              <w:t>Name:</w:t>
            </w:r>
          </w:p>
        </w:tc>
        <w:tc>
          <w:tcPr>
            <w:tcW w:w="3591" w:type="pct"/>
            <w:shd w:val="clear" w:color="auto" w:fill="auto"/>
            <w:tcMar>
              <w:top w:w="0" w:type="dxa"/>
              <w:left w:w="108" w:type="dxa"/>
              <w:bottom w:w="0" w:type="dxa"/>
              <w:right w:w="108" w:type="dxa"/>
            </w:tcMar>
            <w:vAlign w:val="center"/>
          </w:tcPr>
          <w:p w14:paraId="12627C21" w14:textId="5C4821B2" w:rsidR="00585696" w:rsidRPr="006C2484" w:rsidRDefault="00987712" w:rsidP="00585696">
            <w:pPr>
              <w:rPr>
                <w:rFonts w:ascii="Arial" w:hAnsi="Arial" w:cs="Arial"/>
                <w:b/>
                <w:bCs/>
                <w:sz w:val="20"/>
                <w:szCs w:val="20"/>
              </w:rPr>
            </w:pPr>
            <w:r w:rsidRPr="00987712">
              <w:rPr>
                <w:rFonts w:ascii="Arial" w:hAnsi="Arial" w:cs="Arial"/>
                <w:b/>
                <w:bCs/>
                <w:sz w:val="20"/>
                <w:szCs w:val="20"/>
              </w:rPr>
              <w:t xml:space="preserve">Tony </w:t>
            </w:r>
            <w:proofErr w:type="spellStart"/>
            <w:r w:rsidRPr="00987712">
              <w:rPr>
                <w:rFonts w:ascii="Arial" w:hAnsi="Arial" w:cs="Arial"/>
                <w:b/>
                <w:bCs/>
                <w:sz w:val="20"/>
                <w:szCs w:val="20"/>
              </w:rPr>
              <w:t>Sevelka</w:t>
            </w:r>
            <w:proofErr w:type="spellEnd"/>
          </w:p>
        </w:tc>
      </w:tr>
      <w:tr w:rsidR="00585696" w:rsidRPr="006C2484" w14:paraId="05EE1ED1" w14:textId="77777777" w:rsidTr="00987712">
        <w:trPr>
          <w:trHeight w:val="77"/>
        </w:trPr>
        <w:tc>
          <w:tcPr>
            <w:tcW w:w="1409" w:type="pct"/>
            <w:shd w:val="clear" w:color="auto" w:fill="auto"/>
            <w:noWrap/>
            <w:tcMar>
              <w:top w:w="0" w:type="dxa"/>
              <w:left w:w="108" w:type="dxa"/>
              <w:bottom w:w="0" w:type="dxa"/>
              <w:right w:w="108" w:type="dxa"/>
            </w:tcMar>
            <w:vAlign w:val="center"/>
          </w:tcPr>
          <w:p w14:paraId="39E1BD03" w14:textId="77777777" w:rsidR="00585696" w:rsidRPr="006C2484" w:rsidRDefault="00585696" w:rsidP="00585696">
            <w:pPr>
              <w:rPr>
                <w:rFonts w:ascii="Arial" w:hAnsi="Arial" w:cs="Arial"/>
                <w:sz w:val="20"/>
                <w:szCs w:val="20"/>
                <w:lang w:val="en-GB"/>
              </w:rPr>
            </w:pPr>
            <w:r w:rsidRPr="006C2484">
              <w:rPr>
                <w:rFonts w:ascii="Arial" w:hAnsi="Arial" w:cs="Arial"/>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14:paraId="241CF4F5" w14:textId="4031D299" w:rsidR="00585696" w:rsidRPr="006C2484" w:rsidRDefault="006771D2" w:rsidP="00585696">
            <w:pPr>
              <w:rPr>
                <w:rFonts w:ascii="Arial" w:hAnsi="Arial" w:cs="Arial"/>
                <w:b/>
                <w:bCs/>
                <w:sz w:val="20"/>
                <w:szCs w:val="20"/>
                <w:lang w:val="en-GB"/>
              </w:rPr>
            </w:pPr>
            <w:r w:rsidRPr="006771D2">
              <w:rPr>
                <w:rFonts w:ascii="Arial" w:hAnsi="Arial" w:cs="Arial"/>
                <w:b/>
                <w:bCs/>
                <w:sz w:val="20"/>
                <w:szCs w:val="20"/>
                <w:lang w:val="en-GB"/>
              </w:rPr>
              <w:t>Canada</w:t>
            </w:r>
            <w:bookmarkStart w:id="2" w:name="_GoBack"/>
            <w:bookmarkEnd w:id="2"/>
          </w:p>
        </w:tc>
      </w:tr>
      <w:bookmarkEnd w:id="1"/>
    </w:tbl>
    <w:p w14:paraId="1B20FA2A" w14:textId="77777777" w:rsidR="00585696" w:rsidRPr="006C2484" w:rsidRDefault="00585696" w:rsidP="00585696">
      <w:pPr>
        <w:rPr>
          <w:rFonts w:ascii="Arial" w:hAnsi="Arial" w:cs="Arial"/>
          <w:sz w:val="20"/>
          <w:szCs w:val="20"/>
        </w:rPr>
      </w:pPr>
    </w:p>
    <w:p w14:paraId="0821307F" w14:textId="77777777" w:rsidR="00F1171E" w:rsidRPr="006C2484" w:rsidRDefault="00F1171E" w:rsidP="00F1171E">
      <w:pPr>
        <w:pStyle w:val="BodyText"/>
        <w:rPr>
          <w:rFonts w:ascii="Arial" w:hAnsi="Arial" w:cs="Arial"/>
          <w:b/>
          <w:bCs/>
          <w:sz w:val="20"/>
          <w:szCs w:val="20"/>
          <w:u w:val="single"/>
          <w:lang w:val="en-GB"/>
        </w:rPr>
      </w:pPr>
    </w:p>
    <w:sectPr w:rsidR="00F1171E" w:rsidRPr="006C2484"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E92F5F" w14:textId="77777777" w:rsidR="00873584" w:rsidRPr="0000007A" w:rsidRDefault="00873584" w:rsidP="0099583E">
      <w:r>
        <w:separator/>
      </w:r>
    </w:p>
  </w:endnote>
  <w:endnote w:type="continuationSeparator" w:id="0">
    <w:p w14:paraId="044E01B6" w14:textId="77777777" w:rsidR="00873584" w:rsidRPr="0000007A" w:rsidRDefault="00873584"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B91AFE" w14:textId="77777777" w:rsidR="00873584" w:rsidRPr="0000007A" w:rsidRDefault="00873584" w:rsidP="0099583E">
      <w:r>
        <w:separator/>
      </w:r>
    </w:p>
  </w:footnote>
  <w:footnote w:type="continuationSeparator" w:id="0">
    <w:p w14:paraId="44AB2C82" w14:textId="77777777" w:rsidR="00873584" w:rsidRPr="0000007A" w:rsidRDefault="00873584"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11E"/>
    <w:rsid w:val="00245E23"/>
    <w:rsid w:val="00246BB9"/>
    <w:rsid w:val="0025366D"/>
    <w:rsid w:val="0025366F"/>
    <w:rsid w:val="0025412E"/>
    <w:rsid w:val="00256735"/>
    <w:rsid w:val="00257F9E"/>
    <w:rsid w:val="00262634"/>
    <w:rsid w:val="002650C5"/>
    <w:rsid w:val="00275984"/>
    <w:rsid w:val="00280EC9"/>
    <w:rsid w:val="00282BEE"/>
    <w:rsid w:val="002859CC"/>
    <w:rsid w:val="00291D08"/>
    <w:rsid w:val="00293482"/>
    <w:rsid w:val="002950A9"/>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57A7A"/>
    <w:rsid w:val="00374F93"/>
    <w:rsid w:val="00377F1D"/>
    <w:rsid w:val="00394901"/>
    <w:rsid w:val="003A04E7"/>
    <w:rsid w:val="003A1C45"/>
    <w:rsid w:val="003A4991"/>
    <w:rsid w:val="003A6E1A"/>
    <w:rsid w:val="003B1D0B"/>
    <w:rsid w:val="003B2172"/>
    <w:rsid w:val="003B4E79"/>
    <w:rsid w:val="003D1BDE"/>
    <w:rsid w:val="003E746A"/>
    <w:rsid w:val="00401C12"/>
    <w:rsid w:val="0042465A"/>
    <w:rsid w:val="00435B36"/>
    <w:rsid w:val="00442B24"/>
    <w:rsid w:val="004430CD"/>
    <w:rsid w:val="0044519B"/>
    <w:rsid w:val="00452F40"/>
    <w:rsid w:val="00457AB1"/>
    <w:rsid w:val="00457BC0"/>
    <w:rsid w:val="00461309"/>
    <w:rsid w:val="00462996"/>
    <w:rsid w:val="004653A4"/>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0869"/>
    <w:rsid w:val="0052339F"/>
    <w:rsid w:val="00530A2D"/>
    <w:rsid w:val="00531C82"/>
    <w:rsid w:val="00533FC1"/>
    <w:rsid w:val="0054564B"/>
    <w:rsid w:val="00545A13"/>
    <w:rsid w:val="00546343"/>
    <w:rsid w:val="00546E3F"/>
    <w:rsid w:val="00547B6E"/>
    <w:rsid w:val="00555430"/>
    <w:rsid w:val="00557CD3"/>
    <w:rsid w:val="00560D3C"/>
    <w:rsid w:val="00565D90"/>
    <w:rsid w:val="00567DE0"/>
    <w:rsid w:val="005735A5"/>
    <w:rsid w:val="005757CF"/>
    <w:rsid w:val="00581FF9"/>
    <w:rsid w:val="00585696"/>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771D2"/>
    <w:rsid w:val="00680547"/>
    <w:rsid w:val="0068243C"/>
    <w:rsid w:val="0068446F"/>
    <w:rsid w:val="00686DCE"/>
    <w:rsid w:val="00690EDE"/>
    <w:rsid w:val="006936D1"/>
    <w:rsid w:val="00696CAD"/>
    <w:rsid w:val="006A5D95"/>
    <w:rsid w:val="006A5E0B"/>
    <w:rsid w:val="006A7405"/>
    <w:rsid w:val="006C2484"/>
    <w:rsid w:val="006C3797"/>
    <w:rsid w:val="006D467C"/>
    <w:rsid w:val="006E01EE"/>
    <w:rsid w:val="006E6014"/>
    <w:rsid w:val="006E7D6E"/>
    <w:rsid w:val="00700A1D"/>
    <w:rsid w:val="00700EF2"/>
    <w:rsid w:val="00701186"/>
    <w:rsid w:val="00707BE1"/>
    <w:rsid w:val="00720D19"/>
    <w:rsid w:val="007238EB"/>
    <w:rsid w:val="007317C3"/>
    <w:rsid w:val="0073332F"/>
    <w:rsid w:val="00734756"/>
    <w:rsid w:val="00734BFB"/>
    <w:rsid w:val="0073538B"/>
    <w:rsid w:val="00737BC9"/>
    <w:rsid w:val="0074253C"/>
    <w:rsid w:val="007426E6"/>
    <w:rsid w:val="00751520"/>
    <w:rsid w:val="0076362C"/>
    <w:rsid w:val="00766889"/>
    <w:rsid w:val="00766A0D"/>
    <w:rsid w:val="00767F8C"/>
    <w:rsid w:val="00780B67"/>
    <w:rsid w:val="00781D07"/>
    <w:rsid w:val="007A62F8"/>
    <w:rsid w:val="007B1099"/>
    <w:rsid w:val="007B1166"/>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3584"/>
    <w:rsid w:val="00877F10"/>
    <w:rsid w:val="00882091"/>
    <w:rsid w:val="00893E75"/>
    <w:rsid w:val="00895D0A"/>
    <w:rsid w:val="008B265C"/>
    <w:rsid w:val="008C2F62"/>
    <w:rsid w:val="008C4B1F"/>
    <w:rsid w:val="008C75AD"/>
    <w:rsid w:val="008D020E"/>
    <w:rsid w:val="008E5067"/>
    <w:rsid w:val="008F036B"/>
    <w:rsid w:val="008F36E4"/>
    <w:rsid w:val="0090720F"/>
    <w:rsid w:val="009245E3"/>
    <w:rsid w:val="00942DEE"/>
    <w:rsid w:val="00944F67"/>
    <w:rsid w:val="009553EC"/>
    <w:rsid w:val="00955E45"/>
    <w:rsid w:val="00962B70"/>
    <w:rsid w:val="00967C62"/>
    <w:rsid w:val="009753B2"/>
    <w:rsid w:val="00982766"/>
    <w:rsid w:val="00985105"/>
    <w:rsid w:val="009852C4"/>
    <w:rsid w:val="00987712"/>
    <w:rsid w:val="0099583E"/>
    <w:rsid w:val="009A0242"/>
    <w:rsid w:val="009A59ED"/>
    <w:rsid w:val="009B101F"/>
    <w:rsid w:val="009B239B"/>
    <w:rsid w:val="009C5642"/>
    <w:rsid w:val="009D7781"/>
    <w:rsid w:val="009E13C3"/>
    <w:rsid w:val="009E6A30"/>
    <w:rsid w:val="009F07D4"/>
    <w:rsid w:val="009F29EB"/>
    <w:rsid w:val="009F7A71"/>
    <w:rsid w:val="00A001A0"/>
    <w:rsid w:val="00A12C83"/>
    <w:rsid w:val="00A15F2F"/>
    <w:rsid w:val="00A17184"/>
    <w:rsid w:val="00A31AAC"/>
    <w:rsid w:val="00A32905"/>
    <w:rsid w:val="00A34623"/>
    <w:rsid w:val="00A36C95"/>
    <w:rsid w:val="00A37DE3"/>
    <w:rsid w:val="00A40B00"/>
    <w:rsid w:val="00A4787C"/>
    <w:rsid w:val="00A51369"/>
    <w:rsid w:val="00A51630"/>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7527"/>
    <w:rsid w:val="00BE13EF"/>
    <w:rsid w:val="00BE40A5"/>
    <w:rsid w:val="00BE6454"/>
    <w:rsid w:val="00BF5C56"/>
    <w:rsid w:val="00C01111"/>
    <w:rsid w:val="00C03A1D"/>
    <w:rsid w:val="00C066F7"/>
    <w:rsid w:val="00C10283"/>
    <w:rsid w:val="00C1187E"/>
    <w:rsid w:val="00C11905"/>
    <w:rsid w:val="00C1438B"/>
    <w:rsid w:val="00C150D6"/>
    <w:rsid w:val="00C22886"/>
    <w:rsid w:val="00C25C8F"/>
    <w:rsid w:val="00C263C6"/>
    <w:rsid w:val="00C268B8"/>
    <w:rsid w:val="00C269B6"/>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3BBB"/>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88E"/>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paragraph" w:styleId="Title">
    <w:name w:val="Title"/>
    <w:basedOn w:val="Normal"/>
    <w:link w:val="TitleChar"/>
    <w:uiPriority w:val="10"/>
    <w:qFormat/>
    <w:rsid w:val="0025412E"/>
    <w:pPr>
      <w:widowControl w:val="0"/>
      <w:autoSpaceDE w:val="0"/>
      <w:autoSpaceDN w:val="0"/>
      <w:spacing w:before="73"/>
      <w:ind w:left="480"/>
    </w:pPr>
    <w:rPr>
      <w:rFonts w:ascii="Tahoma" w:eastAsia="Tahoma" w:hAnsi="Tahoma" w:cs="Tahoma"/>
      <w:b/>
      <w:bCs/>
      <w:sz w:val="42"/>
      <w:szCs w:val="42"/>
    </w:rPr>
  </w:style>
  <w:style w:type="character" w:customStyle="1" w:styleId="TitleChar">
    <w:name w:val="Title Char"/>
    <w:basedOn w:val="DefaultParagraphFont"/>
    <w:link w:val="Title"/>
    <w:uiPriority w:val="10"/>
    <w:rsid w:val="0025412E"/>
    <w:rPr>
      <w:rFonts w:ascii="Tahoma" w:eastAsia="Tahoma" w:hAnsi="Tahoma" w:cs="Tahoma"/>
      <w:b/>
      <w:bCs/>
      <w:sz w:val="42"/>
      <w:szCs w:val="4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engineering-research-perspectives-on-recent-advance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2</Pages>
  <Words>553</Words>
  <Characters>3155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3701</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1172</cp:lastModifiedBy>
  <cp:revision>111</cp:revision>
  <dcterms:created xsi:type="dcterms:W3CDTF">2023-08-30T09:21:00Z</dcterms:created>
  <dcterms:modified xsi:type="dcterms:W3CDTF">2025-02-21T06:48:00Z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