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C0E19" w:rsidTr="004847FF">
        <w:trPr>
          <w:trHeight w:val="450"/>
        </w:trPr>
        <w:tc>
          <w:tcPr>
            <w:tcW w:w="5000" w:type="pct"/>
            <w:gridSpan w:val="2"/>
            <w:tcBorders>
              <w:top w:val="nil"/>
              <w:left w:val="nil"/>
              <w:right w:val="nil"/>
            </w:tcBorders>
          </w:tcPr>
          <w:p w:rsidR="00602F7D" w:rsidRPr="002C0E19" w:rsidRDefault="00602F7D" w:rsidP="00F2643C">
            <w:pPr>
              <w:pStyle w:val="Heading2"/>
              <w:jc w:val="left"/>
              <w:rPr>
                <w:rFonts w:ascii="Arial" w:hAnsi="Arial" w:cs="Arial"/>
                <w:b w:val="0"/>
                <w:bCs w:val="0"/>
                <w:lang w:val="en-US"/>
              </w:rPr>
            </w:pPr>
          </w:p>
        </w:tc>
      </w:tr>
      <w:tr w:rsidR="0000007A" w:rsidRPr="002C0E19" w:rsidTr="008977CC">
        <w:trPr>
          <w:trHeight w:val="70"/>
        </w:trPr>
        <w:tc>
          <w:tcPr>
            <w:tcW w:w="1234" w:type="pct"/>
          </w:tcPr>
          <w:p w:rsidR="0000007A" w:rsidRPr="002C0E19" w:rsidRDefault="00D27A79" w:rsidP="00696CAD">
            <w:pPr>
              <w:pStyle w:val="BodyText"/>
              <w:ind w:left="90"/>
              <w:jc w:val="left"/>
              <w:rPr>
                <w:rFonts w:ascii="Arial" w:hAnsi="Arial" w:cs="Arial"/>
                <w:bCs/>
                <w:sz w:val="20"/>
                <w:szCs w:val="20"/>
                <w:lang w:val="en-GB"/>
              </w:rPr>
            </w:pPr>
            <w:r w:rsidRPr="002C0E19">
              <w:rPr>
                <w:rFonts w:ascii="Arial" w:hAnsi="Arial" w:cs="Arial"/>
                <w:bCs/>
                <w:sz w:val="20"/>
                <w:szCs w:val="20"/>
                <w:lang w:val="en-GB"/>
              </w:rPr>
              <w:t xml:space="preserve">Book </w:t>
            </w:r>
            <w:r w:rsidR="0000007A" w:rsidRPr="002C0E19">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2C0E19" w:rsidRDefault="00A91B2D" w:rsidP="00054BC4">
            <w:pPr>
              <w:pStyle w:val="NormalWeb"/>
              <w:rPr>
                <w:rFonts w:ascii="Arial" w:hAnsi="Arial" w:cs="Arial"/>
                <w:b/>
                <w:bCs/>
                <w:sz w:val="20"/>
                <w:szCs w:val="20"/>
                <w:u w:val="single"/>
              </w:rPr>
            </w:pPr>
            <w:hyperlink r:id="rId7" w:history="1">
              <w:r w:rsidR="00717691" w:rsidRPr="002C0E19">
                <w:rPr>
                  <w:rStyle w:val="Hyperlink"/>
                  <w:rFonts w:ascii="Arial" w:hAnsi="Arial" w:cs="Arial"/>
                  <w:sz w:val="20"/>
                  <w:szCs w:val="20"/>
                </w:rPr>
                <w:t>Achievements and Challenges of Medicine and Medical Science</w:t>
              </w:r>
            </w:hyperlink>
          </w:p>
        </w:tc>
      </w:tr>
      <w:tr w:rsidR="0000007A" w:rsidRPr="002C0E19" w:rsidTr="008977CC">
        <w:trPr>
          <w:trHeight w:val="70"/>
        </w:trPr>
        <w:tc>
          <w:tcPr>
            <w:tcW w:w="1234" w:type="pct"/>
          </w:tcPr>
          <w:p w:rsidR="0000007A" w:rsidRPr="002C0E19" w:rsidRDefault="0000007A" w:rsidP="00696CAD">
            <w:pPr>
              <w:pStyle w:val="BodyText"/>
              <w:ind w:left="90"/>
              <w:jc w:val="left"/>
              <w:rPr>
                <w:rFonts w:ascii="Arial" w:hAnsi="Arial" w:cs="Arial"/>
                <w:bCs/>
                <w:sz w:val="20"/>
                <w:szCs w:val="20"/>
                <w:lang w:val="en-GB"/>
              </w:rPr>
            </w:pPr>
            <w:r w:rsidRPr="002C0E1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2C0E19"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2C0E19">
              <w:rPr>
                <w:rFonts w:ascii="Arial" w:hAnsi="Arial" w:cs="Arial"/>
                <w:b/>
                <w:bCs/>
                <w:sz w:val="20"/>
                <w:szCs w:val="20"/>
                <w:lang w:val="en-GB"/>
              </w:rPr>
              <w:t>Ms_BP</w:t>
            </w:r>
            <w:r w:rsidR="00FC432A" w:rsidRPr="002C0E19">
              <w:rPr>
                <w:rFonts w:ascii="Arial" w:hAnsi="Arial" w:cs="Arial"/>
                <w:b/>
                <w:bCs/>
                <w:sz w:val="20"/>
                <w:szCs w:val="20"/>
                <w:lang w:val="en-GB"/>
              </w:rPr>
              <w:t>R</w:t>
            </w:r>
            <w:proofErr w:type="spellEnd"/>
            <w:r w:rsidRPr="002C0E19">
              <w:rPr>
                <w:rFonts w:ascii="Arial" w:hAnsi="Arial" w:cs="Arial"/>
                <w:b/>
                <w:bCs/>
                <w:sz w:val="20"/>
                <w:szCs w:val="20"/>
                <w:lang w:val="en-GB"/>
              </w:rPr>
              <w:t>_</w:t>
            </w:r>
            <w:r w:rsidR="00A1514D" w:rsidRPr="002C0E19">
              <w:rPr>
                <w:rFonts w:ascii="Arial" w:hAnsi="Arial" w:cs="Arial"/>
                <w:b/>
                <w:bCs/>
                <w:sz w:val="20"/>
                <w:szCs w:val="20"/>
              </w:rPr>
              <w:t>4195</w:t>
            </w:r>
          </w:p>
        </w:tc>
      </w:tr>
      <w:tr w:rsidR="0000007A" w:rsidRPr="002C0E19" w:rsidTr="008977CC">
        <w:trPr>
          <w:trHeight w:val="70"/>
        </w:trPr>
        <w:tc>
          <w:tcPr>
            <w:tcW w:w="1234" w:type="pct"/>
          </w:tcPr>
          <w:p w:rsidR="0000007A" w:rsidRPr="002C0E19" w:rsidRDefault="0000007A" w:rsidP="00696CAD">
            <w:pPr>
              <w:pStyle w:val="BodyText"/>
              <w:ind w:left="90"/>
              <w:jc w:val="left"/>
              <w:rPr>
                <w:rFonts w:ascii="Arial" w:hAnsi="Arial" w:cs="Arial"/>
                <w:bCs/>
                <w:sz w:val="20"/>
                <w:szCs w:val="20"/>
                <w:lang w:val="en-GB"/>
              </w:rPr>
            </w:pPr>
            <w:r w:rsidRPr="002C0E1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2C0E19" w:rsidRDefault="00717691" w:rsidP="000450FC">
            <w:pPr>
              <w:pStyle w:val="NormalWeb"/>
              <w:spacing w:before="0" w:beforeAutospacing="0" w:after="0" w:afterAutospacing="0"/>
              <w:rPr>
                <w:rFonts w:ascii="Arial" w:hAnsi="Arial" w:cs="Arial"/>
                <w:b/>
                <w:sz w:val="20"/>
                <w:szCs w:val="20"/>
                <w:highlight w:val="yellow"/>
                <w:lang w:val="en-GB"/>
              </w:rPr>
            </w:pPr>
            <w:r w:rsidRPr="002C0E19">
              <w:rPr>
                <w:rFonts w:ascii="Arial" w:hAnsi="Arial" w:cs="Arial"/>
                <w:b/>
                <w:sz w:val="20"/>
                <w:szCs w:val="20"/>
                <w:lang w:val="en-GB"/>
              </w:rPr>
              <w:t>HOW THE MACULA OF THE SACCULE AND UTRICLE (OTOLITH ORGANS) MODULATE THE CALORIC RESPONSE OF THE HUMAN BALANCE SYSTEM AND CONTRIBUTE TO FALL PREVENTION.</w:t>
            </w:r>
          </w:p>
        </w:tc>
      </w:tr>
      <w:tr w:rsidR="00CF0BBB" w:rsidRPr="002C0E19" w:rsidTr="008977CC">
        <w:trPr>
          <w:trHeight w:val="70"/>
        </w:trPr>
        <w:tc>
          <w:tcPr>
            <w:tcW w:w="1234" w:type="pct"/>
          </w:tcPr>
          <w:p w:rsidR="00CF0BBB" w:rsidRPr="002C0E19" w:rsidRDefault="00CF0BBB" w:rsidP="00696CAD">
            <w:pPr>
              <w:pStyle w:val="BodyText"/>
              <w:ind w:left="90"/>
              <w:jc w:val="left"/>
              <w:rPr>
                <w:rFonts w:ascii="Arial" w:hAnsi="Arial" w:cs="Arial"/>
                <w:bCs/>
                <w:sz w:val="20"/>
                <w:szCs w:val="20"/>
                <w:lang w:val="en-GB"/>
              </w:rPr>
            </w:pPr>
            <w:r w:rsidRPr="002C0E1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2C0E19" w:rsidRDefault="00717691" w:rsidP="000450FC">
            <w:pPr>
              <w:pStyle w:val="NormalWeb"/>
              <w:spacing w:before="0" w:beforeAutospacing="0" w:after="0" w:afterAutospacing="0"/>
              <w:rPr>
                <w:rFonts w:ascii="Arial" w:hAnsi="Arial" w:cs="Arial"/>
                <w:b/>
                <w:sz w:val="20"/>
                <w:szCs w:val="20"/>
                <w:lang w:val="en-GB"/>
              </w:rPr>
            </w:pPr>
            <w:r w:rsidRPr="002C0E19">
              <w:rPr>
                <w:rFonts w:ascii="Arial" w:hAnsi="Arial" w:cs="Arial"/>
                <w:b/>
                <w:sz w:val="20"/>
                <w:szCs w:val="20"/>
                <w:lang w:val="en-GB"/>
              </w:rPr>
              <w:t>BOOK CHAPTER</w:t>
            </w:r>
          </w:p>
        </w:tc>
      </w:tr>
    </w:tbl>
    <w:p w:rsidR="00D27A79" w:rsidRPr="002C0E19" w:rsidRDefault="00D27A79" w:rsidP="00731620">
      <w:pPr>
        <w:pStyle w:val="BodyText"/>
        <w:jc w:val="left"/>
        <w:rPr>
          <w:rFonts w:ascii="Arial" w:hAnsi="Arial" w:cs="Arial"/>
          <w:color w:val="22222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1"/>
        <w:gridCol w:w="1760"/>
        <w:gridCol w:w="7166"/>
        <w:gridCol w:w="1853"/>
        <w:gridCol w:w="5300"/>
      </w:tblGrid>
      <w:tr w:rsidR="00F1171E" w:rsidRPr="002C0E19" w:rsidTr="007222C8">
        <w:tc>
          <w:tcPr>
            <w:tcW w:w="5000" w:type="pct"/>
            <w:gridSpan w:val="5"/>
            <w:tcBorders>
              <w:top w:val="nil"/>
              <w:left w:val="nil"/>
              <w:right w:val="nil"/>
            </w:tcBorders>
            <w:noWrap/>
          </w:tcPr>
          <w:p w:rsidR="00F1171E" w:rsidRPr="002C0E19" w:rsidRDefault="00F1171E" w:rsidP="007222C8">
            <w:pPr>
              <w:pStyle w:val="Heading2"/>
              <w:jc w:val="left"/>
              <w:rPr>
                <w:rFonts w:ascii="Arial" w:hAnsi="Arial" w:cs="Arial"/>
                <w:lang w:val="en-GB"/>
              </w:rPr>
            </w:pPr>
            <w:r w:rsidRPr="002C0E19">
              <w:rPr>
                <w:rFonts w:ascii="Arial" w:hAnsi="Arial" w:cs="Arial"/>
                <w:highlight w:val="yellow"/>
                <w:lang w:val="en-GB"/>
              </w:rPr>
              <w:t>PART  1:</w:t>
            </w:r>
            <w:r w:rsidRPr="002C0E19">
              <w:rPr>
                <w:rFonts w:ascii="Arial" w:hAnsi="Arial" w:cs="Arial"/>
                <w:lang w:val="en-GB"/>
              </w:rPr>
              <w:t xml:space="preserve"> Comments</w:t>
            </w:r>
          </w:p>
          <w:p w:rsidR="00F1171E" w:rsidRPr="002C0E19" w:rsidRDefault="00F1171E" w:rsidP="007222C8">
            <w:pPr>
              <w:rPr>
                <w:rFonts w:ascii="Arial" w:hAnsi="Arial" w:cs="Arial"/>
                <w:sz w:val="20"/>
                <w:szCs w:val="20"/>
                <w:lang w:val="en-GB"/>
              </w:rPr>
            </w:pPr>
          </w:p>
        </w:tc>
      </w:tr>
      <w:tr w:rsidR="00F1171E" w:rsidRPr="002C0E19" w:rsidTr="008977CC">
        <w:tc>
          <w:tcPr>
            <w:tcW w:w="1199" w:type="pct"/>
            <w:noWrap/>
          </w:tcPr>
          <w:p w:rsidR="00F1171E" w:rsidRPr="002C0E19" w:rsidRDefault="00F1171E" w:rsidP="007222C8">
            <w:pPr>
              <w:pStyle w:val="Heading2"/>
              <w:jc w:val="left"/>
              <w:rPr>
                <w:rFonts w:ascii="Arial" w:hAnsi="Arial" w:cs="Arial"/>
                <w:lang w:val="en-GB"/>
              </w:rPr>
            </w:pPr>
          </w:p>
        </w:tc>
        <w:tc>
          <w:tcPr>
            <w:tcW w:w="2548" w:type="pct"/>
            <w:gridSpan w:val="3"/>
          </w:tcPr>
          <w:p w:rsidR="00F1171E" w:rsidRPr="002C0E19" w:rsidRDefault="00F1171E" w:rsidP="007222C8">
            <w:pPr>
              <w:pStyle w:val="Heading2"/>
              <w:jc w:val="left"/>
              <w:rPr>
                <w:rFonts w:ascii="Arial" w:hAnsi="Arial" w:cs="Arial"/>
                <w:lang w:val="en-GB"/>
              </w:rPr>
            </w:pPr>
            <w:r w:rsidRPr="002C0E19">
              <w:rPr>
                <w:rFonts w:ascii="Arial" w:hAnsi="Arial" w:cs="Arial"/>
                <w:lang w:val="en-GB"/>
              </w:rPr>
              <w:t>Reviewer’s comment</w:t>
            </w:r>
          </w:p>
        </w:tc>
        <w:tc>
          <w:tcPr>
            <w:tcW w:w="1254" w:type="pct"/>
          </w:tcPr>
          <w:p w:rsidR="00F1171E" w:rsidRPr="002C0E19" w:rsidRDefault="00F1171E" w:rsidP="007222C8">
            <w:pPr>
              <w:pStyle w:val="Heading2"/>
              <w:jc w:val="left"/>
              <w:rPr>
                <w:rFonts w:ascii="Arial" w:hAnsi="Arial" w:cs="Arial"/>
                <w:b w:val="0"/>
                <w:lang w:val="en-GB"/>
              </w:rPr>
            </w:pPr>
            <w:r w:rsidRPr="002C0E19">
              <w:rPr>
                <w:rFonts w:ascii="Arial" w:hAnsi="Arial" w:cs="Arial"/>
                <w:lang w:val="en-GB"/>
              </w:rPr>
              <w:t xml:space="preserve">Author’s </w:t>
            </w:r>
            <w:proofErr w:type="gramStart"/>
            <w:r w:rsidRPr="002C0E19">
              <w:rPr>
                <w:rFonts w:ascii="Arial" w:hAnsi="Arial" w:cs="Arial"/>
                <w:lang w:val="en-GB"/>
              </w:rPr>
              <w:t>Feedback</w:t>
            </w:r>
            <w:r w:rsidRPr="002C0E19">
              <w:rPr>
                <w:rFonts w:ascii="Arial" w:hAnsi="Arial" w:cs="Arial"/>
                <w:b w:val="0"/>
                <w:i/>
                <w:lang w:val="en-GB"/>
              </w:rPr>
              <w:t>(</w:t>
            </w:r>
            <w:proofErr w:type="gramEnd"/>
            <w:r w:rsidRPr="002C0E19">
              <w:rPr>
                <w:rFonts w:ascii="Arial" w:hAnsi="Arial" w:cs="Arial"/>
                <w:b w:val="0"/>
                <w:i/>
                <w:lang w:val="en-GB"/>
              </w:rPr>
              <w:t>Please correct the manuscript and highlight that part in the manuscript. It is mandatory that authors should write his/her feedback here)</w:t>
            </w:r>
          </w:p>
        </w:tc>
      </w:tr>
      <w:tr w:rsidR="00F1171E" w:rsidRPr="002C0E19" w:rsidTr="008977CC">
        <w:trPr>
          <w:trHeight w:val="1264"/>
        </w:trPr>
        <w:tc>
          <w:tcPr>
            <w:tcW w:w="1199" w:type="pct"/>
            <w:noWrap/>
          </w:tcPr>
          <w:p w:rsidR="00F1171E" w:rsidRPr="002C0E19" w:rsidRDefault="00F1171E" w:rsidP="006577CB">
            <w:pPr>
              <w:ind w:left="360"/>
              <w:jc w:val="both"/>
              <w:rPr>
                <w:rFonts w:ascii="Arial" w:hAnsi="Arial" w:cs="Arial"/>
                <w:b/>
                <w:bCs/>
                <w:color w:val="000000" w:themeColor="text1"/>
                <w:sz w:val="20"/>
                <w:szCs w:val="20"/>
                <w:lang w:val="en-GB"/>
              </w:rPr>
            </w:pPr>
            <w:r w:rsidRPr="002C0E19">
              <w:rPr>
                <w:rFonts w:ascii="Arial" w:hAnsi="Arial" w:cs="Arial"/>
                <w:b/>
                <w:bCs/>
                <w:color w:val="000000" w:themeColor="text1"/>
                <w:sz w:val="20"/>
                <w:szCs w:val="20"/>
                <w:lang w:val="en-GB"/>
              </w:rPr>
              <w:t xml:space="preserve">Please write a few sentences regarding the importance of this manuscript for the scientific community. A </w:t>
            </w:r>
            <w:proofErr w:type="spellStart"/>
            <w:r w:rsidRPr="002C0E19">
              <w:rPr>
                <w:rFonts w:ascii="Arial" w:hAnsi="Arial" w:cs="Arial"/>
                <w:b/>
                <w:bCs/>
                <w:color w:val="000000" w:themeColor="text1"/>
                <w:sz w:val="20"/>
                <w:szCs w:val="20"/>
                <w:lang w:val="en-GB"/>
              </w:rPr>
              <w:t>minimumof</w:t>
            </w:r>
            <w:proofErr w:type="spellEnd"/>
            <w:r w:rsidRPr="002C0E19">
              <w:rPr>
                <w:rFonts w:ascii="Arial" w:hAnsi="Arial" w:cs="Arial"/>
                <w:b/>
                <w:bCs/>
                <w:color w:val="000000" w:themeColor="text1"/>
                <w:sz w:val="20"/>
                <w:szCs w:val="20"/>
                <w:lang w:val="en-GB"/>
              </w:rPr>
              <w:t xml:space="preserve"> 3-4 sentences may be required for this part.</w:t>
            </w:r>
          </w:p>
          <w:p w:rsidR="00F1171E" w:rsidRPr="002C0E19" w:rsidRDefault="00F1171E" w:rsidP="006577CB">
            <w:pPr>
              <w:ind w:left="360"/>
              <w:jc w:val="both"/>
              <w:rPr>
                <w:rFonts w:ascii="Arial" w:eastAsia="MS Mincho" w:hAnsi="Arial" w:cs="Arial"/>
                <w:b/>
                <w:bCs/>
                <w:color w:val="000000" w:themeColor="text1"/>
                <w:sz w:val="20"/>
                <w:szCs w:val="20"/>
                <w:lang w:val="en-GB"/>
              </w:rPr>
            </w:pPr>
          </w:p>
        </w:tc>
        <w:tc>
          <w:tcPr>
            <w:tcW w:w="2548" w:type="pct"/>
            <w:gridSpan w:val="3"/>
          </w:tcPr>
          <w:p w:rsidR="00F1171E" w:rsidRPr="002C0E19" w:rsidRDefault="00A23797" w:rsidP="006577CB">
            <w:pPr>
              <w:pStyle w:val="ListParagraph"/>
              <w:ind w:left="0"/>
              <w:jc w:val="both"/>
              <w:rPr>
                <w:rFonts w:ascii="Arial" w:hAnsi="Arial" w:cs="Arial"/>
                <w:b/>
                <w:bCs/>
                <w:color w:val="000000" w:themeColor="text1"/>
                <w:sz w:val="20"/>
                <w:szCs w:val="20"/>
                <w:lang w:val="en-GB"/>
              </w:rPr>
            </w:pPr>
            <w:r w:rsidRPr="002C0E19">
              <w:rPr>
                <w:rFonts w:ascii="Arial" w:hAnsi="Arial" w:cs="Arial"/>
                <w:color w:val="000000" w:themeColor="text1"/>
                <w:sz w:val="20"/>
                <w:szCs w:val="20"/>
              </w:rPr>
              <w:t>This manuscript provides valuable insights into the modulation of caloric responses by the otolithic organs, specifically the maculae of the saccule and utricle, in the context of human balance. The findings challenge conventional understanding by demonstrating how head position influences vestibular function, particularly in patients with otolithic abnormalities. Additionally, the study introduces the striated organelle (STO) as a key player in balance maintenance, emphasizing its previously underappreciated role in the bipedal mammalian vestibular system. This research offers new perspectives on fall prevention strategies, particularly for individuals with vestibular disorders, contributing to both clinical practice and fundamental neurophysiology.</w:t>
            </w:r>
          </w:p>
        </w:tc>
        <w:tc>
          <w:tcPr>
            <w:tcW w:w="1254" w:type="pct"/>
          </w:tcPr>
          <w:p w:rsidR="00F1171E" w:rsidRPr="002C0E19" w:rsidRDefault="00F1171E" w:rsidP="006577CB">
            <w:pPr>
              <w:pStyle w:val="Heading2"/>
              <w:jc w:val="left"/>
              <w:rPr>
                <w:rFonts w:ascii="Arial" w:hAnsi="Arial" w:cs="Arial"/>
                <w:b w:val="0"/>
                <w:lang w:val="en-GB"/>
              </w:rPr>
            </w:pPr>
          </w:p>
        </w:tc>
      </w:tr>
      <w:tr w:rsidR="00F1171E" w:rsidRPr="002C0E19" w:rsidTr="008977CC">
        <w:trPr>
          <w:trHeight w:val="665"/>
        </w:trPr>
        <w:tc>
          <w:tcPr>
            <w:tcW w:w="1199" w:type="pct"/>
            <w:noWrap/>
          </w:tcPr>
          <w:p w:rsidR="00F1171E" w:rsidRPr="002C0E19" w:rsidRDefault="00F1171E" w:rsidP="006577CB">
            <w:pPr>
              <w:ind w:left="360"/>
              <w:jc w:val="both"/>
              <w:rPr>
                <w:rFonts w:ascii="Arial" w:hAnsi="Arial" w:cs="Arial"/>
                <w:b/>
                <w:bCs/>
                <w:color w:val="000000" w:themeColor="text1"/>
                <w:sz w:val="20"/>
                <w:szCs w:val="20"/>
                <w:lang w:val="en-GB"/>
              </w:rPr>
            </w:pPr>
            <w:r w:rsidRPr="002C0E19">
              <w:rPr>
                <w:rFonts w:ascii="Arial" w:hAnsi="Arial" w:cs="Arial"/>
                <w:b/>
                <w:bCs/>
                <w:color w:val="000000" w:themeColor="text1"/>
                <w:sz w:val="20"/>
                <w:szCs w:val="20"/>
                <w:lang w:val="en-GB"/>
              </w:rPr>
              <w:t>Is the title of the article suitable?</w:t>
            </w:r>
          </w:p>
          <w:p w:rsidR="00F1171E" w:rsidRPr="002C0E19" w:rsidRDefault="00F1171E" w:rsidP="006577CB">
            <w:pPr>
              <w:ind w:left="360"/>
              <w:jc w:val="both"/>
              <w:rPr>
                <w:rFonts w:ascii="Arial" w:hAnsi="Arial" w:cs="Arial"/>
                <w:b/>
                <w:bCs/>
                <w:color w:val="000000" w:themeColor="text1"/>
                <w:sz w:val="20"/>
                <w:szCs w:val="20"/>
                <w:lang w:val="en-GB"/>
              </w:rPr>
            </w:pPr>
            <w:r w:rsidRPr="002C0E19">
              <w:rPr>
                <w:rFonts w:ascii="Arial" w:hAnsi="Arial" w:cs="Arial"/>
                <w:b/>
                <w:bCs/>
                <w:color w:val="000000" w:themeColor="text1"/>
                <w:sz w:val="20"/>
                <w:szCs w:val="20"/>
                <w:lang w:val="en-GB"/>
              </w:rPr>
              <w:t>(If not please suggest an alternative title)</w:t>
            </w:r>
          </w:p>
          <w:p w:rsidR="00F1171E" w:rsidRPr="002C0E19" w:rsidRDefault="00F1171E" w:rsidP="006577CB">
            <w:pPr>
              <w:pStyle w:val="Heading2"/>
              <w:rPr>
                <w:rFonts w:ascii="Arial" w:hAnsi="Arial" w:cs="Arial"/>
                <w:color w:val="000000" w:themeColor="text1"/>
                <w:u w:val="single"/>
                <w:lang w:val="en-GB"/>
              </w:rPr>
            </w:pPr>
          </w:p>
        </w:tc>
        <w:tc>
          <w:tcPr>
            <w:tcW w:w="2548" w:type="pct"/>
            <w:gridSpan w:val="3"/>
          </w:tcPr>
          <w:p w:rsidR="00F1171E" w:rsidRPr="002C0E19" w:rsidRDefault="00F90DEF" w:rsidP="006577CB">
            <w:pPr>
              <w:jc w:val="both"/>
              <w:rPr>
                <w:rFonts w:ascii="Arial" w:hAnsi="Arial" w:cs="Arial"/>
                <w:color w:val="000000" w:themeColor="text1"/>
                <w:sz w:val="20"/>
                <w:szCs w:val="20"/>
              </w:rPr>
            </w:pPr>
            <w:r w:rsidRPr="002C0E19">
              <w:rPr>
                <w:rFonts w:ascii="Arial" w:hAnsi="Arial" w:cs="Arial"/>
                <w:color w:val="000000" w:themeColor="text1"/>
                <w:sz w:val="20"/>
                <w:szCs w:val="20"/>
              </w:rPr>
              <w:t>The title of the article is suitable but could be made more concise and focused to capture the essence of the study more clearly. A suggested alternative title could be: "Modulation of Caloric Responses by the Otolithic Organs: Implications for Vestibular Function and Fall Prevention in Bipedal Humans"</w:t>
            </w:r>
          </w:p>
        </w:tc>
        <w:tc>
          <w:tcPr>
            <w:tcW w:w="1254" w:type="pct"/>
          </w:tcPr>
          <w:p w:rsidR="00F1171E" w:rsidRPr="002C0E19" w:rsidRDefault="00F1171E" w:rsidP="006577CB">
            <w:pPr>
              <w:pStyle w:val="Heading2"/>
              <w:jc w:val="left"/>
              <w:rPr>
                <w:rFonts w:ascii="Arial" w:hAnsi="Arial" w:cs="Arial"/>
                <w:b w:val="0"/>
                <w:lang w:val="en-GB"/>
              </w:rPr>
            </w:pPr>
          </w:p>
        </w:tc>
      </w:tr>
      <w:tr w:rsidR="00F1171E" w:rsidRPr="002C0E19" w:rsidTr="008977CC">
        <w:trPr>
          <w:trHeight w:val="962"/>
        </w:trPr>
        <w:tc>
          <w:tcPr>
            <w:tcW w:w="1199" w:type="pct"/>
            <w:noWrap/>
          </w:tcPr>
          <w:p w:rsidR="00F1171E" w:rsidRPr="002C0E19" w:rsidRDefault="00F1171E" w:rsidP="006577CB">
            <w:pPr>
              <w:pStyle w:val="Heading2"/>
              <w:ind w:left="360"/>
              <w:rPr>
                <w:rFonts w:ascii="Arial" w:hAnsi="Arial" w:cs="Arial"/>
                <w:color w:val="000000" w:themeColor="text1"/>
                <w:lang w:val="en-GB"/>
              </w:rPr>
            </w:pPr>
            <w:r w:rsidRPr="002C0E19">
              <w:rPr>
                <w:rFonts w:ascii="Arial" w:hAnsi="Arial" w:cs="Arial"/>
                <w:color w:val="000000" w:themeColor="text1"/>
                <w:lang w:val="en-GB"/>
              </w:rPr>
              <w:t>Is the abstract of the article comprehensive? Do you suggest the addition (or deletion) of some points in this section? Please write your suggestions here.</w:t>
            </w:r>
          </w:p>
          <w:p w:rsidR="00F1171E" w:rsidRPr="002C0E19" w:rsidRDefault="00F1171E" w:rsidP="006577CB">
            <w:pPr>
              <w:pStyle w:val="Heading2"/>
              <w:rPr>
                <w:rFonts w:ascii="Arial" w:hAnsi="Arial" w:cs="Arial"/>
                <w:color w:val="000000" w:themeColor="text1"/>
                <w:u w:val="single"/>
                <w:lang w:val="en-GB"/>
              </w:rPr>
            </w:pPr>
          </w:p>
        </w:tc>
        <w:tc>
          <w:tcPr>
            <w:tcW w:w="2548" w:type="pct"/>
            <w:gridSpan w:val="3"/>
          </w:tcPr>
          <w:p w:rsidR="00F1171E" w:rsidRPr="002C0E19" w:rsidRDefault="00F90DEF" w:rsidP="006577CB">
            <w:pPr>
              <w:jc w:val="both"/>
              <w:rPr>
                <w:rFonts w:ascii="Arial" w:hAnsi="Arial" w:cs="Arial"/>
                <w:b/>
                <w:bCs/>
                <w:color w:val="000000" w:themeColor="text1"/>
                <w:sz w:val="20"/>
                <w:szCs w:val="20"/>
                <w:lang w:val="en-GB"/>
              </w:rPr>
            </w:pPr>
            <w:r w:rsidRPr="002C0E19">
              <w:rPr>
                <w:rFonts w:ascii="Arial" w:hAnsi="Arial" w:cs="Arial"/>
                <w:color w:val="000000" w:themeColor="text1"/>
                <w:sz w:val="20"/>
                <w:szCs w:val="20"/>
              </w:rPr>
              <w:t>The abstract is comprehensive but could benefit from a clearer focus on the significance of the findings and their implications for clinical practice. It may be helpful to explicitly mention the potential impact on diagnostic approaches and treatment strategies for patients with vestibular disorders. Additionally, the role of the striated organelle (STO) could be highlighted earlier for better context.</w:t>
            </w:r>
          </w:p>
        </w:tc>
        <w:tc>
          <w:tcPr>
            <w:tcW w:w="1254" w:type="pct"/>
          </w:tcPr>
          <w:p w:rsidR="00F1171E" w:rsidRPr="002C0E19" w:rsidRDefault="00F1171E" w:rsidP="006577CB">
            <w:pPr>
              <w:pStyle w:val="Heading2"/>
              <w:jc w:val="left"/>
              <w:rPr>
                <w:rFonts w:ascii="Arial" w:hAnsi="Arial" w:cs="Arial"/>
                <w:b w:val="0"/>
                <w:lang w:val="en-GB"/>
              </w:rPr>
            </w:pPr>
          </w:p>
        </w:tc>
      </w:tr>
      <w:tr w:rsidR="00F1171E" w:rsidRPr="002C0E19" w:rsidTr="008977CC">
        <w:trPr>
          <w:trHeight w:val="859"/>
        </w:trPr>
        <w:tc>
          <w:tcPr>
            <w:tcW w:w="1199" w:type="pct"/>
            <w:noWrap/>
          </w:tcPr>
          <w:p w:rsidR="00F1171E" w:rsidRPr="002C0E19" w:rsidRDefault="00DC6FED" w:rsidP="006577CB">
            <w:pPr>
              <w:ind w:left="360"/>
              <w:jc w:val="both"/>
              <w:rPr>
                <w:rFonts w:ascii="Arial" w:hAnsi="Arial" w:cs="Arial"/>
                <w:b/>
                <w:bCs/>
                <w:color w:val="000000" w:themeColor="text1"/>
                <w:sz w:val="20"/>
                <w:szCs w:val="20"/>
                <w:u w:val="single"/>
                <w:lang w:val="en-GB"/>
              </w:rPr>
            </w:pPr>
            <w:r w:rsidRPr="002C0E19">
              <w:rPr>
                <w:rFonts w:ascii="Arial" w:hAnsi="Arial" w:cs="Arial"/>
                <w:b/>
                <w:bCs/>
                <w:color w:val="000000" w:themeColor="text1"/>
                <w:sz w:val="20"/>
                <w:szCs w:val="20"/>
                <w:lang w:val="en-GB"/>
              </w:rPr>
              <w:t>Is the manuscript scientifically, correct? Please write here.</w:t>
            </w:r>
          </w:p>
        </w:tc>
        <w:tc>
          <w:tcPr>
            <w:tcW w:w="2548" w:type="pct"/>
            <w:gridSpan w:val="3"/>
          </w:tcPr>
          <w:p w:rsidR="00F1171E" w:rsidRPr="002C0E19" w:rsidRDefault="006577CB" w:rsidP="006577CB">
            <w:pPr>
              <w:pStyle w:val="ListParagraph"/>
              <w:ind w:left="0"/>
              <w:jc w:val="both"/>
              <w:rPr>
                <w:rFonts w:ascii="Arial" w:hAnsi="Arial" w:cs="Arial"/>
                <w:b/>
                <w:bCs/>
                <w:color w:val="000000" w:themeColor="text1"/>
                <w:sz w:val="20"/>
                <w:szCs w:val="20"/>
                <w:lang w:val="en-GB"/>
              </w:rPr>
            </w:pPr>
            <w:r w:rsidRPr="002C0E19">
              <w:rPr>
                <w:rFonts w:ascii="Arial" w:hAnsi="Arial" w:cs="Arial"/>
                <w:color w:val="000000" w:themeColor="text1"/>
                <w:sz w:val="20"/>
                <w:szCs w:val="20"/>
              </w:rPr>
              <w:t>The manuscript appears to be scientifically correct, presenting a well-structured study on the modulation of caloric responses by otolithic organs. The methodology, including the use of VEMPs and caloric testing, is appropriate for investigating vestibular function. Further review of the data analysis and statistical methods would confirm its validity.</w:t>
            </w:r>
          </w:p>
        </w:tc>
        <w:tc>
          <w:tcPr>
            <w:tcW w:w="1254" w:type="pct"/>
          </w:tcPr>
          <w:p w:rsidR="00F1171E" w:rsidRPr="002C0E19" w:rsidRDefault="00F1171E" w:rsidP="006577CB">
            <w:pPr>
              <w:pStyle w:val="Heading2"/>
              <w:jc w:val="left"/>
              <w:rPr>
                <w:rFonts w:ascii="Arial" w:hAnsi="Arial" w:cs="Arial"/>
                <w:b w:val="0"/>
                <w:lang w:val="en-GB"/>
              </w:rPr>
            </w:pPr>
          </w:p>
        </w:tc>
      </w:tr>
      <w:tr w:rsidR="00F1171E" w:rsidRPr="002C0E19" w:rsidTr="008977CC">
        <w:trPr>
          <w:trHeight w:val="703"/>
        </w:trPr>
        <w:tc>
          <w:tcPr>
            <w:tcW w:w="1199" w:type="pct"/>
            <w:noWrap/>
          </w:tcPr>
          <w:p w:rsidR="00F1171E" w:rsidRPr="002C0E19" w:rsidRDefault="00F1171E" w:rsidP="006577CB">
            <w:pPr>
              <w:ind w:left="360"/>
              <w:jc w:val="both"/>
              <w:rPr>
                <w:rFonts w:ascii="Arial" w:hAnsi="Arial" w:cs="Arial"/>
                <w:b/>
                <w:bCs/>
                <w:color w:val="000000" w:themeColor="text1"/>
                <w:sz w:val="20"/>
                <w:szCs w:val="20"/>
                <w:lang w:val="en-GB"/>
              </w:rPr>
            </w:pPr>
            <w:r w:rsidRPr="002C0E19">
              <w:rPr>
                <w:rFonts w:ascii="Arial" w:hAnsi="Arial" w:cs="Arial"/>
                <w:b/>
                <w:bCs/>
                <w:color w:val="000000" w:themeColor="text1"/>
                <w:sz w:val="20"/>
                <w:szCs w:val="20"/>
                <w:lang w:val="en-GB"/>
              </w:rPr>
              <w:t>Are the references sufficient and recent? If you have suggestions of additional references, please mention them in the review form.</w:t>
            </w:r>
          </w:p>
        </w:tc>
        <w:tc>
          <w:tcPr>
            <w:tcW w:w="2548" w:type="pct"/>
            <w:gridSpan w:val="3"/>
          </w:tcPr>
          <w:p w:rsidR="00F1171E" w:rsidRPr="002C0E19" w:rsidRDefault="006577CB" w:rsidP="006577CB">
            <w:pPr>
              <w:pStyle w:val="ListParagraph"/>
              <w:ind w:left="0"/>
              <w:jc w:val="both"/>
              <w:rPr>
                <w:rFonts w:ascii="Arial" w:hAnsi="Arial" w:cs="Arial"/>
                <w:b/>
                <w:bCs/>
                <w:color w:val="000000" w:themeColor="text1"/>
                <w:sz w:val="20"/>
                <w:szCs w:val="20"/>
                <w:lang w:val="en-GB"/>
              </w:rPr>
            </w:pPr>
            <w:r w:rsidRPr="002C0E19">
              <w:rPr>
                <w:rFonts w:ascii="Arial" w:hAnsi="Arial" w:cs="Arial"/>
                <w:color w:val="000000" w:themeColor="text1"/>
                <w:sz w:val="20"/>
                <w:szCs w:val="20"/>
              </w:rPr>
              <w:t>The references are extensive, relevant, and include both classic foundational studies and more recent research up to 2024. However, to enhance the manuscript, additional references on the latest advancements in otolith function and caloric testing techniques from the past 2-3 years may be beneficial. Including more recent reviews on vestibular evoked myogenic potentials (VEMPs) could also strengthen the study's context.</w:t>
            </w:r>
          </w:p>
        </w:tc>
        <w:tc>
          <w:tcPr>
            <w:tcW w:w="1254" w:type="pct"/>
          </w:tcPr>
          <w:p w:rsidR="00F1171E" w:rsidRPr="002C0E19" w:rsidRDefault="00F1171E" w:rsidP="006577CB">
            <w:pPr>
              <w:pStyle w:val="Heading2"/>
              <w:jc w:val="left"/>
              <w:rPr>
                <w:rFonts w:ascii="Arial" w:hAnsi="Arial" w:cs="Arial"/>
                <w:b w:val="0"/>
                <w:lang w:val="en-GB"/>
              </w:rPr>
            </w:pPr>
          </w:p>
        </w:tc>
      </w:tr>
      <w:tr w:rsidR="00F1171E" w:rsidRPr="002C0E19" w:rsidTr="008977CC">
        <w:trPr>
          <w:trHeight w:val="647"/>
        </w:trPr>
        <w:tc>
          <w:tcPr>
            <w:tcW w:w="1199" w:type="pct"/>
            <w:noWrap/>
          </w:tcPr>
          <w:p w:rsidR="00F1171E" w:rsidRPr="002C0E19" w:rsidRDefault="00F1171E" w:rsidP="006577CB">
            <w:pPr>
              <w:pStyle w:val="Heading2"/>
              <w:ind w:left="360"/>
              <w:rPr>
                <w:rFonts w:ascii="Arial" w:hAnsi="Arial" w:cs="Arial"/>
                <w:bCs w:val="0"/>
                <w:color w:val="000000" w:themeColor="text1"/>
                <w:lang w:val="en-GB"/>
              </w:rPr>
            </w:pPr>
            <w:r w:rsidRPr="002C0E19">
              <w:rPr>
                <w:rFonts w:ascii="Arial" w:hAnsi="Arial" w:cs="Arial"/>
                <w:bCs w:val="0"/>
                <w:color w:val="000000" w:themeColor="text1"/>
                <w:lang w:val="en-GB"/>
              </w:rPr>
              <w:t>Is the language/English quality of the article suitable for scholarly communications?</w:t>
            </w:r>
          </w:p>
        </w:tc>
        <w:tc>
          <w:tcPr>
            <w:tcW w:w="2548" w:type="pct"/>
            <w:gridSpan w:val="3"/>
          </w:tcPr>
          <w:p w:rsidR="00F1171E" w:rsidRPr="002C0E19" w:rsidRDefault="006577CB" w:rsidP="006577CB">
            <w:pPr>
              <w:jc w:val="both"/>
              <w:rPr>
                <w:rFonts w:ascii="Arial" w:hAnsi="Arial" w:cs="Arial"/>
                <w:color w:val="000000" w:themeColor="text1"/>
                <w:sz w:val="20"/>
                <w:szCs w:val="20"/>
                <w:lang w:val="en-GB"/>
              </w:rPr>
            </w:pPr>
            <w:r w:rsidRPr="002C0E19">
              <w:rPr>
                <w:rFonts w:ascii="Arial" w:hAnsi="Arial" w:cs="Arial"/>
                <w:color w:val="000000" w:themeColor="text1"/>
                <w:sz w:val="20"/>
                <w:szCs w:val="20"/>
              </w:rPr>
              <w:t>The language quality of the article is generally suitable for scholarly communication, but there are minor grammatical errors and instances of awkward phrasing that could be improved for clarity and readability. A thorough copyedit would enhance the overall presentation and precision of the content.</w:t>
            </w:r>
          </w:p>
        </w:tc>
        <w:tc>
          <w:tcPr>
            <w:tcW w:w="1254" w:type="pct"/>
          </w:tcPr>
          <w:p w:rsidR="00F1171E" w:rsidRPr="002C0E19" w:rsidRDefault="00F1171E" w:rsidP="006577CB">
            <w:pPr>
              <w:rPr>
                <w:rFonts w:ascii="Arial" w:hAnsi="Arial" w:cs="Arial"/>
                <w:sz w:val="20"/>
                <w:szCs w:val="20"/>
                <w:lang w:val="en-GB"/>
              </w:rPr>
            </w:pPr>
          </w:p>
        </w:tc>
      </w:tr>
      <w:tr w:rsidR="00F1171E" w:rsidRPr="002C0E19" w:rsidTr="008977CC">
        <w:trPr>
          <w:trHeight w:val="197"/>
        </w:trPr>
        <w:tc>
          <w:tcPr>
            <w:tcW w:w="1199" w:type="pct"/>
            <w:noWrap/>
          </w:tcPr>
          <w:p w:rsidR="00F1171E" w:rsidRPr="002C0E19" w:rsidRDefault="00F1171E" w:rsidP="006577CB">
            <w:pPr>
              <w:pStyle w:val="Heading2"/>
              <w:jc w:val="left"/>
              <w:rPr>
                <w:rFonts w:ascii="Arial" w:hAnsi="Arial" w:cs="Arial"/>
                <w:b w:val="0"/>
                <w:bCs w:val="0"/>
                <w:lang w:val="en-GB"/>
              </w:rPr>
            </w:pPr>
            <w:r w:rsidRPr="002C0E19">
              <w:rPr>
                <w:rFonts w:ascii="Arial" w:hAnsi="Arial" w:cs="Arial"/>
                <w:bCs w:val="0"/>
                <w:u w:val="single"/>
                <w:lang w:val="en-GB"/>
              </w:rPr>
              <w:t>Optional/</w:t>
            </w:r>
            <w:proofErr w:type="spellStart"/>
            <w:r w:rsidRPr="002C0E19">
              <w:rPr>
                <w:rFonts w:ascii="Arial" w:hAnsi="Arial" w:cs="Arial"/>
                <w:bCs w:val="0"/>
                <w:u w:val="single"/>
                <w:lang w:val="en-GB"/>
              </w:rPr>
              <w:t>General</w:t>
            </w:r>
            <w:r w:rsidRPr="002C0E19">
              <w:rPr>
                <w:rFonts w:ascii="Arial" w:hAnsi="Arial" w:cs="Arial"/>
                <w:b w:val="0"/>
                <w:bCs w:val="0"/>
                <w:lang w:val="en-GB"/>
              </w:rPr>
              <w:t>comments</w:t>
            </w:r>
            <w:proofErr w:type="spellEnd"/>
          </w:p>
          <w:p w:rsidR="00F1171E" w:rsidRPr="002C0E19" w:rsidRDefault="00F1171E" w:rsidP="007222C8">
            <w:pPr>
              <w:pStyle w:val="Heading2"/>
              <w:jc w:val="left"/>
              <w:rPr>
                <w:rFonts w:ascii="Arial" w:hAnsi="Arial" w:cs="Arial"/>
                <w:b w:val="0"/>
                <w:lang w:val="en-GB"/>
              </w:rPr>
            </w:pPr>
          </w:p>
        </w:tc>
        <w:tc>
          <w:tcPr>
            <w:tcW w:w="2548" w:type="pct"/>
            <w:gridSpan w:val="3"/>
          </w:tcPr>
          <w:p w:rsidR="00F1171E" w:rsidRPr="002C0E19" w:rsidRDefault="00F1171E" w:rsidP="007222C8">
            <w:pPr>
              <w:rPr>
                <w:rFonts w:ascii="Arial" w:hAnsi="Arial" w:cs="Arial"/>
                <w:sz w:val="20"/>
                <w:szCs w:val="20"/>
                <w:lang w:val="en-GB"/>
              </w:rPr>
            </w:pPr>
          </w:p>
        </w:tc>
        <w:tc>
          <w:tcPr>
            <w:tcW w:w="1254" w:type="pct"/>
          </w:tcPr>
          <w:p w:rsidR="00F1171E" w:rsidRPr="002C0E19" w:rsidRDefault="00F1171E" w:rsidP="007222C8">
            <w:pPr>
              <w:rPr>
                <w:rFonts w:ascii="Arial" w:hAnsi="Arial" w:cs="Arial"/>
                <w:sz w:val="20"/>
                <w:szCs w:val="20"/>
                <w:lang w:val="en-GB"/>
              </w:rPr>
            </w:pPr>
          </w:p>
        </w:tc>
      </w:tr>
      <w:tr w:rsidR="00DC7C95" w:rsidRPr="002C0E19" w:rsidTr="008977CC">
        <w:tblPrEx>
          <w:shd w:val="clear" w:color="auto" w:fill="EBFFFF"/>
          <w:tblCellMar>
            <w:left w:w="0" w:type="dxa"/>
            <w:right w:w="0" w:type="dxa"/>
          </w:tblCellMar>
        </w:tblPrEx>
        <w:tc>
          <w:tcPr>
            <w:tcW w:w="5000" w:type="pct"/>
            <w:gridSpan w:val="5"/>
            <w:tcBorders>
              <w:top w:val="nil"/>
              <w:left w:val="nil"/>
              <w:right w:val="nil"/>
            </w:tcBorders>
            <w:shd w:val="clear" w:color="auto" w:fill="auto"/>
            <w:noWrap/>
            <w:tcMar>
              <w:top w:w="0" w:type="dxa"/>
              <w:left w:w="108" w:type="dxa"/>
              <w:bottom w:w="0" w:type="dxa"/>
              <w:right w:w="108" w:type="dxa"/>
            </w:tcMar>
            <w:vAlign w:val="center"/>
          </w:tcPr>
          <w:p w:rsidR="00DC7C95" w:rsidRPr="002C0E19" w:rsidRDefault="00DC7C95" w:rsidP="00DC7C95">
            <w:pPr>
              <w:rPr>
                <w:rFonts w:ascii="Arial" w:eastAsia="Arial Unicode MS" w:hAnsi="Arial" w:cs="Arial"/>
                <w:b/>
                <w:sz w:val="20"/>
                <w:szCs w:val="20"/>
                <w:u w:val="single"/>
                <w:lang w:val="en-GB"/>
              </w:rPr>
            </w:pPr>
            <w:bookmarkStart w:id="0" w:name="_Hlk156057883"/>
            <w:bookmarkStart w:id="1" w:name="_Hlk156057704"/>
            <w:r w:rsidRPr="002C0E19">
              <w:rPr>
                <w:rFonts w:ascii="Arial" w:eastAsia="Arial Unicode MS" w:hAnsi="Arial" w:cs="Arial"/>
                <w:b/>
                <w:sz w:val="20"/>
                <w:szCs w:val="20"/>
                <w:highlight w:val="yellow"/>
                <w:u w:val="single"/>
                <w:lang w:val="en-GB"/>
              </w:rPr>
              <w:t>PART  2:</w:t>
            </w:r>
            <w:r w:rsidRPr="002C0E19">
              <w:rPr>
                <w:rFonts w:ascii="Arial" w:eastAsia="Arial Unicode MS" w:hAnsi="Arial" w:cs="Arial"/>
                <w:b/>
                <w:sz w:val="20"/>
                <w:szCs w:val="20"/>
                <w:u w:val="single"/>
                <w:lang w:val="en-GB"/>
              </w:rPr>
              <w:t xml:space="preserve"> </w:t>
            </w:r>
          </w:p>
          <w:p w:rsidR="00DC7C95" w:rsidRPr="002C0E19" w:rsidRDefault="00DC7C95" w:rsidP="00DC7C95">
            <w:pPr>
              <w:rPr>
                <w:rFonts w:ascii="Arial" w:eastAsia="Arial Unicode MS" w:hAnsi="Arial" w:cs="Arial"/>
                <w:b/>
                <w:sz w:val="20"/>
                <w:szCs w:val="20"/>
                <w:u w:val="single"/>
                <w:lang w:val="en-GB"/>
              </w:rPr>
            </w:pPr>
          </w:p>
        </w:tc>
      </w:tr>
      <w:tr w:rsidR="00DC7C95" w:rsidRPr="002C0E19" w:rsidTr="00701825">
        <w:tblPrEx>
          <w:shd w:val="clear" w:color="auto" w:fill="EBFFFF"/>
          <w:tblCellMar>
            <w:left w:w="0" w:type="dxa"/>
            <w:right w:w="0" w:type="dxa"/>
          </w:tblCellMar>
        </w:tblPrEx>
        <w:tc>
          <w:tcPr>
            <w:tcW w:w="1615" w:type="pct"/>
            <w:gridSpan w:val="2"/>
            <w:shd w:val="clear" w:color="auto" w:fill="auto"/>
            <w:noWrap/>
            <w:tcMar>
              <w:top w:w="0" w:type="dxa"/>
              <w:left w:w="108" w:type="dxa"/>
              <w:bottom w:w="0" w:type="dxa"/>
              <w:right w:w="108" w:type="dxa"/>
            </w:tcMar>
            <w:vAlign w:val="center"/>
          </w:tcPr>
          <w:p w:rsidR="00DC7C95" w:rsidRPr="002C0E19" w:rsidRDefault="00DC7C95" w:rsidP="00DC7C95">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DC7C95" w:rsidRPr="002C0E19" w:rsidRDefault="00DC7C95" w:rsidP="00DC7C95">
            <w:pPr>
              <w:keepNext/>
              <w:outlineLvl w:val="1"/>
              <w:rPr>
                <w:rFonts w:ascii="Arial" w:eastAsia="MS Mincho" w:hAnsi="Arial" w:cs="Arial"/>
                <w:b/>
                <w:bCs/>
                <w:sz w:val="20"/>
                <w:szCs w:val="20"/>
                <w:lang w:val="en-GB"/>
              </w:rPr>
            </w:pPr>
            <w:r w:rsidRPr="002C0E19">
              <w:rPr>
                <w:rFonts w:ascii="Arial" w:eastAsia="MS Mincho" w:hAnsi="Arial" w:cs="Arial"/>
                <w:b/>
                <w:bCs/>
                <w:sz w:val="20"/>
                <w:szCs w:val="20"/>
                <w:lang w:val="en-GB"/>
              </w:rPr>
              <w:t>Reviewer’s comment</w:t>
            </w:r>
          </w:p>
        </w:tc>
        <w:tc>
          <w:tcPr>
            <w:tcW w:w="1691" w:type="pct"/>
            <w:gridSpan w:val="2"/>
            <w:shd w:val="clear" w:color="auto" w:fill="auto"/>
          </w:tcPr>
          <w:p w:rsidR="00DC7C95" w:rsidRPr="002C0E19" w:rsidRDefault="00DC7C95" w:rsidP="00DC7C95">
            <w:pPr>
              <w:keepNext/>
              <w:outlineLvl w:val="1"/>
              <w:rPr>
                <w:rFonts w:ascii="Arial" w:eastAsia="MS Mincho" w:hAnsi="Arial" w:cs="Arial"/>
                <w:bCs/>
                <w:sz w:val="20"/>
                <w:szCs w:val="20"/>
                <w:lang w:val="en-GB"/>
              </w:rPr>
            </w:pPr>
            <w:r w:rsidRPr="002C0E19">
              <w:rPr>
                <w:rFonts w:ascii="Arial" w:eastAsia="MS Mincho" w:hAnsi="Arial" w:cs="Arial"/>
                <w:b/>
                <w:bCs/>
                <w:sz w:val="20"/>
                <w:szCs w:val="20"/>
                <w:lang w:val="en-GB"/>
              </w:rPr>
              <w:t>Author’s comment</w:t>
            </w:r>
            <w:r w:rsidRPr="002C0E19">
              <w:rPr>
                <w:rFonts w:ascii="Arial" w:eastAsia="MS Mincho" w:hAnsi="Arial" w:cs="Arial"/>
                <w:bCs/>
                <w:sz w:val="20"/>
                <w:szCs w:val="20"/>
                <w:lang w:val="en-GB"/>
              </w:rPr>
              <w:t xml:space="preserve"> </w:t>
            </w:r>
            <w:r w:rsidRPr="002C0E19">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DC7C95" w:rsidRPr="002C0E19" w:rsidTr="00701825">
        <w:tblPrEx>
          <w:shd w:val="clear" w:color="auto" w:fill="EBFFFF"/>
          <w:tblCellMar>
            <w:left w:w="0" w:type="dxa"/>
            <w:right w:w="0" w:type="dxa"/>
          </w:tblCellMar>
        </w:tblPrEx>
        <w:trPr>
          <w:trHeight w:val="890"/>
        </w:trPr>
        <w:tc>
          <w:tcPr>
            <w:tcW w:w="1615" w:type="pct"/>
            <w:gridSpan w:val="2"/>
            <w:shd w:val="clear" w:color="auto" w:fill="auto"/>
            <w:noWrap/>
            <w:tcMar>
              <w:top w:w="0" w:type="dxa"/>
              <w:left w:w="108" w:type="dxa"/>
              <w:bottom w:w="0" w:type="dxa"/>
              <w:right w:w="108" w:type="dxa"/>
            </w:tcMar>
            <w:vAlign w:val="center"/>
          </w:tcPr>
          <w:p w:rsidR="00DC7C95" w:rsidRPr="002C0E19" w:rsidRDefault="00DC7C95" w:rsidP="00DC7C95">
            <w:pPr>
              <w:rPr>
                <w:rFonts w:ascii="Arial" w:eastAsia="Arial Unicode MS" w:hAnsi="Arial" w:cs="Arial"/>
                <w:b/>
                <w:sz w:val="20"/>
                <w:szCs w:val="20"/>
                <w:lang w:val="en-GB"/>
              </w:rPr>
            </w:pPr>
            <w:r w:rsidRPr="002C0E19">
              <w:rPr>
                <w:rFonts w:ascii="Arial" w:eastAsia="Arial Unicode MS" w:hAnsi="Arial" w:cs="Arial"/>
                <w:b/>
                <w:sz w:val="20"/>
                <w:szCs w:val="20"/>
                <w:lang w:val="en-GB"/>
              </w:rPr>
              <w:t xml:space="preserve">Are there ethical issues in this manuscript? </w:t>
            </w:r>
          </w:p>
          <w:p w:rsidR="00DC7C95" w:rsidRPr="002C0E19" w:rsidRDefault="00DC7C95" w:rsidP="00DC7C95">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DC7C95" w:rsidRPr="002C0E19" w:rsidRDefault="00DC7C95" w:rsidP="00DC7C95">
            <w:pPr>
              <w:rPr>
                <w:rFonts w:ascii="Arial" w:eastAsia="Arial Unicode MS" w:hAnsi="Arial" w:cs="Arial"/>
                <w:i/>
                <w:iCs/>
                <w:sz w:val="20"/>
                <w:szCs w:val="20"/>
                <w:u w:val="single"/>
                <w:lang w:val="en-GB"/>
              </w:rPr>
            </w:pPr>
            <w:r w:rsidRPr="002C0E19">
              <w:rPr>
                <w:rFonts w:ascii="Arial" w:eastAsia="Arial Unicode MS" w:hAnsi="Arial" w:cs="Arial"/>
                <w:i/>
                <w:iCs/>
                <w:sz w:val="20"/>
                <w:szCs w:val="20"/>
                <w:u w:val="single"/>
                <w:lang w:val="en-GB"/>
              </w:rPr>
              <w:t xml:space="preserve">(If yes, </w:t>
            </w:r>
            <w:proofErr w:type="gramStart"/>
            <w:r w:rsidRPr="002C0E19">
              <w:rPr>
                <w:rFonts w:ascii="Arial" w:eastAsia="Arial Unicode MS" w:hAnsi="Arial" w:cs="Arial"/>
                <w:i/>
                <w:iCs/>
                <w:sz w:val="20"/>
                <w:szCs w:val="20"/>
                <w:u w:val="single"/>
                <w:lang w:val="en-GB"/>
              </w:rPr>
              <w:t>Kindly</w:t>
            </w:r>
            <w:proofErr w:type="gramEnd"/>
            <w:r w:rsidRPr="002C0E19">
              <w:rPr>
                <w:rFonts w:ascii="Arial" w:eastAsia="Arial Unicode MS" w:hAnsi="Arial" w:cs="Arial"/>
                <w:i/>
                <w:iCs/>
                <w:sz w:val="20"/>
                <w:szCs w:val="20"/>
                <w:u w:val="single"/>
                <w:lang w:val="en-GB"/>
              </w:rPr>
              <w:t xml:space="preserve"> please write down the ethical issues here in details)</w:t>
            </w:r>
          </w:p>
          <w:p w:rsidR="00DC7C95" w:rsidRPr="002C0E19" w:rsidRDefault="00DC7C95" w:rsidP="00DC7C95">
            <w:pPr>
              <w:rPr>
                <w:rFonts w:ascii="Arial" w:eastAsia="Arial Unicode MS" w:hAnsi="Arial" w:cs="Arial"/>
                <w:sz w:val="20"/>
                <w:szCs w:val="20"/>
                <w:lang w:val="en-GB"/>
              </w:rPr>
            </w:pPr>
          </w:p>
          <w:p w:rsidR="00DC7C95" w:rsidRPr="002C0E19" w:rsidRDefault="00DC7C95" w:rsidP="00DC7C95">
            <w:pPr>
              <w:rPr>
                <w:rFonts w:ascii="Arial" w:eastAsia="Arial Unicode MS" w:hAnsi="Arial" w:cs="Arial"/>
                <w:sz w:val="20"/>
                <w:szCs w:val="20"/>
                <w:lang w:val="en-GB"/>
              </w:rPr>
            </w:pPr>
          </w:p>
        </w:tc>
        <w:tc>
          <w:tcPr>
            <w:tcW w:w="1691" w:type="pct"/>
            <w:gridSpan w:val="2"/>
            <w:shd w:val="clear" w:color="auto" w:fill="auto"/>
            <w:vAlign w:val="center"/>
          </w:tcPr>
          <w:p w:rsidR="00DC7C95" w:rsidRPr="002C0E19" w:rsidRDefault="00DC7C95" w:rsidP="00DC7C95">
            <w:pPr>
              <w:rPr>
                <w:rFonts w:ascii="Arial" w:eastAsia="Arial Unicode MS" w:hAnsi="Arial" w:cs="Arial"/>
                <w:sz w:val="20"/>
                <w:szCs w:val="20"/>
                <w:lang w:val="en-GB"/>
              </w:rPr>
            </w:pPr>
          </w:p>
          <w:p w:rsidR="00DC7C95" w:rsidRPr="002C0E19" w:rsidRDefault="00DC7C95" w:rsidP="00DC7C95">
            <w:pPr>
              <w:rPr>
                <w:rFonts w:ascii="Arial" w:eastAsia="Arial Unicode MS" w:hAnsi="Arial" w:cs="Arial"/>
                <w:sz w:val="20"/>
                <w:szCs w:val="20"/>
                <w:lang w:val="en-GB"/>
              </w:rPr>
            </w:pPr>
          </w:p>
          <w:p w:rsidR="00DC7C95" w:rsidRPr="002C0E19" w:rsidRDefault="00DC7C95" w:rsidP="00DC7C95">
            <w:pPr>
              <w:rPr>
                <w:rFonts w:ascii="Arial" w:eastAsia="Arial Unicode MS" w:hAnsi="Arial" w:cs="Arial"/>
                <w:sz w:val="20"/>
                <w:szCs w:val="20"/>
                <w:lang w:val="en-GB"/>
              </w:rPr>
            </w:pPr>
          </w:p>
        </w:tc>
      </w:tr>
      <w:bookmarkEnd w:id="0"/>
    </w:tbl>
    <w:p w:rsidR="00DC7C95" w:rsidRPr="002C0E19" w:rsidRDefault="00DC7C95" w:rsidP="00DC7C95">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DC7C95" w:rsidRPr="002C0E19" w:rsidTr="008977CC">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DC7C95" w:rsidRPr="002C0E19" w:rsidRDefault="00DC7C95" w:rsidP="00DC7C95">
            <w:pPr>
              <w:rPr>
                <w:rFonts w:ascii="Arial" w:hAnsi="Arial" w:cs="Arial"/>
                <w:b/>
                <w:sz w:val="20"/>
                <w:szCs w:val="20"/>
                <w:u w:val="single"/>
                <w:lang w:val="en-GB"/>
              </w:rPr>
            </w:pPr>
            <w:r w:rsidRPr="002C0E19">
              <w:rPr>
                <w:rFonts w:ascii="Arial" w:hAnsi="Arial" w:cs="Arial"/>
                <w:b/>
                <w:sz w:val="20"/>
                <w:szCs w:val="20"/>
                <w:u w:val="single"/>
                <w:lang w:val="en-GB"/>
              </w:rPr>
              <w:t>Reviewer Details:</w:t>
            </w:r>
          </w:p>
          <w:p w:rsidR="00DC7C95" w:rsidRPr="002C0E19" w:rsidRDefault="00DC7C95" w:rsidP="00DC7C95">
            <w:pPr>
              <w:rPr>
                <w:rFonts w:ascii="Arial" w:hAnsi="Arial" w:cs="Arial"/>
                <w:bCs/>
                <w:sz w:val="20"/>
                <w:szCs w:val="20"/>
                <w:u w:val="single"/>
                <w:lang w:val="en-GB"/>
              </w:rPr>
            </w:pPr>
          </w:p>
        </w:tc>
      </w:tr>
      <w:tr w:rsidR="00DC7C95" w:rsidRPr="002C0E19" w:rsidTr="008977CC">
        <w:trPr>
          <w:trHeight w:val="77"/>
        </w:trPr>
        <w:tc>
          <w:tcPr>
            <w:tcW w:w="1409" w:type="pct"/>
            <w:shd w:val="clear" w:color="auto" w:fill="auto"/>
            <w:noWrap/>
            <w:tcMar>
              <w:top w:w="0" w:type="dxa"/>
              <w:left w:w="108" w:type="dxa"/>
              <w:bottom w:w="0" w:type="dxa"/>
              <w:right w:w="108" w:type="dxa"/>
            </w:tcMar>
            <w:vAlign w:val="center"/>
          </w:tcPr>
          <w:p w:rsidR="00DC7C95" w:rsidRPr="002C0E19" w:rsidRDefault="00DC7C95" w:rsidP="00DC7C95">
            <w:pPr>
              <w:rPr>
                <w:rFonts w:ascii="Arial" w:hAnsi="Arial" w:cs="Arial"/>
                <w:sz w:val="20"/>
                <w:szCs w:val="20"/>
                <w:lang w:val="en-GB"/>
              </w:rPr>
            </w:pPr>
            <w:r w:rsidRPr="002C0E19">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rsidR="00DC7C95" w:rsidRPr="002C0E19" w:rsidRDefault="008977CC" w:rsidP="00DC7C95">
            <w:pPr>
              <w:rPr>
                <w:rFonts w:ascii="Arial" w:hAnsi="Arial" w:cs="Arial"/>
                <w:b/>
                <w:bCs/>
                <w:sz w:val="20"/>
                <w:szCs w:val="20"/>
              </w:rPr>
            </w:pPr>
            <w:proofErr w:type="spellStart"/>
            <w:r w:rsidRPr="008977CC">
              <w:rPr>
                <w:rFonts w:ascii="Arial" w:hAnsi="Arial" w:cs="Arial"/>
                <w:b/>
                <w:bCs/>
                <w:sz w:val="20"/>
                <w:szCs w:val="20"/>
              </w:rPr>
              <w:t>Iqra</w:t>
            </w:r>
            <w:proofErr w:type="spellEnd"/>
            <w:r w:rsidRPr="008977CC">
              <w:rPr>
                <w:rFonts w:ascii="Arial" w:hAnsi="Arial" w:cs="Arial"/>
                <w:b/>
                <w:bCs/>
                <w:sz w:val="20"/>
                <w:szCs w:val="20"/>
              </w:rPr>
              <w:t xml:space="preserve"> Asif</w:t>
            </w:r>
          </w:p>
        </w:tc>
      </w:tr>
      <w:tr w:rsidR="00DC7C95" w:rsidRPr="002C0E19" w:rsidTr="008977CC">
        <w:trPr>
          <w:trHeight w:val="77"/>
        </w:trPr>
        <w:tc>
          <w:tcPr>
            <w:tcW w:w="1409" w:type="pct"/>
            <w:shd w:val="clear" w:color="auto" w:fill="auto"/>
            <w:noWrap/>
            <w:tcMar>
              <w:top w:w="0" w:type="dxa"/>
              <w:left w:w="108" w:type="dxa"/>
              <w:bottom w:w="0" w:type="dxa"/>
              <w:right w:w="108" w:type="dxa"/>
            </w:tcMar>
            <w:vAlign w:val="center"/>
          </w:tcPr>
          <w:p w:rsidR="00DC7C95" w:rsidRPr="002C0E19" w:rsidRDefault="00DC7C95" w:rsidP="00DC7C95">
            <w:pPr>
              <w:rPr>
                <w:rFonts w:ascii="Arial" w:hAnsi="Arial" w:cs="Arial"/>
                <w:sz w:val="20"/>
                <w:szCs w:val="20"/>
                <w:lang w:val="en-GB"/>
              </w:rPr>
            </w:pPr>
            <w:r w:rsidRPr="002C0E19">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DC7C95" w:rsidRPr="002C0E19" w:rsidRDefault="008977CC" w:rsidP="00DC7C95">
            <w:pPr>
              <w:rPr>
                <w:rFonts w:ascii="Arial" w:hAnsi="Arial" w:cs="Arial"/>
                <w:b/>
                <w:bCs/>
                <w:sz w:val="20"/>
                <w:szCs w:val="20"/>
                <w:lang w:val="en-GB"/>
              </w:rPr>
            </w:pPr>
            <w:proofErr w:type="spellStart"/>
            <w:r w:rsidRPr="008977CC">
              <w:rPr>
                <w:rFonts w:ascii="Arial" w:hAnsi="Arial" w:cs="Arial"/>
                <w:b/>
                <w:bCs/>
                <w:sz w:val="20"/>
                <w:szCs w:val="20"/>
                <w:lang w:val="en-GB"/>
              </w:rPr>
              <w:t>Riphah</w:t>
            </w:r>
            <w:proofErr w:type="spellEnd"/>
            <w:r w:rsidRPr="008977CC">
              <w:rPr>
                <w:rFonts w:ascii="Arial" w:hAnsi="Arial" w:cs="Arial"/>
                <w:b/>
                <w:bCs/>
                <w:sz w:val="20"/>
                <w:szCs w:val="20"/>
                <w:lang w:val="en-GB"/>
              </w:rPr>
              <w:t xml:space="preserve"> International University</w:t>
            </w:r>
            <w:r>
              <w:rPr>
                <w:rFonts w:ascii="Arial" w:hAnsi="Arial" w:cs="Arial"/>
                <w:b/>
                <w:bCs/>
                <w:sz w:val="20"/>
                <w:szCs w:val="20"/>
                <w:lang w:val="en-GB"/>
              </w:rPr>
              <w:t xml:space="preserve">, </w:t>
            </w:r>
            <w:r w:rsidRPr="008977CC">
              <w:rPr>
                <w:rFonts w:ascii="Arial" w:hAnsi="Arial" w:cs="Arial"/>
                <w:b/>
                <w:bCs/>
                <w:sz w:val="20"/>
                <w:szCs w:val="20"/>
                <w:lang w:val="en-GB"/>
              </w:rPr>
              <w:t>Pakistan</w:t>
            </w:r>
          </w:p>
        </w:tc>
      </w:tr>
    </w:tbl>
    <w:p w:rsidR="00F1171E" w:rsidRPr="002C0E19" w:rsidRDefault="00F1171E" w:rsidP="00F1171E">
      <w:pPr>
        <w:pStyle w:val="BodyText"/>
        <w:rPr>
          <w:rFonts w:ascii="Arial" w:hAnsi="Arial" w:cs="Arial"/>
          <w:b/>
          <w:bCs/>
          <w:sz w:val="20"/>
          <w:szCs w:val="20"/>
          <w:u w:val="single"/>
          <w:lang w:val="en-GB"/>
        </w:rPr>
      </w:pPr>
      <w:bookmarkStart w:id="2" w:name="_GoBack"/>
      <w:bookmarkEnd w:id="1"/>
      <w:bookmarkEnd w:id="2"/>
    </w:p>
    <w:sectPr w:rsidR="00F1171E" w:rsidRPr="002C0E19"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B2D" w:rsidRPr="0000007A" w:rsidRDefault="00A91B2D" w:rsidP="0099583E">
      <w:r>
        <w:separator/>
      </w:r>
    </w:p>
  </w:endnote>
  <w:endnote w:type="continuationSeparator" w:id="0">
    <w:p w:rsidR="00A91B2D" w:rsidRPr="0000007A" w:rsidRDefault="00A91B2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proofErr w:type="spellStart"/>
    <w:r w:rsidR="00005319">
      <w:rPr>
        <w:sz w:val="16"/>
      </w:rPr>
      <w:t>PM</w:t>
    </w:r>
    <w:r w:rsidR="00B62F41">
      <w:rPr>
        <w:sz w:val="16"/>
      </w:rPr>
      <w:t>Approved</w:t>
    </w:r>
    <w:proofErr w:type="spellEnd"/>
    <w:r w:rsidR="00B62F41">
      <w:rPr>
        <w:sz w:val="16"/>
      </w:rPr>
      <w:t xml:space="preserve">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B2D" w:rsidRPr="0000007A" w:rsidRDefault="00A91B2D" w:rsidP="0099583E">
      <w:r>
        <w:separator/>
      </w:r>
    </w:p>
  </w:footnote>
  <w:footnote w:type="continuationSeparator" w:id="0">
    <w:p w:rsidR="00A91B2D" w:rsidRPr="0000007A" w:rsidRDefault="00A91B2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2AED"/>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1D7"/>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C52FD"/>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0DCC"/>
    <w:rsid w:val="002422CB"/>
    <w:rsid w:val="00245E23"/>
    <w:rsid w:val="00246193"/>
    <w:rsid w:val="00246BB9"/>
    <w:rsid w:val="0025366D"/>
    <w:rsid w:val="0025366F"/>
    <w:rsid w:val="00256735"/>
    <w:rsid w:val="00257F9E"/>
    <w:rsid w:val="002612FE"/>
    <w:rsid w:val="00262634"/>
    <w:rsid w:val="002650C5"/>
    <w:rsid w:val="00275984"/>
    <w:rsid w:val="00280EC9"/>
    <w:rsid w:val="00282BEE"/>
    <w:rsid w:val="002859CC"/>
    <w:rsid w:val="00291D08"/>
    <w:rsid w:val="00293482"/>
    <w:rsid w:val="002A3D7C"/>
    <w:rsid w:val="002B0E4B"/>
    <w:rsid w:val="002C0E19"/>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77F31"/>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577CB"/>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95A"/>
    <w:rsid w:val="00700A1D"/>
    <w:rsid w:val="00700EF2"/>
    <w:rsid w:val="00701186"/>
    <w:rsid w:val="00707BE1"/>
    <w:rsid w:val="00717691"/>
    <w:rsid w:val="007238EB"/>
    <w:rsid w:val="00731620"/>
    <w:rsid w:val="007317C3"/>
    <w:rsid w:val="0073332F"/>
    <w:rsid w:val="00734756"/>
    <w:rsid w:val="00734BFB"/>
    <w:rsid w:val="0073538B"/>
    <w:rsid w:val="00737BC9"/>
    <w:rsid w:val="0074253C"/>
    <w:rsid w:val="007426E6"/>
    <w:rsid w:val="00751520"/>
    <w:rsid w:val="00757678"/>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2B3E"/>
    <w:rsid w:val="00846F1F"/>
    <w:rsid w:val="008470AB"/>
    <w:rsid w:val="0085546D"/>
    <w:rsid w:val="0086369B"/>
    <w:rsid w:val="00867E37"/>
    <w:rsid w:val="0087201B"/>
    <w:rsid w:val="00877F10"/>
    <w:rsid w:val="00882091"/>
    <w:rsid w:val="00893E75"/>
    <w:rsid w:val="00895D0A"/>
    <w:rsid w:val="008977CC"/>
    <w:rsid w:val="008B265C"/>
    <w:rsid w:val="008C2F62"/>
    <w:rsid w:val="008C4B1F"/>
    <w:rsid w:val="008C75AD"/>
    <w:rsid w:val="008D020E"/>
    <w:rsid w:val="008E5067"/>
    <w:rsid w:val="008F036B"/>
    <w:rsid w:val="008F36E4"/>
    <w:rsid w:val="0090720F"/>
    <w:rsid w:val="009245E3"/>
    <w:rsid w:val="00926A11"/>
    <w:rsid w:val="00936D48"/>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D0253"/>
    <w:rsid w:val="009E13C3"/>
    <w:rsid w:val="009E6A30"/>
    <w:rsid w:val="009F07D4"/>
    <w:rsid w:val="009F267B"/>
    <w:rsid w:val="009F29EB"/>
    <w:rsid w:val="009F7A71"/>
    <w:rsid w:val="00A001A0"/>
    <w:rsid w:val="00A12C83"/>
    <w:rsid w:val="00A1514D"/>
    <w:rsid w:val="00A15F2F"/>
    <w:rsid w:val="00A17184"/>
    <w:rsid w:val="00A23797"/>
    <w:rsid w:val="00A31AAC"/>
    <w:rsid w:val="00A32905"/>
    <w:rsid w:val="00A36C95"/>
    <w:rsid w:val="00A37DE3"/>
    <w:rsid w:val="00A40B00"/>
    <w:rsid w:val="00A4787C"/>
    <w:rsid w:val="00A51369"/>
    <w:rsid w:val="00A519D1"/>
    <w:rsid w:val="00A5303B"/>
    <w:rsid w:val="00A65C50"/>
    <w:rsid w:val="00A8290F"/>
    <w:rsid w:val="00A91B2D"/>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22E9"/>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43701"/>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C7C95"/>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81770"/>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145F"/>
    <w:rsid w:val="00F73CF2"/>
    <w:rsid w:val="00F80C14"/>
    <w:rsid w:val="00F84C9E"/>
    <w:rsid w:val="00F90DEF"/>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4B09E6"/>
  <w15:docId w15:val="{D91986A9-19A0-493E-8EE2-A4DD00377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557494">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3991593">
      <w:bodyDiv w:val="1"/>
      <w:marLeft w:val="0"/>
      <w:marRight w:val="0"/>
      <w:marTop w:val="0"/>
      <w:marBottom w:val="0"/>
      <w:divBdr>
        <w:top w:val="none" w:sz="0" w:space="0" w:color="auto"/>
        <w:left w:val="none" w:sz="0" w:space="0" w:color="auto"/>
        <w:bottom w:val="none" w:sz="0" w:space="0" w:color="auto"/>
        <w:right w:val="none" w:sz="0" w:space="0" w:color="auto"/>
      </w:divBdr>
      <w:divsChild>
        <w:div w:id="1946762739">
          <w:marLeft w:val="0"/>
          <w:marRight w:val="0"/>
          <w:marTop w:val="0"/>
          <w:marBottom w:val="0"/>
          <w:divBdr>
            <w:top w:val="none" w:sz="0" w:space="0" w:color="auto"/>
            <w:left w:val="none" w:sz="0" w:space="0" w:color="auto"/>
            <w:bottom w:val="none" w:sz="0" w:space="0" w:color="auto"/>
            <w:right w:val="none" w:sz="0" w:space="0" w:color="auto"/>
          </w:divBdr>
          <w:divsChild>
            <w:div w:id="434977999">
              <w:marLeft w:val="0"/>
              <w:marRight w:val="0"/>
              <w:marTop w:val="0"/>
              <w:marBottom w:val="0"/>
              <w:divBdr>
                <w:top w:val="none" w:sz="0" w:space="0" w:color="auto"/>
                <w:left w:val="none" w:sz="0" w:space="0" w:color="auto"/>
                <w:bottom w:val="none" w:sz="0" w:space="0" w:color="auto"/>
                <w:right w:val="none" w:sz="0" w:space="0" w:color="auto"/>
              </w:divBdr>
              <w:divsChild>
                <w:div w:id="1779908960">
                  <w:marLeft w:val="0"/>
                  <w:marRight w:val="0"/>
                  <w:marTop w:val="0"/>
                  <w:marBottom w:val="0"/>
                  <w:divBdr>
                    <w:top w:val="none" w:sz="0" w:space="0" w:color="auto"/>
                    <w:left w:val="none" w:sz="0" w:space="0" w:color="auto"/>
                    <w:bottom w:val="none" w:sz="0" w:space="0" w:color="auto"/>
                    <w:right w:val="none" w:sz="0" w:space="0" w:color="auto"/>
                  </w:divBdr>
                  <w:divsChild>
                    <w:div w:id="324087604">
                      <w:marLeft w:val="0"/>
                      <w:marRight w:val="0"/>
                      <w:marTop w:val="0"/>
                      <w:marBottom w:val="0"/>
                      <w:divBdr>
                        <w:top w:val="none" w:sz="0" w:space="0" w:color="auto"/>
                        <w:left w:val="none" w:sz="0" w:space="0" w:color="auto"/>
                        <w:bottom w:val="none" w:sz="0" w:space="0" w:color="auto"/>
                        <w:right w:val="none" w:sz="0" w:space="0" w:color="auto"/>
                      </w:divBdr>
                      <w:divsChild>
                        <w:div w:id="1756051380">
                          <w:marLeft w:val="0"/>
                          <w:marRight w:val="0"/>
                          <w:marTop w:val="0"/>
                          <w:marBottom w:val="0"/>
                          <w:divBdr>
                            <w:top w:val="none" w:sz="0" w:space="0" w:color="auto"/>
                            <w:left w:val="none" w:sz="0" w:space="0" w:color="auto"/>
                            <w:bottom w:val="none" w:sz="0" w:space="0" w:color="auto"/>
                            <w:right w:val="none" w:sz="0" w:space="0" w:color="auto"/>
                          </w:divBdr>
                          <w:divsChild>
                            <w:div w:id="112095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83506713">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achievements-and-challenges-of-medicine-and-med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1</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4352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112</cp:revision>
  <dcterms:created xsi:type="dcterms:W3CDTF">2023-08-30T09:21:00Z</dcterms:created>
  <dcterms:modified xsi:type="dcterms:W3CDTF">2025-02-20T06:38:00Z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