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4D2FDA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D2F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D2FDA" w:rsidTr="00F33C84">
        <w:trPr>
          <w:trHeight w:val="413"/>
        </w:trPr>
        <w:tc>
          <w:tcPr>
            <w:tcW w:w="1234" w:type="pct"/>
          </w:tcPr>
          <w:p w:rsidR="0000007A" w:rsidRPr="004D2FD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2F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2FDA" w:rsidRDefault="00ED714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66504" w:rsidRPr="004D2FDA">
                <w:rPr>
                  <w:rStyle w:val="Hyperlink"/>
                  <w:rFonts w:ascii="Arial" w:hAnsi="Arial" w:cs="Arial"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4D2FDA" w:rsidTr="002E7787">
        <w:trPr>
          <w:trHeight w:val="290"/>
        </w:trPr>
        <w:tc>
          <w:tcPr>
            <w:tcW w:w="1234" w:type="pct"/>
          </w:tcPr>
          <w:p w:rsidR="0000007A" w:rsidRPr="004D2F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2FD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2427C" w:rsidRPr="004D2FDA">
              <w:rPr>
                <w:rFonts w:ascii="Arial" w:hAnsi="Arial" w:cs="Arial"/>
                <w:b/>
                <w:bCs/>
                <w:sz w:val="20"/>
                <w:szCs w:val="20"/>
              </w:rPr>
              <w:t>4230</w:t>
            </w:r>
          </w:p>
        </w:tc>
      </w:tr>
      <w:tr w:rsidR="0000007A" w:rsidRPr="004D2FDA" w:rsidTr="002109D6">
        <w:trPr>
          <w:trHeight w:val="331"/>
        </w:trPr>
        <w:tc>
          <w:tcPr>
            <w:tcW w:w="1234" w:type="pct"/>
          </w:tcPr>
          <w:p w:rsidR="0000007A" w:rsidRPr="004D2F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2FDA" w:rsidRDefault="009665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Phytochemical characterization and antioxidant activity in the extracts of folklore medicinal plant, Citrullus colocynthis (L.) Schard.</w:t>
            </w:r>
          </w:p>
        </w:tc>
      </w:tr>
      <w:tr w:rsidR="00CF0BBB" w:rsidRPr="004D2FDA" w:rsidTr="002E7787">
        <w:trPr>
          <w:trHeight w:val="332"/>
        </w:trPr>
        <w:tc>
          <w:tcPr>
            <w:tcW w:w="1234" w:type="pct"/>
          </w:tcPr>
          <w:p w:rsidR="00CF0BBB" w:rsidRPr="004D2F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D2FDA" w:rsidRDefault="009665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4D2FD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4D2FDA" w:rsidRDefault="00D27A79" w:rsidP="0096650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4D2FDA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2F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2FDA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4D2F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2FDA" w:rsidTr="007222C8">
        <w:tc>
          <w:tcPr>
            <w:tcW w:w="1265" w:type="pct"/>
            <w:noWrap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2FD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2FDA">
              <w:rPr>
                <w:rFonts w:ascii="Arial" w:hAnsi="Arial" w:cs="Arial"/>
                <w:lang w:val="en-GB"/>
              </w:rPr>
              <w:t>Author’s Feedback</w:t>
            </w:r>
            <w:r w:rsidRPr="004D2FD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D2FDA" w:rsidTr="007222C8">
        <w:trPr>
          <w:trHeight w:val="1264"/>
        </w:trPr>
        <w:tc>
          <w:tcPr>
            <w:tcW w:w="1265" w:type="pct"/>
            <w:noWrap/>
          </w:tcPr>
          <w:p w:rsidR="00F1171E" w:rsidRPr="004D2F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4D2FD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Importance of the Manuscript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The manuscript explores Citrullus colocynthis, a plant with significant ethnopharmacological applications, providing valuable insights into its phytochemical composition and antioxidant potential. This research contributes to the scientific community by: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1. Highlighting the bioactive compounds present in a plant with widespread traditional medicinal use.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2. Demonstrating advanced methods like thin-layer chromatography (TLC) and DPPH radical scavenging for validating antioxidant activities.</w:t>
            </w:r>
          </w:p>
          <w:p w:rsidR="00F1171E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3. Offering foundational data for further exploration of the plant's therapeutic potential, particularly in the context of sustainable and alternative medicine.</w:t>
            </w:r>
          </w:p>
          <w:p w:rsidR="004D2FDA" w:rsidRPr="004D2FDA" w:rsidRDefault="004D2FDA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2FDA" w:rsidTr="007222C8">
        <w:trPr>
          <w:trHeight w:val="1262"/>
        </w:trPr>
        <w:tc>
          <w:tcPr>
            <w:tcW w:w="1265" w:type="pct"/>
            <w:noWrap/>
          </w:tcPr>
          <w:p w:rsidR="00F1171E" w:rsidRPr="004D2F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4D2F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Suitability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1171E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The title is appropriate and precise, accurately reflecting the content of the manuscript. No changes are suggested.</w:t>
            </w:r>
          </w:p>
        </w:tc>
        <w:tc>
          <w:tcPr>
            <w:tcW w:w="1523" w:type="pct"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2FDA" w:rsidTr="007222C8">
        <w:trPr>
          <w:trHeight w:val="1262"/>
        </w:trPr>
        <w:tc>
          <w:tcPr>
            <w:tcW w:w="1265" w:type="pct"/>
            <w:noWrap/>
          </w:tcPr>
          <w:p w:rsidR="00F1171E" w:rsidRPr="004D2F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2F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Abstract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abstract is comprehensive, but the inclusion of more quantified data on phenolic content and IC50 values for clarity could enhance its impact.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1171E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Suggested Addition: "Include the IC50 values and phenolic content ranges explicitly to provide readers a quick summary of the results."</w:t>
            </w:r>
          </w:p>
          <w:p w:rsidR="004D2FDA" w:rsidRPr="004D2FDA" w:rsidRDefault="004D2FDA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2FDA" w:rsidTr="007222C8">
        <w:trPr>
          <w:trHeight w:val="859"/>
        </w:trPr>
        <w:tc>
          <w:tcPr>
            <w:tcW w:w="1265" w:type="pct"/>
            <w:noWrap/>
          </w:tcPr>
          <w:p w:rsidR="00F1171E" w:rsidRPr="004D2FD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Scientific Accuracy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1171E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The manuscript is scientifically robust, with detailed methodologies and results that align with the objectives. However, more comparative data from other studies could strengthen the findings.</w:t>
            </w:r>
          </w:p>
          <w:p w:rsidR="004D2FDA" w:rsidRPr="004D2FDA" w:rsidRDefault="004D2FDA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2FDA" w:rsidTr="007222C8">
        <w:trPr>
          <w:trHeight w:val="703"/>
        </w:trPr>
        <w:tc>
          <w:tcPr>
            <w:tcW w:w="1265" w:type="pct"/>
            <w:noWrap/>
          </w:tcPr>
          <w:p w:rsidR="00F1171E" w:rsidRPr="004D2F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4D2F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2FD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1171E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The references are adequate and relevant, covering studies on similar topics. However, a few recent studies (post-2020) on antioxidant analysis and TLC profiling might further enhance the discussion.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Suggested Additions: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1. Recent antioxidant activity studies on Citrullus colocynthis or similar species.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2. Comparative phytochemical analyses conducted in different geographic regions.</w:t>
            </w:r>
          </w:p>
        </w:tc>
        <w:tc>
          <w:tcPr>
            <w:tcW w:w="1523" w:type="pct"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2FDA" w:rsidTr="007222C8">
        <w:trPr>
          <w:trHeight w:val="386"/>
        </w:trPr>
        <w:tc>
          <w:tcPr>
            <w:tcW w:w="1265" w:type="pct"/>
            <w:noWrap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4D2F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2F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4D2F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D2F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Language and English Quality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1171E" w:rsidRPr="004D2FDA" w:rsidRDefault="00901096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The language is clear and scholarly, suitable for publication. However, minor grammatical refinements are recommended for smoother readability.</w:t>
            </w:r>
          </w:p>
        </w:tc>
        <w:tc>
          <w:tcPr>
            <w:tcW w:w="1523" w:type="pct"/>
          </w:tcPr>
          <w:p w:rsidR="00F1171E" w:rsidRPr="004D2F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2FDA" w:rsidTr="007222C8">
        <w:trPr>
          <w:trHeight w:val="1178"/>
        </w:trPr>
        <w:tc>
          <w:tcPr>
            <w:tcW w:w="1265" w:type="pct"/>
            <w:noWrap/>
          </w:tcPr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2FD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D2F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4D2F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The manuscript is well-prepared, but the following revisions are suggested: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1. Include IC50 values and total phenolic content ranges in the abstract.</w:t>
            </w:r>
          </w:p>
          <w:p w:rsidR="00901096" w:rsidRPr="004D2FDA" w:rsidRDefault="00901096" w:rsidP="0090109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2. Add 2-3 recent references for enhanced context.</w:t>
            </w:r>
          </w:p>
          <w:p w:rsidR="00F1171E" w:rsidRPr="004D2FDA" w:rsidRDefault="00901096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lang w:val="en-GB"/>
              </w:rPr>
              <w:t>3. Refine language for grammatical precision.</w:t>
            </w:r>
          </w:p>
          <w:p w:rsidR="00F1171E" w:rsidRPr="004D2F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D2F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4D2F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F1171E" w:rsidRPr="004D2F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F73C66" w:rsidRPr="004D2FDA" w:rsidTr="00F761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C66" w:rsidRPr="004D2FDA" w:rsidRDefault="00F73C66" w:rsidP="00F73C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4D2F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73C66" w:rsidRPr="004D2FDA" w:rsidRDefault="00F73C66" w:rsidP="00F73C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73C66" w:rsidRPr="004D2FDA" w:rsidTr="00F761B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C66" w:rsidRPr="004D2FDA" w:rsidRDefault="00F73C66" w:rsidP="00F7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66" w:rsidRPr="004D2FDA" w:rsidRDefault="00F73C66" w:rsidP="00F73C6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73C66" w:rsidRPr="004D2FDA" w:rsidRDefault="00F73C66" w:rsidP="00F73C6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D2F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73C66" w:rsidRPr="004D2FDA" w:rsidTr="00F761B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C66" w:rsidRPr="004D2FDA" w:rsidRDefault="00F73C66" w:rsidP="00F73C6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D2F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73C66" w:rsidRPr="004D2FDA" w:rsidRDefault="00F73C66" w:rsidP="00F7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C66" w:rsidRPr="004D2FDA" w:rsidRDefault="00F73C66" w:rsidP="00F73C6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D2F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F73C66" w:rsidRPr="004D2FDA" w:rsidRDefault="00F73C66" w:rsidP="00F7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73C66" w:rsidRPr="004D2FDA" w:rsidRDefault="00F73C66" w:rsidP="00F7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73C66" w:rsidRPr="004D2FDA" w:rsidRDefault="00F73C66" w:rsidP="00F7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73C66" w:rsidRPr="004D2FDA" w:rsidRDefault="00F73C66" w:rsidP="00F7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73C66" w:rsidRPr="004D2FDA" w:rsidRDefault="00F73C66" w:rsidP="00F7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F73C66" w:rsidRPr="004D2FDA" w:rsidRDefault="00F73C66" w:rsidP="00F73C6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F73C66" w:rsidRPr="004D2FDA" w:rsidTr="00F761B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C66" w:rsidRPr="004D2FDA" w:rsidRDefault="00F73C66" w:rsidP="00F73C6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F73C66" w:rsidRPr="004D2FDA" w:rsidRDefault="00F73C66" w:rsidP="00F73C6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D2FD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F73C66" w:rsidRPr="004D2FDA" w:rsidRDefault="00F73C66" w:rsidP="00F73C6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73C66" w:rsidRPr="004D2FDA" w:rsidTr="00F761B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C66" w:rsidRPr="004D2FDA" w:rsidRDefault="00F73C66" w:rsidP="00F73C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C66" w:rsidRPr="004D2FDA" w:rsidRDefault="004D2FDA" w:rsidP="00F73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DA">
              <w:rPr>
                <w:rFonts w:ascii="Arial" w:hAnsi="Arial" w:cs="Arial"/>
                <w:b/>
                <w:bCs/>
                <w:sz w:val="20"/>
                <w:szCs w:val="20"/>
              </w:rPr>
              <w:t>Montadher Ali Mahdi</w:t>
            </w:r>
          </w:p>
        </w:tc>
      </w:tr>
      <w:tr w:rsidR="00F73C66" w:rsidRPr="004D2FDA" w:rsidTr="00F761B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C66" w:rsidRPr="004D2FDA" w:rsidRDefault="00F73C66" w:rsidP="00F73C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C66" w:rsidRPr="004D2FDA" w:rsidRDefault="004D2FDA" w:rsidP="004D2FD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Leading National Center for Cancer Re</w:t>
            </w: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search, Univercity of Baghdad, </w:t>
            </w:r>
            <w:r w:rsidRPr="004D2F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2"/>
    </w:tbl>
    <w:p w:rsidR="00F73C66" w:rsidRPr="004D2FDA" w:rsidRDefault="00F73C66" w:rsidP="00F73C66">
      <w:pPr>
        <w:rPr>
          <w:rFonts w:ascii="Arial" w:hAnsi="Arial" w:cs="Arial"/>
          <w:sz w:val="20"/>
          <w:szCs w:val="20"/>
        </w:rPr>
      </w:pPr>
    </w:p>
    <w:p w:rsidR="00F1171E" w:rsidRPr="004D2F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D2FD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C2" w:rsidRPr="0000007A" w:rsidRDefault="00EE14C2" w:rsidP="0099583E">
      <w:r>
        <w:separator/>
      </w:r>
    </w:p>
  </w:endnote>
  <w:endnote w:type="continuationSeparator" w:id="1">
    <w:p w:rsidR="00EE14C2" w:rsidRPr="0000007A" w:rsidRDefault="00EE14C2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C2" w:rsidRPr="0000007A" w:rsidRDefault="00EE14C2" w:rsidP="0099583E">
      <w:r>
        <w:separator/>
      </w:r>
    </w:p>
  </w:footnote>
  <w:footnote w:type="continuationSeparator" w:id="1">
    <w:p w:rsidR="00EE14C2" w:rsidRPr="0000007A" w:rsidRDefault="00EE14C2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45DC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6C7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2FDA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310A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B52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520E"/>
    <w:rsid w:val="007F1F1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096"/>
    <w:rsid w:val="0090720F"/>
    <w:rsid w:val="009245E3"/>
    <w:rsid w:val="00942DEE"/>
    <w:rsid w:val="00944F67"/>
    <w:rsid w:val="00947F50"/>
    <w:rsid w:val="009553EC"/>
    <w:rsid w:val="00955E45"/>
    <w:rsid w:val="00962B70"/>
    <w:rsid w:val="00966504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27C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0673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143"/>
    <w:rsid w:val="00ED7400"/>
    <w:rsid w:val="00EE14C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6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107</cp:revision>
  <dcterms:created xsi:type="dcterms:W3CDTF">2023-08-30T09:21:00Z</dcterms:created>
  <dcterms:modified xsi:type="dcterms:W3CDTF">2025-02-20T05:51:00Z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