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01"/>
        <w:gridCol w:w="15533"/>
      </w:tblGrid>
      <w:tr w:rsidR="00602F7D" w:rsidRPr="002A21E6" w14:paraId="1643A4CA" w14:textId="77777777" w:rsidTr="004847FF">
        <w:trPr>
          <w:trHeight w:val="450"/>
        </w:trPr>
        <w:tc>
          <w:tcPr>
            <w:tcW w:w="5000" w:type="pct"/>
            <w:gridSpan w:val="2"/>
            <w:tcBorders>
              <w:top w:val="nil"/>
              <w:left w:val="nil"/>
              <w:right w:val="nil"/>
            </w:tcBorders>
          </w:tcPr>
          <w:p w14:paraId="4C55E51F" w14:textId="77777777" w:rsidR="00602F7D" w:rsidRPr="002A21E6" w:rsidRDefault="00602F7D" w:rsidP="00F2643C">
            <w:pPr>
              <w:pStyle w:val="Heading2"/>
              <w:jc w:val="left"/>
              <w:rPr>
                <w:rFonts w:ascii="Arial" w:hAnsi="Arial" w:cs="Arial"/>
                <w:b w:val="0"/>
                <w:bCs w:val="0"/>
                <w:lang w:val="en-US"/>
              </w:rPr>
            </w:pPr>
          </w:p>
        </w:tc>
      </w:tr>
      <w:tr w:rsidR="0000007A" w:rsidRPr="002A21E6" w14:paraId="127EAD7E" w14:textId="77777777" w:rsidTr="00DA2DA8">
        <w:trPr>
          <w:trHeight w:val="413"/>
        </w:trPr>
        <w:tc>
          <w:tcPr>
            <w:tcW w:w="1290" w:type="pct"/>
          </w:tcPr>
          <w:p w14:paraId="3C159AA5" w14:textId="77777777" w:rsidR="0000007A" w:rsidRPr="002A21E6" w:rsidRDefault="00D27A79" w:rsidP="00696CAD">
            <w:pPr>
              <w:pStyle w:val="BodyText"/>
              <w:ind w:left="90"/>
              <w:jc w:val="left"/>
              <w:rPr>
                <w:rFonts w:ascii="Arial" w:hAnsi="Arial" w:cs="Arial"/>
                <w:bCs/>
                <w:sz w:val="20"/>
                <w:szCs w:val="20"/>
                <w:lang w:val="en-GB"/>
              </w:rPr>
            </w:pPr>
            <w:r w:rsidRPr="002A21E6">
              <w:rPr>
                <w:rFonts w:ascii="Arial" w:hAnsi="Arial" w:cs="Arial"/>
                <w:bCs/>
                <w:sz w:val="20"/>
                <w:szCs w:val="20"/>
                <w:lang w:val="en-GB"/>
              </w:rPr>
              <w:t xml:space="preserve">Book </w:t>
            </w:r>
            <w:r w:rsidR="0000007A" w:rsidRPr="002A21E6">
              <w:rPr>
                <w:rFonts w:ascii="Arial" w:hAnsi="Arial" w:cs="Arial"/>
                <w:bCs/>
                <w:sz w:val="20"/>
                <w:szCs w:val="20"/>
                <w:lang w:val="en-GB"/>
              </w:rPr>
              <w:t>Name:</w:t>
            </w:r>
          </w:p>
        </w:tc>
        <w:tc>
          <w:tcPr>
            <w:tcW w:w="3710" w:type="pct"/>
            <w:shd w:val="clear" w:color="auto" w:fill="auto"/>
            <w:tcMar>
              <w:top w:w="0" w:type="dxa"/>
              <w:left w:w="108" w:type="dxa"/>
              <w:bottom w:w="0" w:type="dxa"/>
              <w:right w:w="108" w:type="dxa"/>
            </w:tcMar>
            <w:vAlign w:val="center"/>
          </w:tcPr>
          <w:p w14:paraId="23DA8DCD" w14:textId="4CA5739A" w:rsidR="0000007A" w:rsidRPr="002A21E6" w:rsidRDefault="00556F7D" w:rsidP="00054BC4">
            <w:pPr>
              <w:pStyle w:val="NormalWeb"/>
              <w:rPr>
                <w:rFonts w:ascii="Arial" w:hAnsi="Arial" w:cs="Arial"/>
                <w:b/>
                <w:bCs/>
                <w:sz w:val="20"/>
                <w:szCs w:val="20"/>
              </w:rPr>
            </w:pPr>
            <w:r w:rsidRPr="002A21E6">
              <w:rPr>
                <w:rFonts w:ascii="Arial" w:hAnsi="Arial" w:cs="Arial"/>
                <w:b/>
                <w:bCs/>
                <w:sz w:val="20"/>
                <w:szCs w:val="20"/>
              </w:rPr>
              <w:t>Logistics Management Inventory Security Practices, Edition 1</w:t>
            </w:r>
          </w:p>
        </w:tc>
      </w:tr>
      <w:tr w:rsidR="0000007A" w:rsidRPr="002A21E6" w14:paraId="73C90375" w14:textId="77777777" w:rsidTr="00DA2DA8">
        <w:trPr>
          <w:trHeight w:val="290"/>
        </w:trPr>
        <w:tc>
          <w:tcPr>
            <w:tcW w:w="1290" w:type="pct"/>
          </w:tcPr>
          <w:p w14:paraId="20D28135" w14:textId="77777777" w:rsidR="0000007A" w:rsidRPr="002A21E6" w:rsidRDefault="0000007A" w:rsidP="00696CAD">
            <w:pPr>
              <w:pStyle w:val="BodyText"/>
              <w:ind w:left="90"/>
              <w:jc w:val="left"/>
              <w:rPr>
                <w:rFonts w:ascii="Arial" w:hAnsi="Arial" w:cs="Arial"/>
                <w:bCs/>
                <w:sz w:val="20"/>
                <w:szCs w:val="20"/>
                <w:lang w:val="en-GB"/>
              </w:rPr>
            </w:pPr>
            <w:r w:rsidRPr="002A21E6">
              <w:rPr>
                <w:rFonts w:ascii="Arial" w:hAnsi="Arial" w:cs="Arial"/>
                <w:bCs/>
                <w:sz w:val="20"/>
                <w:szCs w:val="20"/>
                <w:lang w:val="en-GB"/>
              </w:rPr>
              <w:t>Manuscript Number:</w:t>
            </w:r>
          </w:p>
        </w:tc>
        <w:tc>
          <w:tcPr>
            <w:tcW w:w="3710" w:type="pct"/>
            <w:shd w:val="clear" w:color="auto" w:fill="auto"/>
            <w:tcMar>
              <w:top w:w="0" w:type="dxa"/>
              <w:left w:w="108" w:type="dxa"/>
              <w:bottom w:w="0" w:type="dxa"/>
              <w:right w:w="108" w:type="dxa"/>
            </w:tcMar>
            <w:vAlign w:val="center"/>
          </w:tcPr>
          <w:p w14:paraId="46B39E34" w14:textId="4D4BF352" w:rsidR="0000007A" w:rsidRPr="002A21E6" w:rsidRDefault="00E72A8E" w:rsidP="00F3669D">
            <w:pPr>
              <w:pStyle w:val="NormalWeb"/>
              <w:spacing w:before="0" w:beforeAutospacing="0" w:after="0" w:afterAutospacing="0"/>
              <w:rPr>
                <w:rFonts w:ascii="Arial" w:hAnsi="Arial" w:cs="Arial"/>
                <w:b/>
                <w:bCs/>
                <w:sz w:val="20"/>
                <w:szCs w:val="20"/>
                <w:highlight w:val="yellow"/>
                <w:lang w:val="en-GB"/>
              </w:rPr>
            </w:pPr>
            <w:r w:rsidRPr="002A21E6">
              <w:rPr>
                <w:rFonts w:ascii="Arial" w:hAnsi="Arial" w:cs="Arial"/>
                <w:b/>
                <w:bCs/>
                <w:sz w:val="20"/>
                <w:szCs w:val="20"/>
                <w:lang w:val="en-GB"/>
              </w:rPr>
              <w:t>Ms_BP</w:t>
            </w:r>
            <w:r w:rsidR="00FC432A" w:rsidRPr="002A21E6">
              <w:rPr>
                <w:rFonts w:ascii="Arial" w:hAnsi="Arial" w:cs="Arial"/>
                <w:b/>
                <w:bCs/>
                <w:sz w:val="20"/>
                <w:szCs w:val="20"/>
                <w:lang w:val="en-GB"/>
              </w:rPr>
              <w:t>R</w:t>
            </w:r>
            <w:r w:rsidRPr="002A21E6">
              <w:rPr>
                <w:rFonts w:ascii="Arial" w:hAnsi="Arial" w:cs="Arial"/>
                <w:b/>
                <w:bCs/>
                <w:sz w:val="20"/>
                <w:szCs w:val="20"/>
                <w:lang w:val="en-GB"/>
              </w:rPr>
              <w:t>_</w:t>
            </w:r>
            <w:r w:rsidR="00DE7CE5" w:rsidRPr="002A21E6">
              <w:rPr>
                <w:rFonts w:ascii="Arial" w:hAnsi="Arial" w:cs="Arial"/>
                <w:b/>
                <w:bCs/>
                <w:sz w:val="20"/>
                <w:szCs w:val="20"/>
                <w:lang w:val="en-GB"/>
              </w:rPr>
              <w:t>4238.1</w:t>
            </w:r>
          </w:p>
        </w:tc>
      </w:tr>
      <w:tr w:rsidR="0000007A" w:rsidRPr="002A21E6" w14:paraId="05B60576" w14:textId="77777777" w:rsidTr="00DA2DA8">
        <w:trPr>
          <w:trHeight w:val="331"/>
        </w:trPr>
        <w:tc>
          <w:tcPr>
            <w:tcW w:w="1290" w:type="pct"/>
          </w:tcPr>
          <w:p w14:paraId="0196A627" w14:textId="77777777" w:rsidR="0000007A" w:rsidRPr="002A21E6" w:rsidRDefault="0000007A" w:rsidP="00696CAD">
            <w:pPr>
              <w:pStyle w:val="BodyText"/>
              <w:ind w:left="90"/>
              <w:jc w:val="left"/>
              <w:rPr>
                <w:rFonts w:ascii="Arial" w:hAnsi="Arial" w:cs="Arial"/>
                <w:bCs/>
                <w:sz w:val="20"/>
                <w:szCs w:val="20"/>
                <w:lang w:val="en-GB"/>
              </w:rPr>
            </w:pPr>
            <w:r w:rsidRPr="002A21E6">
              <w:rPr>
                <w:rFonts w:ascii="Arial" w:hAnsi="Arial" w:cs="Arial"/>
                <w:bCs/>
                <w:sz w:val="20"/>
                <w:szCs w:val="20"/>
                <w:lang w:val="en-GB"/>
              </w:rPr>
              <w:t xml:space="preserve">Title of the Manuscript: </w:t>
            </w:r>
          </w:p>
        </w:tc>
        <w:tc>
          <w:tcPr>
            <w:tcW w:w="3710" w:type="pct"/>
            <w:shd w:val="clear" w:color="auto" w:fill="auto"/>
            <w:tcMar>
              <w:top w:w="0" w:type="dxa"/>
              <w:left w:w="108" w:type="dxa"/>
              <w:bottom w:w="0" w:type="dxa"/>
              <w:right w:w="108" w:type="dxa"/>
            </w:tcMar>
            <w:vAlign w:val="center"/>
          </w:tcPr>
          <w:p w14:paraId="0B70E962" w14:textId="5E092A93" w:rsidR="0000007A" w:rsidRPr="002A21E6" w:rsidRDefault="00BF655D" w:rsidP="000450FC">
            <w:pPr>
              <w:pStyle w:val="NormalWeb"/>
              <w:spacing w:before="0" w:beforeAutospacing="0" w:after="0" w:afterAutospacing="0"/>
              <w:rPr>
                <w:rFonts w:ascii="Arial" w:hAnsi="Arial" w:cs="Arial"/>
                <w:b/>
                <w:sz w:val="20"/>
                <w:szCs w:val="20"/>
                <w:highlight w:val="yellow"/>
                <w:lang w:val="en-GB"/>
              </w:rPr>
            </w:pPr>
            <w:r w:rsidRPr="002A21E6">
              <w:rPr>
                <w:rFonts w:ascii="Arial" w:hAnsi="Arial" w:cs="Arial"/>
                <w:b/>
                <w:sz w:val="20"/>
                <w:szCs w:val="20"/>
                <w:lang w:val="en-GB"/>
              </w:rPr>
              <w:t>Logistics Management Security Practices: A Quantitative Analysis of External Inventory Security Practices</w:t>
            </w:r>
          </w:p>
        </w:tc>
      </w:tr>
      <w:tr w:rsidR="00CF0BBB" w:rsidRPr="002A21E6" w14:paraId="6D508B1C" w14:textId="77777777" w:rsidTr="00DA2DA8">
        <w:trPr>
          <w:trHeight w:val="332"/>
        </w:trPr>
        <w:tc>
          <w:tcPr>
            <w:tcW w:w="1290" w:type="pct"/>
          </w:tcPr>
          <w:p w14:paraId="32FC28F7" w14:textId="77777777" w:rsidR="00CF0BBB" w:rsidRPr="002A21E6" w:rsidRDefault="00CF0BBB" w:rsidP="00696CAD">
            <w:pPr>
              <w:pStyle w:val="BodyText"/>
              <w:ind w:left="90"/>
              <w:jc w:val="left"/>
              <w:rPr>
                <w:rFonts w:ascii="Arial" w:hAnsi="Arial" w:cs="Arial"/>
                <w:bCs/>
                <w:sz w:val="20"/>
                <w:szCs w:val="20"/>
                <w:lang w:val="en-GB"/>
              </w:rPr>
            </w:pPr>
            <w:r w:rsidRPr="002A21E6">
              <w:rPr>
                <w:rFonts w:ascii="Arial" w:hAnsi="Arial" w:cs="Arial"/>
                <w:bCs/>
                <w:sz w:val="20"/>
                <w:szCs w:val="20"/>
                <w:lang w:val="en-GB"/>
              </w:rPr>
              <w:t>Type of the Article</w:t>
            </w:r>
          </w:p>
        </w:tc>
        <w:tc>
          <w:tcPr>
            <w:tcW w:w="3710" w:type="pct"/>
            <w:shd w:val="clear" w:color="auto" w:fill="auto"/>
            <w:tcMar>
              <w:top w:w="0" w:type="dxa"/>
              <w:left w:w="108" w:type="dxa"/>
              <w:bottom w:w="0" w:type="dxa"/>
              <w:right w:w="108" w:type="dxa"/>
            </w:tcMar>
            <w:vAlign w:val="center"/>
          </w:tcPr>
          <w:p w14:paraId="0EBC6A8E" w14:textId="7849A580" w:rsidR="00CF0BBB" w:rsidRPr="002A21E6" w:rsidRDefault="0048649F" w:rsidP="000450FC">
            <w:pPr>
              <w:pStyle w:val="NormalWeb"/>
              <w:spacing w:before="0" w:beforeAutospacing="0" w:after="0" w:afterAutospacing="0"/>
              <w:rPr>
                <w:rFonts w:ascii="Arial" w:hAnsi="Arial" w:cs="Arial"/>
                <w:b/>
                <w:sz w:val="20"/>
                <w:szCs w:val="20"/>
                <w:lang w:val="en-GB"/>
              </w:rPr>
            </w:pPr>
            <w:r w:rsidRPr="002A21E6">
              <w:rPr>
                <w:rFonts w:ascii="Arial" w:hAnsi="Arial" w:cs="Arial"/>
                <w:b/>
                <w:sz w:val="20"/>
                <w:szCs w:val="20"/>
                <w:lang w:val="en-GB"/>
              </w:rPr>
              <w:t>Book Chapter</w:t>
            </w:r>
          </w:p>
        </w:tc>
      </w:tr>
    </w:tbl>
    <w:p w14:paraId="45F5983C" w14:textId="77777777" w:rsidR="00037D52" w:rsidRPr="002A21E6" w:rsidRDefault="00037D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3"/>
        <w:gridCol w:w="9546"/>
        <w:gridCol w:w="5995"/>
      </w:tblGrid>
      <w:tr w:rsidR="00F1171E" w:rsidRPr="002A21E6" w14:paraId="71A94C1F" w14:textId="77777777" w:rsidTr="00DA2DA8">
        <w:tc>
          <w:tcPr>
            <w:tcW w:w="5000" w:type="pct"/>
            <w:gridSpan w:val="3"/>
            <w:tcBorders>
              <w:top w:val="nil"/>
              <w:left w:val="nil"/>
              <w:right w:val="nil"/>
            </w:tcBorders>
            <w:noWrap/>
          </w:tcPr>
          <w:p w14:paraId="0BC15285" w14:textId="75BEB51F" w:rsidR="00F1171E" w:rsidRPr="002A21E6" w:rsidRDefault="00F1171E" w:rsidP="007222C8">
            <w:pPr>
              <w:pStyle w:val="Heading2"/>
              <w:jc w:val="left"/>
              <w:rPr>
                <w:rFonts w:ascii="Arial" w:hAnsi="Arial" w:cs="Arial"/>
                <w:lang w:val="en-GB"/>
              </w:rPr>
            </w:pPr>
            <w:r w:rsidRPr="002A21E6">
              <w:rPr>
                <w:rFonts w:ascii="Arial" w:hAnsi="Arial" w:cs="Arial"/>
                <w:highlight w:val="yellow"/>
                <w:lang w:val="en-GB"/>
              </w:rPr>
              <w:t>PART  1:</w:t>
            </w:r>
            <w:r w:rsidRPr="002A21E6">
              <w:rPr>
                <w:rFonts w:ascii="Arial" w:hAnsi="Arial" w:cs="Arial"/>
                <w:lang w:val="en-GB"/>
              </w:rPr>
              <w:t xml:space="preserve"> Comments</w:t>
            </w:r>
          </w:p>
          <w:p w14:paraId="1287753C" w14:textId="77777777" w:rsidR="00F1171E" w:rsidRPr="002A21E6" w:rsidRDefault="00F1171E" w:rsidP="007222C8">
            <w:pPr>
              <w:rPr>
                <w:rFonts w:ascii="Arial" w:hAnsi="Arial" w:cs="Arial"/>
                <w:sz w:val="20"/>
                <w:szCs w:val="20"/>
                <w:lang w:val="en-GB"/>
              </w:rPr>
            </w:pPr>
          </w:p>
        </w:tc>
      </w:tr>
      <w:tr w:rsidR="00F1171E" w:rsidRPr="002A21E6" w14:paraId="5EA12279" w14:textId="77777777" w:rsidTr="00DA2DA8">
        <w:tc>
          <w:tcPr>
            <w:tcW w:w="1288" w:type="pct"/>
            <w:noWrap/>
          </w:tcPr>
          <w:p w14:paraId="7AE9682F" w14:textId="77777777" w:rsidR="00F1171E" w:rsidRPr="002A21E6" w:rsidRDefault="00F1171E" w:rsidP="007222C8">
            <w:pPr>
              <w:pStyle w:val="Heading2"/>
              <w:jc w:val="left"/>
              <w:rPr>
                <w:rFonts w:ascii="Arial" w:hAnsi="Arial" w:cs="Arial"/>
                <w:lang w:val="en-GB"/>
              </w:rPr>
            </w:pPr>
          </w:p>
        </w:tc>
        <w:tc>
          <w:tcPr>
            <w:tcW w:w="2280" w:type="pct"/>
          </w:tcPr>
          <w:p w14:paraId="674EDCCA" w14:textId="77777777" w:rsidR="00F1171E" w:rsidRPr="002A21E6" w:rsidRDefault="00F1171E" w:rsidP="007222C8">
            <w:pPr>
              <w:pStyle w:val="Heading2"/>
              <w:jc w:val="left"/>
              <w:rPr>
                <w:rFonts w:ascii="Arial" w:hAnsi="Arial" w:cs="Arial"/>
                <w:lang w:val="en-GB"/>
              </w:rPr>
            </w:pPr>
            <w:r w:rsidRPr="002A21E6">
              <w:rPr>
                <w:rFonts w:ascii="Arial" w:hAnsi="Arial" w:cs="Arial"/>
                <w:lang w:val="en-GB"/>
              </w:rPr>
              <w:t>Reviewer’s comment</w:t>
            </w:r>
          </w:p>
        </w:tc>
        <w:tc>
          <w:tcPr>
            <w:tcW w:w="1432" w:type="pct"/>
          </w:tcPr>
          <w:p w14:paraId="57792C30" w14:textId="77777777" w:rsidR="00F1171E" w:rsidRPr="002A21E6" w:rsidRDefault="00F1171E" w:rsidP="007222C8">
            <w:pPr>
              <w:pStyle w:val="Heading2"/>
              <w:jc w:val="left"/>
              <w:rPr>
                <w:rFonts w:ascii="Arial" w:hAnsi="Arial" w:cs="Arial"/>
                <w:b w:val="0"/>
                <w:lang w:val="en-GB"/>
              </w:rPr>
            </w:pPr>
            <w:r w:rsidRPr="002A21E6">
              <w:rPr>
                <w:rFonts w:ascii="Arial" w:hAnsi="Arial" w:cs="Arial"/>
                <w:lang w:val="en-GB"/>
              </w:rPr>
              <w:t>Author’s Feedback</w:t>
            </w:r>
            <w:r w:rsidRPr="002A21E6">
              <w:rPr>
                <w:rFonts w:ascii="Arial" w:hAnsi="Arial" w:cs="Arial"/>
                <w:b w:val="0"/>
                <w:lang w:val="en-GB"/>
              </w:rPr>
              <w:t xml:space="preserve"> </w:t>
            </w:r>
            <w:r w:rsidRPr="002A21E6">
              <w:rPr>
                <w:rFonts w:ascii="Arial" w:hAnsi="Arial" w:cs="Arial"/>
                <w:b w:val="0"/>
                <w:i/>
                <w:lang w:val="en-GB"/>
              </w:rPr>
              <w:t>(Please correct the manuscript and highlight that part in the manuscript. It is mandatory that authors should write his/her feedback here)</w:t>
            </w:r>
          </w:p>
        </w:tc>
      </w:tr>
      <w:tr w:rsidR="00F1171E" w:rsidRPr="002A21E6" w14:paraId="5C0AB4EC" w14:textId="77777777" w:rsidTr="00DA2DA8">
        <w:trPr>
          <w:trHeight w:val="1264"/>
        </w:trPr>
        <w:tc>
          <w:tcPr>
            <w:tcW w:w="1288" w:type="pct"/>
            <w:noWrap/>
          </w:tcPr>
          <w:p w14:paraId="66B47184" w14:textId="48030299" w:rsidR="00F1171E" w:rsidRPr="002A21E6" w:rsidRDefault="00F1171E" w:rsidP="007222C8">
            <w:pPr>
              <w:ind w:left="360"/>
              <w:rPr>
                <w:rFonts w:ascii="Arial" w:hAnsi="Arial" w:cs="Arial"/>
                <w:b/>
                <w:bCs/>
                <w:sz w:val="20"/>
                <w:szCs w:val="20"/>
                <w:lang w:val="en-GB"/>
              </w:rPr>
            </w:pPr>
            <w:r w:rsidRPr="002A21E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A21E6" w:rsidRDefault="00F1171E" w:rsidP="007222C8">
            <w:pPr>
              <w:ind w:left="360"/>
              <w:rPr>
                <w:rFonts w:ascii="Arial" w:eastAsia="MS Mincho" w:hAnsi="Arial" w:cs="Arial"/>
                <w:b/>
                <w:bCs/>
                <w:sz w:val="20"/>
                <w:szCs w:val="20"/>
                <w:lang w:val="en-GB"/>
              </w:rPr>
            </w:pPr>
          </w:p>
        </w:tc>
        <w:tc>
          <w:tcPr>
            <w:tcW w:w="2280" w:type="pct"/>
          </w:tcPr>
          <w:p w14:paraId="4D9A14C1" w14:textId="6F2CD8EE" w:rsidR="006C68FB" w:rsidRPr="002A21E6" w:rsidRDefault="006C68FB" w:rsidP="006C68FB">
            <w:pPr>
              <w:jc w:val="both"/>
              <w:rPr>
                <w:rFonts w:ascii="Arial" w:hAnsi="Arial" w:cs="Arial"/>
                <w:sz w:val="20"/>
                <w:szCs w:val="20"/>
                <w:lang w:val="en-GB"/>
              </w:rPr>
            </w:pPr>
            <w:r w:rsidRPr="002A21E6">
              <w:rPr>
                <w:rFonts w:ascii="Arial" w:hAnsi="Arial" w:cs="Arial"/>
                <w:sz w:val="20"/>
                <w:szCs w:val="20"/>
                <w:lang w:val="en-GB"/>
              </w:rPr>
              <w:t>The manuscripts provide helpful insights for improving supply chain performance by examining external inventory security methods, which is a crucial part of the logistics management process. Logistics organizations who want to optimize their operations and minimize risks may find this relevant. The study also adds to the scholarly conversation on how to combine security with cutting-edge logistical tactics.</w:t>
            </w:r>
          </w:p>
          <w:p w14:paraId="7DBC9196" w14:textId="77777777" w:rsidR="00F1171E" w:rsidRPr="002A21E6" w:rsidRDefault="00F1171E" w:rsidP="006C68FB">
            <w:pPr>
              <w:pStyle w:val="ListParagraph"/>
              <w:ind w:left="0"/>
              <w:jc w:val="both"/>
              <w:rPr>
                <w:rFonts w:ascii="Arial" w:hAnsi="Arial" w:cs="Arial"/>
                <w:sz w:val="20"/>
                <w:szCs w:val="20"/>
                <w:lang w:val="en-GB"/>
              </w:rPr>
            </w:pPr>
          </w:p>
        </w:tc>
        <w:tc>
          <w:tcPr>
            <w:tcW w:w="1432" w:type="pct"/>
          </w:tcPr>
          <w:p w14:paraId="462A339C" w14:textId="77777777" w:rsidR="00F1171E" w:rsidRPr="002A21E6" w:rsidRDefault="00F1171E" w:rsidP="007222C8">
            <w:pPr>
              <w:pStyle w:val="Heading2"/>
              <w:jc w:val="left"/>
              <w:rPr>
                <w:rFonts w:ascii="Arial" w:hAnsi="Arial" w:cs="Arial"/>
                <w:b w:val="0"/>
                <w:lang w:val="en-GB"/>
              </w:rPr>
            </w:pPr>
          </w:p>
        </w:tc>
      </w:tr>
      <w:tr w:rsidR="00F1171E" w:rsidRPr="002A21E6" w14:paraId="0D8B5B2C" w14:textId="77777777" w:rsidTr="00DA2DA8">
        <w:trPr>
          <w:trHeight w:val="1262"/>
        </w:trPr>
        <w:tc>
          <w:tcPr>
            <w:tcW w:w="1288" w:type="pct"/>
            <w:noWrap/>
          </w:tcPr>
          <w:p w14:paraId="21CBA5FE" w14:textId="77777777" w:rsidR="00F1171E" w:rsidRPr="002A21E6" w:rsidRDefault="00F1171E" w:rsidP="007222C8">
            <w:pPr>
              <w:ind w:left="360"/>
              <w:rPr>
                <w:rFonts w:ascii="Arial" w:hAnsi="Arial" w:cs="Arial"/>
                <w:b/>
                <w:bCs/>
                <w:sz w:val="20"/>
                <w:szCs w:val="20"/>
                <w:lang w:val="en-GB"/>
              </w:rPr>
            </w:pPr>
            <w:r w:rsidRPr="002A21E6">
              <w:rPr>
                <w:rFonts w:ascii="Arial" w:hAnsi="Arial" w:cs="Arial"/>
                <w:b/>
                <w:bCs/>
                <w:sz w:val="20"/>
                <w:szCs w:val="20"/>
                <w:lang w:val="en-GB"/>
              </w:rPr>
              <w:t>Is the title of the article suitable?</w:t>
            </w:r>
          </w:p>
          <w:p w14:paraId="1CABB61A" w14:textId="77777777" w:rsidR="00F1171E" w:rsidRPr="002A21E6" w:rsidRDefault="00F1171E" w:rsidP="007222C8">
            <w:pPr>
              <w:ind w:left="360"/>
              <w:rPr>
                <w:rFonts w:ascii="Arial" w:hAnsi="Arial" w:cs="Arial"/>
                <w:b/>
                <w:bCs/>
                <w:sz w:val="20"/>
                <w:szCs w:val="20"/>
                <w:lang w:val="en-GB"/>
              </w:rPr>
            </w:pPr>
            <w:r w:rsidRPr="002A21E6">
              <w:rPr>
                <w:rFonts w:ascii="Arial" w:hAnsi="Arial" w:cs="Arial"/>
                <w:b/>
                <w:bCs/>
                <w:sz w:val="20"/>
                <w:szCs w:val="20"/>
                <w:lang w:val="en-GB"/>
              </w:rPr>
              <w:t>(If not please suggest an alternative title)</w:t>
            </w:r>
          </w:p>
          <w:p w14:paraId="0275B919" w14:textId="77777777" w:rsidR="00F1171E" w:rsidRPr="002A21E6" w:rsidRDefault="00F1171E" w:rsidP="007222C8">
            <w:pPr>
              <w:pStyle w:val="Heading2"/>
              <w:jc w:val="left"/>
              <w:rPr>
                <w:rFonts w:ascii="Arial" w:hAnsi="Arial" w:cs="Arial"/>
                <w:u w:val="single"/>
                <w:lang w:val="en-GB"/>
              </w:rPr>
            </w:pPr>
          </w:p>
        </w:tc>
        <w:tc>
          <w:tcPr>
            <w:tcW w:w="2280" w:type="pct"/>
          </w:tcPr>
          <w:p w14:paraId="794AA9A7" w14:textId="4F74B1B1" w:rsidR="00F1171E" w:rsidRPr="002A21E6" w:rsidRDefault="00B22491" w:rsidP="006C68FB">
            <w:pPr>
              <w:rPr>
                <w:rFonts w:ascii="Arial" w:hAnsi="Arial" w:cs="Arial"/>
                <w:b/>
                <w:bCs/>
                <w:i/>
                <w:iCs/>
                <w:sz w:val="20"/>
                <w:szCs w:val="20"/>
                <w:lang w:val="en-GB"/>
              </w:rPr>
            </w:pPr>
            <w:r w:rsidRPr="002A21E6">
              <w:rPr>
                <w:rFonts w:ascii="Arial" w:hAnsi="Arial" w:cs="Arial"/>
                <w:sz w:val="20"/>
                <w:szCs w:val="20"/>
                <w:lang w:val="en-GB"/>
              </w:rPr>
              <w:t xml:space="preserve">The title is explicit and aligns well with the manuscript's content. I propose revising it to </w:t>
            </w:r>
            <w:r w:rsidRPr="002A21E6">
              <w:rPr>
                <w:rFonts w:ascii="Arial" w:hAnsi="Arial" w:cs="Arial"/>
                <w:b/>
                <w:bCs/>
                <w:i/>
                <w:iCs/>
                <w:sz w:val="20"/>
                <w:szCs w:val="20"/>
                <w:lang w:val="en-GB"/>
              </w:rPr>
              <w:t>"Optimizing Logistics Efficacy via External Inventory Security Measures: A Statistical Analysis."</w:t>
            </w:r>
            <w:r w:rsidRPr="002A21E6">
              <w:rPr>
                <w:rFonts w:ascii="Arial" w:hAnsi="Arial" w:cs="Arial"/>
                <w:sz w:val="20"/>
                <w:szCs w:val="20"/>
                <w:lang w:val="en-GB"/>
              </w:rPr>
              <w:t xml:space="preserve"> This title effectively captures the focus on enhancing logistics performance through security measures while emphasizing the statistical analysis conducted in the study. It is precise, engaging, and accurately reflects the manuscript's core objectives.</w:t>
            </w:r>
          </w:p>
        </w:tc>
        <w:tc>
          <w:tcPr>
            <w:tcW w:w="1432" w:type="pct"/>
          </w:tcPr>
          <w:p w14:paraId="405B6701" w14:textId="77777777" w:rsidR="00F1171E" w:rsidRPr="002A21E6" w:rsidRDefault="00F1171E" w:rsidP="007222C8">
            <w:pPr>
              <w:pStyle w:val="Heading2"/>
              <w:jc w:val="left"/>
              <w:rPr>
                <w:rFonts w:ascii="Arial" w:hAnsi="Arial" w:cs="Arial"/>
                <w:b w:val="0"/>
                <w:lang w:val="en-GB"/>
              </w:rPr>
            </w:pPr>
          </w:p>
        </w:tc>
      </w:tr>
      <w:tr w:rsidR="00F1171E" w:rsidRPr="002A21E6" w14:paraId="5604762A" w14:textId="77777777" w:rsidTr="00DA2DA8">
        <w:trPr>
          <w:trHeight w:val="1262"/>
        </w:trPr>
        <w:tc>
          <w:tcPr>
            <w:tcW w:w="1288" w:type="pct"/>
            <w:noWrap/>
          </w:tcPr>
          <w:p w14:paraId="3635573D" w14:textId="77777777" w:rsidR="00F1171E" w:rsidRPr="002A21E6" w:rsidRDefault="00F1171E" w:rsidP="007222C8">
            <w:pPr>
              <w:pStyle w:val="Heading2"/>
              <w:ind w:left="360"/>
              <w:jc w:val="left"/>
              <w:rPr>
                <w:rFonts w:ascii="Arial" w:hAnsi="Arial" w:cs="Arial"/>
                <w:lang w:val="en-GB"/>
              </w:rPr>
            </w:pPr>
            <w:r w:rsidRPr="002A21E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A21E6" w:rsidRDefault="00F1171E" w:rsidP="007222C8">
            <w:pPr>
              <w:pStyle w:val="Heading2"/>
              <w:jc w:val="left"/>
              <w:rPr>
                <w:rFonts w:ascii="Arial" w:hAnsi="Arial" w:cs="Arial"/>
                <w:u w:val="single"/>
                <w:lang w:val="en-GB"/>
              </w:rPr>
            </w:pPr>
          </w:p>
        </w:tc>
        <w:tc>
          <w:tcPr>
            <w:tcW w:w="2280" w:type="pct"/>
          </w:tcPr>
          <w:p w14:paraId="0FB7E83A" w14:textId="43B9F966" w:rsidR="00F1171E" w:rsidRPr="002A21E6" w:rsidRDefault="006C68FB" w:rsidP="006C68FB">
            <w:pPr>
              <w:rPr>
                <w:rFonts w:ascii="Arial" w:hAnsi="Arial" w:cs="Arial"/>
                <w:sz w:val="20"/>
                <w:szCs w:val="20"/>
                <w:lang w:val="en-GB"/>
              </w:rPr>
            </w:pPr>
            <w:r w:rsidRPr="002A21E6">
              <w:rPr>
                <w:rFonts w:ascii="Arial" w:hAnsi="Arial" w:cs="Arial"/>
                <w:sz w:val="20"/>
                <w:szCs w:val="20"/>
                <w:lang w:val="en-GB"/>
              </w:rPr>
              <w:t>Additional data, such as the sample size, important findings, and statistical significance of results, would enhance the informativeness of the abstract. Improving the effect of the results might be possible by drawing attention to their wider implications for the logistics sector. In my opinion, the abstract is not the place to announce plans for further study.</w:t>
            </w:r>
          </w:p>
        </w:tc>
        <w:tc>
          <w:tcPr>
            <w:tcW w:w="1432" w:type="pct"/>
          </w:tcPr>
          <w:p w14:paraId="1D54B730" w14:textId="77777777" w:rsidR="00F1171E" w:rsidRPr="002A21E6" w:rsidRDefault="00F1171E" w:rsidP="007222C8">
            <w:pPr>
              <w:pStyle w:val="Heading2"/>
              <w:jc w:val="left"/>
              <w:rPr>
                <w:rFonts w:ascii="Arial" w:hAnsi="Arial" w:cs="Arial"/>
                <w:b w:val="0"/>
                <w:lang w:val="en-GB"/>
              </w:rPr>
            </w:pPr>
          </w:p>
        </w:tc>
      </w:tr>
      <w:tr w:rsidR="00F1171E" w:rsidRPr="002A21E6" w14:paraId="2F579F54" w14:textId="77777777" w:rsidTr="00DA2DA8">
        <w:trPr>
          <w:trHeight w:val="859"/>
        </w:trPr>
        <w:tc>
          <w:tcPr>
            <w:tcW w:w="1288" w:type="pct"/>
            <w:noWrap/>
          </w:tcPr>
          <w:p w14:paraId="04361F46" w14:textId="368783AB" w:rsidR="00F1171E" w:rsidRPr="002A21E6" w:rsidRDefault="00DC6FED" w:rsidP="007222C8">
            <w:pPr>
              <w:ind w:left="360"/>
              <w:rPr>
                <w:rFonts w:ascii="Arial" w:hAnsi="Arial" w:cs="Arial"/>
                <w:b/>
                <w:bCs/>
                <w:sz w:val="20"/>
                <w:szCs w:val="20"/>
                <w:u w:val="single"/>
                <w:lang w:val="en-GB"/>
              </w:rPr>
            </w:pPr>
            <w:r w:rsidRPr="002A21E6">
              <w:rPr>
                <w:rFonts w:ascii="Arial" w:hAnsi="Arial" w:cs="Arial"/>
                <w:b/>
                <w:bCs/>
                <w:sz w:val="20"/>
                <w:szCs w:val="20"/>
                <w:lang w:val="en-GB"/>
              </w:rPr>
              <w:t xml:space="preserve">Is the manuscript scientifically, correct? Please write here. </w:t>
            </w:r>
          </w:p>
        </w:tc>
        <w:tc>
          <w:tcPr>
            <w:tcW w:w="2280" w:type="pct"/>
          </w:tcPr>
          <w:p w14:paraId="2B5A7721" w14:textId="4C7DC9EF" w:rsidR="00F1171E" w:rsidRPr="002A21E6" w:rsidRDefault="00CB787D" w:rsidP="007222C8">
            <w:pPr>
              <w:pStyle w:val="ListParagraph"/>
              <w:ind w:left="0"/>
              <w:rPr>
                <w:rFonts w:ascii="Arial" w:hAnsi="Arial" w:cs="Arial"/>
                <w:sz w:val="20"/>
                <w:szCs w:val="20"/>
                <w:lang w:val="en-GB"/>
              </w:rPr>
            </w:pPr>
            <w:r w:rsidRPr="002A21E6">
              <w:rPr>
                <w:rFonts w:ascii="Arial" w:hAnsi="Arial" w:cs="Arial"/>
                <w:sz w:val="20"/>
                <w:szCs w:val="20"/>
                <w:lang w:val="en-GB"/>
              </w:rPr>
              <w:t>The work demonstrates scientific rigor, employing suitable procedures and statistical analysis. Guarantee that all statistical terminology, including the levels of significance and correlations coefficients, is explicitly defined and uniformly applied throughout. I recommend include more literature references in this area from current studies conducted between 2021 and 2024.</w:t>
            </w:r>
          </w:p>
        </w:tc>
        <w:tc>
          <w:tcPr>
            <w:tcW w:w="1432" w:type="pct"/>
          </w:tcPr>
          <w:p w14:paraId="4898F764" w14:textId="77777777" w:rsidR="00F1171E" w:rsidRPr="002A21E6" w:rsidRDefault="00F1171E" w:rsidP="007222C8">
            <w:pPr>
              <w:pStyle w:val="Heading2"/>
              <w:jc w:val="left"/>
              <w:rPr>
                <w:rFonts w:ascii="Arial" w:hAnsi="Arial" w:cs="Arial"/>
                <w:b w:val="0"/>
                <w:lang w:val="en-GB"/>
              </w:rPr>
            </w:pPr>
          </w:p>
        </w:tc>
      </w:tr>
      <w:tr w:rsidR="00F1171E" w:rsidRPr="002A21E6" w14:paraId="73739464" w14:textId="77777777" w:rsidTr="00DA2DA8">
        <w:trPr>
          <w:trHeight w:val="703"/>
        </w:trPr>
        <w:tc>
          <w:tcPr>
            <w:tcW w:w="1288" w:type="pct"/>
            <w:noWrap/>
          </w:tcPr>
          <w:p w14:paraId="09C25322" w14:textId="77777777" w:rsidR="00F1171E" w:rsidRPr="002A21E6" w:rsidRDefault="00F1171E" w:rsidP="007222C8">
            <w:pPr>
              <w:ind w:left="360"/>
              <w:rPr>
                <w:rFonts w:ascii="Arial" w:hAnsi="Arial" w:cs="Arial"/>
                <w:b/>
                <w:bCs/>
                <w:sz w:val="20"/>
                <w:szCs w:val="20"/>
                <w:lang w:val="en-GB"/>
              </w:rPr>
            </w:pPr>
            <w:r w:rsidRPr="002A21E6">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A21E6" w:rsidRDefault="00F1171E" w:rsidP="007222C8">
            <w:pPr>
              <w:ind w:left="360"/>
              <w:rPr>
                <w:rFonts w:ascii="Arial" w:hAnsi="Arial" w:cs="Arial"/>
                <w:b/>
                <w:bCs/>
                <w:sz w:val="20"/>
                <w:szCs w:val="20"/>
                <w:u w:val="single"/>
                <w:lang w:val="en-GB"/>
              </w:rPr>
            </w:pPr>
            <w:r w:rsidRPr="002A21E6">
              <w:rPr>
                <w:rFonts w:ascii="Arial" w:hAnsi="Arial" w:cs="Arial"/>
                <w:b/>
                <w:bCs/>
                <w:sz w:val="20"/>
                <w:szCs w:val="20"/>
                <w:u w:val="single"/>
                <w:lang w:val="en-GB"/>
              </w:rPr>
              <w:t>-</w:t>
            </w:r>
          </w:p>
        </w:tc>
        <w:tc>
          <w:tcPr>
            <w:tcW w:w="2280" w:type="pct"/>
          </w:tcPr>
          <w:p w14:paraId="6708FA4F" w14:textId="77777777" w:rsidR="00CB787D" w:rsidRPr="002A21E6" w:rsidRDefault="00CB787D" w:rsidP="00CB787D">
            <w:pPr>
              <w:rPr>
                <w:rFonts w:ascii="Arial" w:hAnsi="Arial" w:cs="Arial"/>
                <w:sz w:val="20"/>
                <w:szCs w:val="20"/>
                <w:lang w:val="en-GB"/>
              </w:rPr>
            </w:pPr>
            <w:r w:rsidRPr="002A21E6">
              <w:rPr>
                <w:rFonts w:ascii="Arial" w:hAnsi="Arial" w:cs="Arial"/>
                <w:sz w:val="20"/>
                <w:szCs w:val="20"/>
                <w:lang w:val="en-GB"/>
              </w:rPr>
              <w:t xml:space="preserve">The references are adequate but could be revised to include more current studies (2021–2024) for enhanced relevance. Proposed enhancements encompass: </w:t>
            </w:r>
          </w:p>
          <w:p w14:paraId="05C8085F" w14:textId="77777777" w:rsidR="00CB787D" w:rsidRPr="002A21E6" w:rsidRDefault="00CB787D" w:rsidP="00CB787D">
            <w:pPr>
              <w:pStyle w:val="ListParagraph"/>
              <w:numPr>
                <w:ilvl w:val="0"/>
                <w:numId w:val="11"/>
              </w:numPr>
              <w:rPr>
                <w:rFonts w:ascii="Arial" w:hAnsi="Arial" w:cs="Arial"/>
                <w:sz w:val="20"/>
                <w:szCs w:val="20"/>
                <w:lang w:val="en-GB"/>
              </w:rPr>
            </w:pPr>
            <w:r w:rsidRPr="002A21E6">
              <w:rPr>
                <w:rFonts w:ascii="Arial" w:hAnsi="Arial" w:cs="Arial"/>
                <w:sz w:val="20"/>
                <w:szCs w:val="20"/>
                <w:lang w:val="en-GB"/>
              </w:rPr>
              <w:t xml:space="preserve">Research on nascent technologies in logistics security. </w:t>
            </w:r>
          </w:p>
          <w:p w14:paraId="20EC7D87" w14:textId="77777777" w:rsidR="00CB787D" w:rsidRPr="002A21E6" w:rsidRDefault="00CB787D" w:rsidP="00CB787D">
            <w:pPr>
              <w:pStyle w:val="ListParagraph"/>
              <w:numPr>
                <w:ilvl w:val="0"/>
                <w:numId w:val="11"/>
              </w:numPr>
              <w:rPr>
                <w:rFonts w:ascii="Arial" w:hAnsi="Arial" w:cs="Arial"/>
                <w:sz w:val="20"/>
                <w:szCs w:val="20"/>
                <w:lang w:val="en-GB"/>
              </w:rPr>
            </w:pPr>
            <w:r w:rsidRPr="002A21E6">
              <w:rPr>
                <w:rFonts w:ascii="Arial" w:hAnsi="Arial" w:cs="Arial"/>
                <w:sz w:val="20"/>
                <w:szCs w:val="20"/>
                <w:lang w:val="en-GB"/>
              </w:rPr>
              <w:t>Investigation of the incorporation of artificial intelligence in inventory management.</w:t>
            </w:r>
          </w:p>
          <w:p w14:paraId="4DABAC52" w14:textId="77777777" w:rsidR="00CB787D" w:rsidRPr="002A21E6" w:rsidRDefault="00CB787D" w:rsidP="00CB787D">
            <w:pPr>
              <w:rPr>
                <w:rFonts w:ascii="Arial" w:hAnsi="Arial" w:cs="Arial"/>
                <w:sz w:val="20"/>
                <w:szCs w:val="20"/>
                <w:lang w:val="en-GB"/>
              </w:rPr>
            </w:pPr>
            <w:r w:rsidRPr="002A21E6">
              <w:rPr>
                <w:rFonts w:ascii="Arial" w:hAnsi="Arial" w:cs="Arial"/>
                <w:sz w:val="20"/>
                <w:szCs w:val="20"/>
                <w:lang w:val="en-GB"/>
              </w:rPr>
              <w:t>Several supplementary references must be examined and integrated into different portions of the paper, as outlined below.</w:t>
            </w:r>
          </w:p>
          <w:p w14:paraId="04F6CDB7" w14:textId="1D880C78" w:rsidR="00CB787D" w:rsidRPr="002A21E6" w:rsidRDefault="00CB787D" w:rsidP="00CB787D">
            <w:pPr>
              <w:pStyle w:val="ListParagraph"/>
              <w:numPr>
                <w:ilvl w:val="0"/>
                <w:numId w:val="12"/>
              </w:numPr>
              <w:rPr>
                <w:rFonts w:ascii="Arial" w:hAnsi="Arial" w:cs="Arial"/>
                <w:sz w:val="20"/>
                <w:szCs w:val="20"/>
                <w:lang w:val="en-GB"/>
              </w:rPr>
            </w:pPr>
            <w:r w:rsidRPr="002A21E6">
              <w:rPr>
                <w:rFonts w:ascii="Arial" w:hAnsi="Arial" w:cs="Arial"/>
                <w:sz w:val="20"/>
                <w:szCs w:val="20"/>
                <w:lang w:val="en-GB"/>
              </w:rPr>
              <w:t xml:space="preserve">Karim, R., </w:t>
            </w:r>
            <w:proofErr w:type="spellStart"/>
            <w:r w:rsidRPr="002A21E6">
              <w:rPr>
                <w:rFonts w:ascii="Arial" w:hAnsi="Arial" w:cs="Arial"/>
                <w:sz w:val="20"/>
                <w:szCs w:val="20"/>
                <w:lang w:val="en-GB"/>
              </w:rPr>
              <w:t>Roshid</w:t>
            </w:r>
            <w:proofErr w:type="spellEnd"/>
            <w:r w:rsidRPr="002A21E6">
              <w:rPr>
                <w:rFonts w:ascii="Arial" w:hAnsi="Arial" w:cs="Arial"/>
                <w:sz w:val="20"/>
                <w:szCs w:val="20"/>
                <w:lang w:val="en-GB"/>
              </w:rPr>
              <w:t xml:space="preserve">, M., &amp; Waaje, A. (2024). Circular Economy and Supply Chain Sustainability. In F. </w:t>
            </w:r>
            <w:proofErr w:type="spellStart"/>
            <w:r w:rsidRPr="002A21E6">
              <w:rPr>
                <w:rFonts w:ascii="Arial" w:hAnsi="Arial" w:cs="Arial"/>
                <w:sz w:val="20"/>
                <w:szCs w:val="20"/>
                <w:lang w:val="en-GB"/>
              </w:rPr>
              <w:t>Mızrak</w:t>
            </w:r>
            <w:proofErr w:type="spellEnd"/>
            <w:r w:rsidRPr="002A21E6">
              <w:rPr>
                <w:rFonts w:ascii="Arial" w:hAnsi="Arial" w:cs="Arial"/>
                <w:sz w:val="20"/>
                <w:szCs w:val="20"/>
                <w:lang w:val="en-GB"/>
              </w:rPr>
              <w:t xml:space="preserve"> (Ed.), Strategic Innovations for Dynamic Supply Chains (pp. 1-30). IGI Global Scientific Publishing. </w:t>
            </w:r>
            <w:hyperlink r:id="rId8" w:history="1">
              <w:r w:rsidRPr="002A21E6">
                <w:rPr>
                  <w:rStyle w:val="Hyperlink"/>
                  <w:rFonts w:ascii="Arial" w:hAnsi="Arial" w:cs="Arial"/>
                  <w:sz w:val="20"/>
                  <w:szCs w:val="20"/>
                  <w:lang w:val="en-GB"/>
                </w:rPr>
                <w:t>https://doi.org/10.4018/979-8-3693-3575-8.ch001</w:t>
              </w:r>
            </w:hyperlink>
          </w:p>
          <w:p w14:paraId="6829D67D" w14:textId="77777777" w:rsidR="00CB787D" w:rsidRPr="002A21E6" w:rsidRDefault="00CB787D" w:rsidP="00CB787D">
            <w:pPr>
              <w:pStyle w:val="ListParagraph"/>
              <w:numPr>
                <w:ilvl w:val="0"/>
                <w:numId w:val="12"/>
              </w:numPr>
              <w:rPr>
                <w:rFonts w:ascii="Arial" w:hAnsi="Arial" w:cs="Arial"/>
                <w:sz w:val="20"/>
                <w:szCs w:val="20"/>
                <w:lang w:val="en-GB"/>
              </w:rPr>
            </w:pPr>
            <w:r w:rsidRPr="002A21E6">
              <w:rPr>
                <w:rFonts w:ascii="Arial" w:hAnsi="Arial" w:cs="Arial"/>
                <w:sz w:val="20"/>
                <w:szCs w:val="20"/>
                <w:lang w:val="en-GB"/>
              </w:rPr>
              <w:t>Vicente, J. J., Neves, L., &amp; Bernardo, I. (2024). The potential of Logistics 4.0 technologies: a case study through business intelligence framing by applying the Delphi method. Frontiers in Artificial Intelligence, 7, 1469958.</w:t>
            </w:r>
          </w:p>
          <w:p w14:paraId="3B178595" w14:textId="77777777" w:rsidR="00CB787D" w:rsidRPr="002A21E6" w:rsidRDefault="00CB787D" w:rsidP="00CB787D">
            <w:pPr>
              <w:pStyle w:val="ListParagraph"/>
              <w:numPr>
                <w:ilvl w:val="0"/>
                <w:numId w:val="12"/>
              </w:numPr>
              <w:rPr>
                <w:rFonts w:ascii="Arial" w:hAnsi="Arial" w:cs="Arial"/>
                <w:sz w:val="20"/>
                <w:szCs w:val="20"/>
                <w:lang w:val="en-GB"/>
              </w:rPr>
            </w:pPr>
            <w:proofErr w:type="spellStart"/>
            <w:r w:rsidRPr="002A21E6">
              <w:rPr>
                <w:rFonts w:ascii="Arial" w:hAnsi="Arial" w:cs="Arial"/>
                <w:sz w:val="20"/>
                <w:szCs w:val="20"/>
                <w:lang w:val="en-GB"/>
              </w:rPr>
              <w:t>Roshid</w:t>
            </w:r>
            <w:proofErr w:type="spellEnd"/>
            <w:r w:rsidRPr="002A21E6">
              <w:rPr>
                <w:rFonts w:ascii="Arial" w:hAnsi="Arial" w:cs="Arial"/>
                <w:sz w:val="20"/>
                <w:szCs w:val="20"/>
                <w:lang w:val="en-GB"/>
              </w:rPr>
              <w:t>, Md. Mustaqim, Abdul Waaje, Tamanna Nusrat Meem, and Apurba Sarkar. 2024. "Logistics 4.0: A Comprehensive Literature Review of Technological Integration, Challenges, and Future Prospects of Implementation of Industry 4.0 Technologies." The International Journal of Technology, Knowledge, and Society 20 (1): 65-85. doi:10.18848/1832-3669/CGP/v20i01/65-85.</w:t>
            </w:r>
          </w:p>
          <w:p w14:paraId="3B40C7A7" w14:textId="77777777" w:rsidR="00CB787D" w:rsidRPr="002A21E6" w:rsidRDefault="00BC34D2" w:rsidP="00CB787D">
            <w:pPr>
              <w:pStyle w:val="ListParagraph"/>
              <w:numPr>
                <w:ilvl w:val="0"/>
                <w:numId w:val="12"/>
              </w:numPr>
              <w:rPr>
                <w:rFonts w:ascii="Arial" w:hAnsi="Arial" w:cs="Arial"/>
                <w:sz w:val="20"/>
                <w:szCs w:val="20"/>
                <w:lang w:val="en-GB"/>
              </w:rPr>
            </w:pPr>
            <w:r w:rsidRPr="002A21E6">
              <w:rPr>
                <w:rFonts w:ascii="Arial" w:hAnsi="Arial" w:cs="Arial"/>
                <w:sz w:val="20"/>
                <w:szCs w:val="20"/>
                <w:lang w:val="en-GB"/>
              </w:rPr>
              <w:t xml:space="preserve">Martínez Torres, M. F., Ruiz Aguilar, J. J., Turias Domínguez, I. J., &amp; </w:t>
            </w:r>
            <w:proofErr w:type="spellStart"/>
            <w:r w:rsidRPr="002A21E6">
              <w:rPr>
                <w:rFonts w:ascii="Arial" w:hAnsi="Arial" w:cs="Arial"/>
                <w:sz w:val="20"/>
                <w:szCs w:val="20"/>
                <w:lang w:val="en-GB"/>
              </w:rPr>
              <w:t>Cerbán</w:t>
            </w:r>
            <w:proofErr w:type="spellEnd"/>
            <w:r w:rsidRPr="002A21E6">
              <w:rPr>
                <w:rFonts w:ascii="Arial" w:hAnsi="Arial" w:cs="Arial"/>
                <w:sz w:val="20"/>
                <w:szCs w:val="20"/>
                <w:lang w:val="en-GB"/>
              </w:rPr>
              <w:t xml:space="preserve"> Jiménez, M. D. M. (2024). A Cost-Optimized Model for Dynamic Port Hinterland Delineation: An Application to the Spanish Port System. Applied Sciences, 15(1), 96.</w:t>
            </w:r>
          </w:p>
          <w:p w14:paraId="0E147E4C" w14:textId="77777777" w:rsidR="00BC34D2" w:rsidRPr="002A21E6" w:rsidRDefault="00BC34D2" w:rsidP="00CB787D">
            <w:pPr>
              <w:pStyle w:val="ListParagraph"/>
              <w:numPr>
                <w:ilvl w:val="0"/>
                <w:numId w:val="12"/>
              </w:numPr>
              <w:rPr>
                <w:rFonts w:ascii="Arial" w:hAnsi="Arial" w:cs="Arial"/>
                <w:sz w:val="20"/>
                <w:szCs w:val="20"/>
                <w:lang w:val="en-GB"/>
              </w:rPr>
            </w:pPr>
            <w:proofErr w:type="spellStart"/>
            <w:r w:rsidRPr="002A21E6">
              <w:rPr>
                <w:rFonts w:ascii="Arial" w:hAnsi="Arial" w:cs="Arial"/>
                <w:sz w:val="20"/>
                <w:szCs w:val="20"/>
                <w:lang w:val="en-GB"/>
              </w:rPr>
              <w:t>Zailani</w:t>
            </w:r>
            <w:proofErr w:type="spellEnd"/>
            <w:r w:rsidRPr="002A21E6">
              <w:rPr>
                <w:rFonts w:ascii="Arial" w:hAnsi="Arial" w:cs="Arial"/>
                <w:sz w:val="20"/>
                <w:szCs w:val="20"/>
                <w:lang w:val="en-GB"/>
              </w:rPr>
              <w:t xml:space="preserve">, S. H., Seva </w:t>
            </w:r>
            <w:proofErr w:type="spellStart"/>
            <w:r w:rsidRPr="002A21E6">
              <w:rPr>
                <w:rFonts w:ascii="Arial" w:hAnsi="Arial" w:cs="Arial"/>
                <w:sz w:val="20"/>
                <w:szCs w:val="20"/>
                <w:lang w:val="en-GB"/>
              </w:rPr>
              <w:t>Subaramaniam</w:t>
            </w:r>
            <w:proofErr w:type="spellEnd"/>
            <w:r w:rsidRPr="002A21E6">
              <w:rPr>
                <w:rFonts w:ascii="Arial" w:hAnsi="Arial" w:cs="Arial"/>
                <w:sz w:val="20"/>
                <w:szCs w:val="20"/>
                <w:lang w:val="en-GB"/>
              </w:rPr>
              <w:t xml:space="preserve">, K., </w:t>
            </w:r>
            <w:proofErr w:type="spellStart"/>
            <w:r w:rsidRPr="002A21E6">
              <w:rPr>
                <w:rFonts w:ascii="Arial" w:hAnsi="Arial" w:cs="Arial"/>
                <w:sz w:val="20"/>
                <w:szCs w:val="20"/>
                <w:lang w:val="en-GB"/>
              </w:rPr>
              <w:t>Iranmanesh</w:t>
            </w:r>
            <w:proofErr w:type="spellEnd"/>
            <w:r w:rsidRPr="002A21E6">
              <w:rPr>
                <w:rFonts w:ascii="Arial" w:hAnsi="Arial" w:cs="Arial"/>
                <w:sz w:val="20"/>
                <w:szCs w:val="20"/>
                <w:lang w:val="en-GB"/>
              </w:rPr>
              <w:t xml:space="preserve">, M., &amp; </w:t>
            </w:r>
            <w:proofErr w:type="spellStart"/>
            <w:r w:rsidRPr="002A21E6">
              <w:rPr>
                <w:rFonts w:ascii="Arial" w:hAnsi="Arial" w:cs="Arial"/>
                <w:sz w:val="20"/>
                <w:szCs w:val="20"/>
                <w:lang w:val="en-GB"/>
              </w:rPr>
              <w:t>Shaharudin</w:t>
            </w:r>
            <w:proofErr w:type="spellEnd"/>
            <w:r w:rsidRPr="002A21E6">
              <w:rPr>
                <w:rFonts w:ascii="Arial" w:hAnsi="Arial" w:cs="Arial"/>
                <w:sz w:val="20"/>
                <w:szCs w:val="20"/>
                <w:lang w:val="en-GB"/>
              </w:rPr>
              <w:t xml:space="preserve">, M. R. (2015). The impact of supply chain security practices on security operational performance among logistics service </w:t>
            </w:r>
            <w:r w:rsidRPr="002A21E6">
              <w:rPr>
                <w:rFonts w:ascii="Arial" w:hAnsi="Arial" w:cs="Arial"/>
                <w:sz w:val="20"/>
                <w:szCs w:val="20"/>
                <w:lang w:val="en-GB"/>
              </w:rPr>
              <w:lastRenderedPageBreak/>
              <w:t>providers in an emerging economy: Security culture as moderator. International Journal of Physical Distribution &amp; Logistics Management, 45(7), 652-673.</w:t>
            </w:r>
          </w:p>
          <w:p w14:paraId="728C9707" w14:textId="77777777" w:rsidR="00BC34D2" w:rsidRPr="002A21E6" w:rsidRDefault="00BC34D2" w:rsidP="00CB787D">
            <w:pPr>
              <w:pStyle w:val="ListParagraph"/>
              <w:numPr>
                <w:ilvl w:val="0"/>
                <w:numId w:val="12"/>
              </w:numPr>
              <w:rPr>
                <w:rFonts w:ascii="Arial" w:hAnsi="Arial" w:cs="Arial"/>
                <w:sz w:val="20"/>
                <w:szCs w:val="20"/>
                <w:lang w:val="en-GB"/>
              </w:rPr>
            </w:pPr>
            <w:r w:rsidRPr="002A21E6">
              <w:rPr>
                <w:rFonts w:ascii="Arial" w:hAnsi="Arial" w:cs="Arial"/>
                <w:sz w:val="20"/>
                <w:szCs w:val="20"/>
                <w:lang w:val="en-GB"/>
              </w:rPr>
              <w:t>Yang, Y. C. (2011). Risk management of Taiwan’s maritime supply chain security. Safety science, 49(3), 382-393.</w:t>
            </w:r>
          </w:p>
          <w:p w14:paraId="6140E26F" w14:textId="77777777" w:rsidR="00BC34D2" w:rsidRPr="002A21E6" w:rsidRDefault="00BC34D2" w:rsidP="00CB787D">
            <w:pPr>
              <w:pStyle w:val="ListParagraph"/>
              <w:numPr>
                <w:ilvl w:val="0"/>
                <w:numId w:val="12"/>
              </w:numPr>
              <w:rPr>
                <w:rFonts w:ascii="Arial" w:hAnsi="Arial" w:cs="Arial"/>
                <w:sz w:val="20"/>
                <w:szCs w:val="20"/>
                <w:lang w:val="en-GB"/>
              </w:rPr>
            </w:pPr>
            <w:r w:rsidRPr="002A21E6">
              <w:rPr>
                <w:rFonts w:ascii="Arial" w:hAnsi="Arial" w:cs="Arial"/>
                <w:sz w:val="20"/>
                <w:szCs w:val="20"/>
                <w:lang w:val="en-GB"/>
              </w:rPr>
              <w:t xml:space="preserve">Anh, N. T. M., Khoa, V. D., Giang, P. T. H., &amp; Van Toan, D. (2025). The Impact of Green Logistics Practices </w:t>
            </w:r>
            <w:proofErr w:type="gramStart"/>
            <w:r w:rsidRPr="002A21E6">
              <w:rPr>
                <w:rFonts w:ascii="Arial" w:hAnsi="Arial" w:cs="Arial"/>
                <w:sz w:val="20"/>
                <w:szCs w:val="20"/>
                <w:lang w:val="en-GB"/>
              </w:rPr>
              <w:t>On</w:t>
            </w:r>
            <w:proofErr w:type="gramEnd"/>
            <w:r w:rsidRPr="002A21E6">
              <w:rPr>
                <w:rFonts w:ascii="Arial" w:hAnsi="Arial" w:cs="Arial"/>
                <w:sz w:val="20"/>
                <w:szCs w:val="20"/>
                <w:lang w:val="en-GB"/>
              </w:rPr>
              <w:t xml:space="preserve"> Sustainable Performance: An Empirical Study of Small and Medium Logistics Service Providers in Hanoi. International Journal of Scientific Research and Management, 13(01), 8245-8254.</w:t>
            </w:r>
          </w:p>
          <w:p w14:paraId="6AEC002A" w14:textId="77777777" w:rsidR="00BC34D2" w:rsidRPr="002A21E6" w:rsidRDefault="00BC34D2" w:rsidP="00CB787D">
            <w:pPr>
              <w:pStyle w:val="ListParagraph"/>
              <w:numPr>
                <w:ilvl w:val="0"/>
                <w:numId w:val="12"/>
              </w:numPr>
              <w:rPr>
                <w:rFonts w:ascii="Arial" w:hAnsi="Arial" w:cs="Arial"/>
                <w:sz w:val="20"/>
                <w:szCs w:val="20"/>
                <w:lang w:val="en-GB"/>
              </w:rPr>
            </w:pPr>
            <w:r w:rsidRPr="002A21E6">
              <w:rPr>
                <w:rFonts w:ascii="Arial" w:hAnsi="Arial" w:cs="Arial"/>
                <w:sz w:val="20"/>
                <w:szCs w:val="20"/>
                <w:lang w:val="en-GB"/>
              </w:rPr>
              <w:t xml:space="preserve">Pasupuleti, V., </w:t>
            </w:r>
            <w:proofErr w:type="spellStart"/>
            <w:r w:rsidRPr="002A21E6">
              <w:rPr>
                <w:rFonts w:ascii="Arial" w:hAnsi="Arial" w:cs="Arial"/>
                <w:sz w:val="20"/>
                <w:szCs w:val="20"/>
                <w:lang w:val="en-GB"/>
              </w:rPr>
              <w:t>Thuraka</w:t>
            </w:r>
            <w:proofErr w:type="spellEnd"/>
            <w:r w:rsidRPr="002A21E6">
              <w:rPr>
                <w:rFonts w:ascii="Arial" w:hAnsi="Arial" w:cs="Arial"/>
                <w:sz w:val="20"/>
                <w:szCs w:val="20"/>
                <w:lang w:val="en-GB"/>
              </w:rPr>
              <w:t xml:space="preserve">, B., </w:t>
            </w:r>
            <w:proofErr w:type="spellStart"/>
            <w:r w:rsidRPr="002A21E6">
              <w:rPr>
                <w:rFonts w:ascii="Arial" w:hAnsi="Arial" w:cs="Arial"/>
                <w:sz w:val="20"/>
                <w:szCs w:val="20"/>
                <w:lang w:val="en-GB"/>
              </w:rPr>
              <w:t>Kodete</w:t>
            </w:r>
            <w:proofErr w:type="spellEnd"/>
            <w:r w:rsidRPr="002A21E6">
              <w:rPr>
                <w:rFonts w:ascii="Arial" w:hAnsi="Arial" w:cs="Arial"/>
                <w:sz w:val="20"/>
                <w:szCs w:val="20"/>
                <w:lang w:val="en-GB"/>
              </w:rPr>
              <w:t xml:space="preserve">, C. S., &amp; </w:t>
            </w:r>
            <w:proofErr w:type="spellStart"/>
            <w:r w:rsidRPr="002A21E6">
              <w:rPr>
                <w:rFonts w:ascii="Arial" w:hAnsi="Arial" w:cs="Arial"/>
                <w:sz w:val="20"/>
                <w:szCs w:val="20"/>
                <w:lang w:val="en-GB"/>
              </w:rPr>
              <w:t>Malisetty</w:t>
            </w:r>
            <w:proofErr w:type="spellEnd"/>
            <w:r w:rsidRPr="002A21E6">
              <w:rPr>
                <w:rFonts w:ascii="Arial" w:hAnsi="Arial" w:cs="Arial"/>
                <w:sz w:val="20"/>
                <w:szCs w:val="20"/>
                <w:lang w:val="en-GB"/>
              </w:rPr>
              <w:t>, S. (2024). Enhancing supply chain agility and sustainability through machine learning: Optimization techniques for logistics and inventory management. Logistics, 8(3), 73.</w:t>
            </w:r>
          </w:p>
          <w:p w14:paraId="7563C3EA" w14:textId="77777777" w:rsidR="00BC34D2" w:rsidRPr="002A21E6" w:rsidRDefault="00BC34D2" w:rsidP="00CB787D">
            <w:pPr>
              <w:pStyle w:val="ListParagraph"/>
              <w:numPr>
                <w:ilvl w:val="0"/>
                <w:numId w:val="12"/>
              </w:numPr>
              <w:rPr>
                <w:rFonts w:ascii="Arial" w:hAnsi="Arial" w:cs="Arial"/>
                <w:sz w:val="20"/>
                <w:szCs w:val="20"/>
                <w:lang w:val="en-GB"/>
              </w:rPr>
            </w:pPr>
            <w:r w:rsidRPr="002A21E6">
              <w:rPr>
                <w:rFonts w:ascii="Arial" w:hAnsi="Arial" w:cs="Arial"/>
                <w:sz w:val="20"/>
                <w:szCs w:val="20"/>
                <w:lang w:val="nb-NO"/>
              </w:rPr>
              <w:t xml:space="preserve">Roshid, M. M., Waaje, A., &amp; Karim, R. (2024, November 7–9). </w:t>
            </w:r>
            <w:r w:rsidRPr="002A21E6">
              <w:rPr>
                <w:rFonts w:ascii="Arial" w:hAnsi="Arial" w:cs="Arial"/>
                <w:sz w:val="20"/>
                <w:szCs w:val="20"/>
                <w:lang w:val="en-GB"/>
              </w:rPr>
              <w:t>Industry 6.0 as an emerging research field: A systematic and bibliometric analysis. EMIDWORLD 2nd International Congress on Economics Public Finance Business &amp; Social Sciences, Istanbul, Türkiye.</w:t>
            </w:r>
          </w:p>
          <w:p w14:paraId="24FE0567" w14:textId="30D57B1C" w:rsidR="00BC34D2" w:rsidRPr="002A21E6" w:rsidRDefault="00BC34D2" w:rsidP="00CB787D">
            <w:pPr>
              <w:pStyle w:val="ListParagraph"/>
              <w:numPr>
                <w:ilvl w:val="0"/>
                <w:numId w:val="12"/>
              </w:numPr>
              <w:rPr>
                <w:rFonts w:ascii="Arial" w:hAnsi="Arial" w:cs="Arial"/>
                <w:b/>
                <w:bCs/>
                <w:sz w:val="20"/>
                <w:szCs w:val="20"/>
                <w:lang w:val="en-GB"/>
              </w:rPr>
            </w:pPr>
            <w:proofErr w:type="spellStart"/>
            <w:r w:rsidRPr="002A21E6">
              <w:rPr>
                <w:rFonts w:ascii="Arial" w:hAnsi="Arial" w:cs="Arial"/>
                <w:sz w:val="20"/>
                <w:szCs w:val="20"/>
                <w:lang w:val="en-GB"/>
              </w:rPr>
              <w:t>Zrelli</w:t>
            </w:r>
            <w:proofErr w:type="spellEnd"/>
            <w:r w:rsidRPr="002A21E6">
              <w:rPr>
                <w:rFonts w:ascii="Arial" w:hAnsi="Arial" w:cs="Arial"/>
                <w:sz w:val="20"/>
                <w:szCs w:val="20"/>
                <w:lang w:val="en-GB"/>
              </w:rPr>
              <w:t xml:space="preserve">, I., &amp; </w:t>
            </w:r>
            <w:proofErr w:type="spellStart"/>
            <w:r w:rsidRPr="002A21E6">
              <w:rPr>
                <w:rFonts w:ascii="Arial" w:hAnsi="Arial" w:cs="Arial"/>
                <w:sz w:val="20"/>
                <w:szCs w:val="20"/>
                <w:lang w:val="en-GB"/>
              </w:rPr>
              <w:t>Rejeb</w:t>
            </w:r>
            <w:proofErr w:type="spellEnd"/>
            <w:r w:rsidRPr="002A21E6">
              <w:rPr>
                <w:rFonts w:ascii="Arial" w:hAnsi="Arial" w:cs="Arial"/>
                <w:sz w:val="20"/>
                <w:szCs w:val="20"/>
                <w:lang w:val="en-GB"/>
              </w:rPr>
              <w:t xml:space="preserve">, A. (2024). A bibliometric analysis of IoT applications in logistics and supply chain management. </w:t>
            </w:r>
            <w:proofErr w:type="spellStart"/>
            <w:r w:rsidRPr="002A21E6">
              <w:rPr>
                <w:rFonts w:ascii="Arial" w:hAnsi="Arial" w:cs="Arial"/>
                <w:sz w:val="20"/>
                <w:szCs w:val="20"/>
                <w:lang w:val="en-GB"/>
              </w:rPr>
              <w:t>Heliyon</w:t>
            </w:r>
            <w:proofErr w:type="spellEnd"/>
            <w:r w:rsidRPr="002A21E6">
              <w:rPr>
                <w:rFonts w:ascii="Arial" w:hAnsi="Arial" w:cs="Arial"/>
                <w:sz w:val="20"/>
                <w:szCs w:val="20"/>
                <w:lang w:val="en-GB"/>
              </w:rPr>
              <w:t>, 10(16).</w:t>
            </w:r>
          </w:p>
        </w:tc>
        <w:tc>
          <w:tcPr>
            <w:tcW w:w="1432" w:type="pct"/>
          </w:tcPr>
          <w:p w14:paraId="40220055" w14:textId="77777777" w:rsidR="00F1171E" w:rsidRPr="002A21E6" w:rsidRDefault="00F1171E" w:rsidP="007222C8">
            <w:pPr>
              <w:pStyle w:val="Heading2"/>
              <w:jc w:val="left"/>
              <w:rPr>
                <w:rFonts w:ascii="Arial" w:hAnsi="Arial" w:cs="Arial"/>
                <w:b w:val="0"/>
                <w:lang w:val="en-GB"/>
              </w:rPr>
            </w:pPr>
          </w:p>
        </w:tc>
      </w:tr>
      <w:tr w:rsidR="00F1171E" w:rsidRPr="002A21E6" w14:paraId="73CC4A50" w14:textId="77777777" w:rsidTr="00DA2DA8">
        <w:trPr>
          <w:trHeight w:val="386"/>
        </w:trPr>
        <w:tc>
          <w:tcPr>
            <w:tcW w:w="1288" w:type="pct"/>
            <w:noWrap/>
          </w:tcPr>
          <w:p w14:paraId="029CE8D0" w14:textId="77777777" w:rsidR="00F1171E" w:rsidRPr="002A21E6" w:rsidRDefault="00F1171E" w:rsidP="007222C8">
            <w:pPr>
              <w:pStyle w:val="Heading2"/>
              <w:jc w:val="left"/>
              <w:rPr>
                <w:rFonts w:ascii="Arial" w:hAnsi="Arial" w:cs="Arial"/>
                <w:b w:val="0"/>
                <w:lang w:val="en-GB"/>
              </w:rPr>
            </w:pPr>
          </w:p>
          <w:p w14:paraId="589C16C7" w14:textId="77777777" w:rsidR="00F1171E" w:rsidRPr="002A21E6" w:rsidRDefault="00F1171E" w:rsidP="007222C8">
            <w:pPr>
              <w:pStyle w:val="Heading2"/>
              <w:ind w:left="360"/>
              <w:jc w:val="left"/>
              <w:rPr>
                <w:rFonts w:ascii="Arial" w:hAnsi="Arial" w:cs="Arial"/>
                <w:bCs w:val="0"/>
                <w:lang w:val="en-GB"/>
              </w:rPr>
            </w:pPr>
            <w:r w:rsidRPr="002A21E6">
              <w:rPr>
                <w:rFonts w:ascii="Arial" w:hAnsi="Arial" w:cs="Arial"/>
                <w:bCs w:val="0"/>
                <w:lang w:val="en-GB"/>
              </w:rPr>
              <w:t>Is the language/English quality of the article suitable for scholarly communications?</w:t>
            </w:r>
          </w:p>
          <w:p w14:paraId="7722B85E" w14:textId="77777777" w:rsidR="00F1171E" w:rsidRPr="002A21E6" w:rsidRDefault="00F1171E" w:rsidP="007222C8">
            <w:pPr>
              <w:rPr>
                <w:rFonts w:ascii="Arial" w:hAnsi="Arial" w:cs="Arial"/>
                <w:sz w:val="20"/>
                <w:szCs w:val="20"/>
                <w:lang w:val="en-GB"/>
              </w:rPr>
            </w:pPr>
          </w:p>
        </w:tc>
        <w:tc>
          <w:tcPr>
            <w:tcW w:w="2280" w:type="pct"/>
          </w:tcPr>
          <w:p w14:paraId="0A07EA75" w14:textId="58511584" w:rsidR="00F1171E" w:rsidRPr="002A21E6" w:rsidRDefault="00BC34D2" w:rsidP="007222C8">
            <w:pPr>
              <w:rPr>
                <w:rFonts w:ascii="Arial" w:hAnsi="Arial" w:cs="Arial"/>
                <w:sz w:val="20"/>
                <w:szCs w:val="20"/>
                <w:lang w:val="en-GB"/>
              </w:rPr>
            </w:pPr>
            <w:r w:rsidRPr="002A21E6">
              <w:rPr>
                <w:rFonts w:ascii="Arial" w:hAnsi="Arial" w:cs="Arial"/>
                <w:sz w:val="20"/>
                <w:szCs w:val="20"/>
                <w:lang w:val="en-GB"/>
              </w:rPr>
              <w:t>This language is appropriate for use in academic communication environments. On the other hand, the readability might be enhanced by making some small grammatical changes and expanding sentence patterns.</w:t>
            </w:r>
          </w:p>
          <w:p w14:paraId="149A6CEF" w14:textId="0FDC2FD2" w:rsidR="00F1171E" w:rsidRPr="002A21E6" w:rsidRDefault="00F1171E" w:rsidP="007222C8">
            <w:pPr>
              <w:rPr>
                <w:rFonts w:ascii="Arial" w:hAnsi="Arial" w:cs="Arial"/>
                <w:sz w:val="20"/>
                <w:szCs w:val="20"/>
                <w:lang w:val="en-GB"/>
              </w:rPr>
            </w:pPr>
          </w:p>
        </w:tc>
        <w:tc>
          <w:tcPr>
            <w:tcW w:w="1432" w:type="pct"/>
          </w:tcPr>
          <w:p w14:paraId="0351CA58" w14:textId="77777777" w:rsidR="00F1171E" w:rsidRPr="002A21E6" w:rsidRDefault="00F1171E" w:rsidP="007222C8">
            <w:pPr>
              <w:rPr>
                <w:rFonts w:ascii="Arial" w:hAnsi="Arial" w:cs="Arial"/>
                <w:sz w:val="20"/>
                <w:szCs w:val="20"/>
                <w:lang w:val="en-GB"/>
              </w:rPr>
            </w:pPr>
          </w:p>
        </w:tc>
      </w:tr>
      <w:tr w:rsidR="00F1171E" w:rsidRPr="002A21E6" w14:paraId="20A16C0C" w14:textId="77777777" w:rsidTr="00DA2DA8">
        <w:trPr>
          <w:trHeight w:val="755"/>
        </w:trPr>
        <w:tc>
          <w:tcPr>
            <w:tcW w:w="1288" w:type="pct"/>
            <w:noWrap/>
          </w:tcPr>
          <w:p w14:paraId="7F4BCFAE" w14:textId="77777777" w:rsidR="00F1171E" w:rsidRPr="002A21E6" w:rsidRDefault="00F1171E" w:rsidP="007222C8">
            <w:pPr>
              <w:pStyle w:val="Heading2"/>
              <w:jc w:val="left"/>
              <w:rPr>
                <w:rFonts w:ascii="Arial" w:hAnsi="Arial" w:cs="Arial"/>
                <w:b w:val="0"/>
                <w:bCs w:val="0"/>
                <w:lang w:val="en-GB"/>
              </w:rPr>
            </w:pPr>
            <w:r w:rsidRPr="002A21E6">
              <w:rPr>
                <w:rFonts w:ascii="Arial" w:hAnsi="Arial" w:cs="Arial"/>
                <w:bCs w:val="0"/>
                <w:u w:val="single"/>
                <w:lang w:val="en-GB"/>
              </w:rPr>
              <w:t>Optional/General</w:t>
            </w:r>
            <w:r w:rsidRPr="002A21E6">
              <w:rPr>
                <w:rFonts w:ascii="Arial" w:hAnsi="Arial" w:cs="Arial"/>
                <w:bCs w:val="0"/>
                <w:lang w:val="en-GB"/>
              </w:rPr>
              <w:t xml:space="preserve"> </w:t>
            </w:r>
            <w:r w:rsidRPr="002A21E6">
              <w:rPr>
                <w:rFonts w:ascii="Arial" w:hAnsi="Arial" w:cs="Arial"/>
                <w:b w:val="0"/>
                <w:bCs w:val="0"/>
                <w:lang w:val="en-GB"/>
              </w:rPr>
              <w:t>comments</w:t>
            </w:r>
          </w:p>
          <w:p w14:paraId="1A6B3748" w14:textId="77777777" w:rsidR="00F1171E" w:rsidRPr="002A21E6" w:rsidRDefault="00F1171E" w:rsidP="007222C8">
            <w:pPr>
              <w:pStyle w:val="Heading2"/>
              <w:jc w:val="left"/>
              <w:rPr>
                <w:rFonts w:ascii="Arial" w:hAnsi="Arial" w:cs="Arial"/>
                <w:b w:val="0"/>
                <w:lang w:val="en-GB"/>
              </w:rPr>
            </w:pPr>
          </w:p>
        </w:tc>
        <w:tc>
          <w:tcPr>
            <w:tcW w:w="2280" w:type="pct"/>
          </w:tcPr>
          <w:p w14:paraId="15DFD0E8" w14:textId="391F7BB5" w:rsidR="00F1171E" w:rsidRPr="002A21E6" w:rsidRDefault="001E4934" w:rsidP="001E4934">
            <w:pPr>
              <w:pStyle w:val="NormalWeb"/>
              <w:rPr>
                <w:rFonts w:ascii="Arial" w:hAnsi="Arial" w:cs="Arial"/>
                <w:sz w:val="20"/>
                <w:szCs w:val="20"/>
              </w:rPr>
            </w:pPr>
            <w:r w:rsidRPr="002A21E6">
              <w:rPr>
                <w:rFonts w:ascii="Arial" w:hAnsi="Arial" w:cs="Arial"/>
                <w:sz w:val="20"/>
                <w:szCs w:val="20"/>
              </w:rPr>
              <w:t xml:space="preserve">The work is meticulously organized and offers substantial contributions to the discipline. Upon making </w:t>
            </w:r>
            <w:r w:rsidRPr="002A21E6">
              <w:rPr>
                <w:rFonts w:ascii="Arial" w:hAnsi="Arial" w:cs="Arial"/>
                <w:bCs/>
                <w:sz w:val="20"/>
                <w:szCs w:val="20"/>
              </w:rPr>
              <w:t>minor revisions</w:t>
            </w:r>
            <w:r w:rsidRPr="002A21E6">
              <w:rPr>
                <w:rFonts w:ascii="Arial" w:hAnsi="Arial" w:cs="Arial"/>
                <w:sz w:val="20"/>
                <w:szCs w:val="20"/>
              </w:rPr>
              <w:t xml:space="preserve"> to the abstract, references, and wording, it will be prepared for publishing.</w:t>
            </w:r>
          </w:p>
        </w:tc>
        <w:tc>
          <w:tcPr>
            <w:tcW w:w="1432" w:type="pct"/>
          </w:tcPr>
          <w:p w14:paraId="465E098E" w14:textId="77777777" w:rsidR="00F1171E" w:rsidRPr="002A21E6" w:rsidRDefault="00F1171E" w:rsidP="007222C8">
            <w:pPr>
              <w:rPr>
                <w:rFonts w:ascii="Arial" w:hAnsi="Arial" w:cs="Arial"/>
                <w:sz w:val="20"/>
                <w:szCs w:val="20"/>
                <w:lang w:val="en-GB"/>
              </w:rPr>
            </w:pPr>
          </w:p>
        </w:tc>
      </w:tr>
    </w:tbl>
    <w:p w14:paraId="6BBACB91" w14:textId="77777777" w:rsidR="00F1171E" w:rsidRPr="002A21E6"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01"/>
        <w:gridCol w:w="9538"/>
        <w:gridCol w:w="5995"/>
      </w:tblGrid>
      <w:tr w:rsidR="00F154D3" w:rsidRPr="002A21E6" w14:paraId="5DDDE2E0" w14:textId="77777777" w:rsidTr="00DA2DA8">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3231059" w14:textId="77777777" w:rsidR="00F154D3" w:rsidRPr="002A21E6" w:rsidRDefault="00F154D3" w:rsidP="00F154D3">
            <w:pPr>
              <w:rPr>
                <w:rFonts w:ascii="Arial" w:eastAsia="Arial Unicode MS" w:hAnsi="Arial" w:cs="Arial"/>
                <w:b/>
                <w:sz w:val="20"/>
                <w:szCs w:val="20"/>
                <w:u w:val="single"/>
                <w:lang w:val="en-GB"/>
              </w:rPr>
            </w:pPr>
            <w:bookmarkStart w:id="0" w:name="_Hlk156057704"/>
            <w:bookmarkStart w:id="1" w:name="_Hlk156057883"/>
            <w:r w:rsidRPr="002A21E6">
              <w:rPr>
                <w:rFonts w:ascii="Arial" w:eastAsia="Arial Unicode MS" w:hAnsi="Arial" w:cs="Arial"/>
                <w:b/>
                <w:sz w:val="20"/>
                <w:szCs w:val="20"/>
                <w:highlight w:val="yellow"/>
                <w:u w:val="single"/>
                <w:lang w:val="en-GB"/>
              </w:rPr>
              <w:t>PART  2:</w:t>
            </w:r>
            <w:r w:rsidRPr="002A21E6">
              <w:rPr>
                <w:rFonts w:ascii="Arial" w:eastAsia="Arial Unicode MS" w:hAnsi="Arial" w:cs="Arial"/>
                <w:b/>
                <w:sz w:val="20"/>
                <w:szCs w:val="20"/>
                <w:u w:val="single"/>
                <w:lang w:val="en-GB"/>
              </w:rPr>
              <w:t xml:space="preserve"> </w:t>
            </w:r>
          </w:p>
          <w:p w14:paraId="3336F190" w14:textId="77777777" w:rsidR="00F154D3" w:rsidRPr="002A21E6" w:rsidRDefault="00F154D3" w:rsidP="00F154D3">
            <w:pPr>
              <w:rPr>
                <w:rFonts w:ascii="Arial" w:eastAsia="Arial Unicode MS" w:hAnsi="Arial" w:cs="Arial"/>
                <w:b/>
                <w:sz w:val="20"/>
                <w:szCs w:val="20"/>
                <w:u w:val="single"/>
                <w:lang w:val="en-GB"/>
              </w:rPr>
            </w:pPr>
          </w:p>
        </w:tc>
      </w:tr>
      <w:tr w:rsidR="00F154D3" w:rsidRPr="002A21E6" w14:paraId="4F6A76FC" w14:textId="77777777" w:rsidTr="00DA2DA8">
        <w:tc>
          <w:tcPr>
            <w:tcW w:w="1290" w:type="pct"/>
            <w:shd w:val="clear" w:color="auto" w:fill="auto"/>
            <w:noWrap/>
            <w:tcMar>
              <w:top w:w="0" w:type="dxa"/>
              <w:left w:w="108" w:type="dxa"/>
              <w:bottom w:w="0" w:type="dxa"/>
              <w:right w:w="108" w:type="dxa"/>
            </w:tcMar>
            <w:vAlign w:val="center"/>
          </w:tcPr>
          <w:p w14:paraId="245582BE" w14:textId="77777777" w:rsidR="00F154D3" w:rsidRPr="002A21E6" w:rsidRDefault="00F154D3" w:rsidP="00F154D3">
            <w:pPr>
              <w:rPr>
                <w:rFonts w:ascii="Arial" w:eastAsia="Arial Unicode MS" w:hAnsi="Arial" w:cs="Arial"/>
                <w:sz w:val="20"/>
                <w:szCs w:val="20"/>
                <w:lang w:val="en-GB"/>
              </w:rPr>
            </w:pPr>
          </w:p>
        </w:tc>
        <w:tc>
          <w:tcPr>
            <w:tcW w:w="2278" w:type="pct"/>
            <w:shd w:val="clear" w:color="auto" w:fill="auto"/>
            <w:tcMar>
              <w:top w:w="0" w:type="dxa"/>
              <w:left w:w="108" w:type="dxa"/>
              <w:bottom w:w="0" w:type="dxa"/>
              <w:right w:w="108" w:type="dxa"/>
            </w:tcMar>
          </w:tcPr>
          <w:p w14:paraId="7F8584EB" w14:textId="77777777" w:rsidR="00F154D3" w:rsidRPr="002A21E6" w:rsidRDefault="00F154D3" w:rsidP="00F154D3">
            <w:pPr>
              <w:keepNext/>
              <w:outlineLvl w:val="1"/>
              <w:rPr>
                <w:rFonts w:ascii="Arial" w:eastAsia="MS Mincho" w:hAnsi="Arial" w:cs="Arial"/>
                <w:b/>
                <w:bCs/>
                <w:sz w:val="20"/>
                <w:szCs w:val="20"/>
                <w:lang w:val="en-GB"/>
              </w:rPr>
            </w:pPr>
            <w:r w:rsidRPr="002A21E6">
              <w:rPr>
                <w:rFonts w:ascii="Arial" w:eastAsia="MS Mincho" w:hAnsi="Arial" w:cs="Arial"/>
                <w:b/>
                <w:bCs/>
                <w:sz w:val="20"/>
                <w:szCs w:val="20"/>
                <w:lang w:val="en-GB"/>
              </w:rPr>
              <w:t>Reviewer’s comment</w:t>
            </w:r>
          </w:p>
        </w:tc>
        <w:tc>
          <w:tcPr>
            <w:tcW w:w="1432" w:type="pct"/>
            <w:shd w:val="clear" w:color="auto" w:fill="auto"/>
          </w:tcPr>
          <w:p w14:paraId="404919AA" w14:textId="77777777" w:rsidR="00F154D3" w:rsidRPr="002A21E6" w:rsidRDefault="00F154D3" w:rsidP="00F154D3">
            <w:pPr>
              <w:keepNext/>
              <w:outlineLvl w:val="1"/>
              <w:rPr>
                <w:rFonts w:ascii="Arial" w:eastAsia="MS Mincho" w:hAnsi="Arial" w:cs="Arial"/>
                <w:bCs/>
                <w:sz w:val="20"/>
                <w:szCs w:val="20"/>
                <w:lang w:val="en-GB"/>
              </w:rPr>
            </w:pPr>
            <w:r w:rsidRPr="002A21E6">
              <w:rPr>
                <w:rFonts w:ascii="Arial" w:eastAsia="MS Mincho" w:hAnsi="Arial" w:cs="Arial"/>
                <w:b/>
                <w:bCs/>
                <w:sz w:val="20"/>
                <w:szCs w:val="20"/>
                <w:lang w:val="en-GB"/>
              </w:rPr>
              <w:t>Author’s comment</w:t>
            </w:r>
            <w:r w:rsidRPr="002A21E6">
              <w:rPr>
                <w:rFonts w:ascii="Arial" w:eastAsia="MS Mincho" w:hAnsi="Arial" w:cs="Arial"/>
                <w:bCs/>
                <w:sz w:val="20"/>
                <w:szCs w:val="20"/>
                <w:lang w:val="en-GB"/>
              </w:rPr>
              <w:t xml:space="preserve"> </w:t>
            </w:r>
            <w:r w:rsidRPr="002A21E6">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154D3" w:rsidRPr="002A21E6" w14:paraId="10F8FAD0" w14:textId="77777777" w:rsidTr="00DA2DA8">
        <w:trPr>
          <w:trHeight w:val="890"/>
        </w:trPr>
        <w:tc>
          <w:tcPr>
            <w:tcW w:w="1290" w:type="pct"/>
            <w:shd w:val="clear" w:color="auto" w:fill="auto"/>
            <w:noWrap/>
            <w:tcMar>
              <w:top w:w="0" w:type="dxa"/>
              <w:left w:w="108" w:type="dxa"/>
              <w:bottom w:w="0" w:type="dxa"/>
              <w:right w:w="108" w:type="dxa"/>
            </w:tcMar>
            <w:vAlign w:val="center"/>
          </w:tcPr>
          <w:p w14:paraId="42636E6C" w14:textId="77777777" w:rsidR="00F154D3" w:rsidRPr="002A21E6" w:rsidRDefault="00F154D3" w:rsidP="00F154D3">
            <w:pPr>
              <w:rPr>
                <w:rFonts w:ascii="Arial" w:eastAsia="Arial Unicode MS" w:hAnsi="Arial" w:cs="Arial"/>
                <w:b/>
                <w:sz w:val="20"/>
                <w:szCs w:val="20"/>
                <w:lang w:val="en-GB"/>
              </w:rPr>
            </w:pPr>
            <w:r w:rsidRPr="002A21E6">
              <w:rPr>
                <w:rFonts w:ascii="Arial" w:eastAsia="Arial Unicode MS" w:hAnsi="Arial" w:cs="Arial"/>
                <w:b/>
                <w:sz w:val="20"/>
                <w:szCs w:val="20"/>
                <w:lang w:val="en-GB"/>
              </w:rPr>
              <w:t xml:space="preserve">Are there ethical issues in this manuscript? </w:t>
            </w:r>
          </w:p>
          <w:p w14:paraId="7B900D02" w14:textId="77777777" w:rsidR="00F154D3" w:rsidRPr="002A21E6" w:rsidRDefault="00F154D3" w:rsidP="00F154D3">
            <w:pPr>
              <w:rPr>
                <w:rFonts w:ascii="Arial" w:eastAsia="Arial Unicode MS" w:hAnsi="Arial" w:cs="Arial"/>
                <w:sz w:val="20"/>
                <w:szCs w:val="20"/>
                <w:lang w:val="en-GB"/>
              </w:rPr>
            </w:pPr>
          </w:p>
        </w:tc>
        <w:tc>
          <w:tcPr>
            <w:tcW w:w="2278" w:type="pct"/>
            <w:shd w:val="clear" w:color="auto" w:fill="auto"/>
            <w:tcMar>
              <w:top w:w="0" w:type="dxa"/>
              <w:left w:w="108" w:type="dxa"/>
              <w:bottom w:w="0" w:type="dxa"/>
              <w:right w:w="108" w:type="dxa"/>
            </w:tcMar>
            <w:vAlign w:val="center"/>
          </w:tcPr>
          <w:p w14:paraId="604FF585" w14:textId="77777777" w:rsidR="00F154D3" w:rsidRPr="002A21E6" w:rsidRDefault="00F154D3" w:rsidP="00F154D3">
            <w:pPr>
              <w:rPr>
                <w:rFonts w:ascii="Arial" w:eastAsia="Arial Unicode MS" w:hAnsi="Arial" w:cs="Arial"/>
                <w:i/>
                <w:iCs/>
                <w:sz w:val="20"/>
                <w:szCs w:val="20"/>
                <w:u w:val="single"/>
                <w:lang w:val="en-GB"/>
              </w:rPr>
            </w:pPr>
            <w:r w:rsidRPr="002A21E6">
              <w:rPr>
                <w:rFonts w:ascii="Arial" w:eastAsia="Arial Unicode MS" w:hAnsi="Arial" w:cs="Arial"/>
                <w:i/>
                <w:iCs/>
                <w:sz w:val="20"/>
                <w:szCs w:val="20"/>
                <w:u w:val="single"/>
                <w:lang w:val="en-GB"/>
              </w:rPr>
              <w:t xml:space="preserve">(If yes, </w:t>
            </w:r>
            <w:proofErr w:type="gramStart"/>
            <w:r w:rsidRPr="002A21E6">
              <w:rPr>
                <w:rFonts w:ascii="Arial" w:eastAsia="Arial Unicode MS" w:hAnsi="Arial" w:cs="Arial"/>
                <w:i/>
                <w:iCs/>
                <w:sz w:val="20"/>
                <w:szCs w:val="20"/>
                <w:u w:val="single"/>
                <w:lang w:val="en-GB"/>
              </w:rPr>
              <w:t>Kindly</w:t>
            </w:r>
            <w:proofErr w:type="gramEnd"/>
            <w:r w:rsidRPr="002A21E6">
              <w:rPr>
                <w:rFonts w:ascii="Arial" w:eastAsia="Arial Unicode MS" w:hAnsi="Arial" w:cs="Arial"/>
                <w:i/>
                <w:iCs/>
                <w:sz w:val="20"/>
                <w:szCs w:val="20"/>
                <w:u w:val="single"/>
                <w:lang w:val="en-GB"/>
              </w:rPr>
              <w:t xml:space="preserve"> please write down the ethical issues here in details)</w:t>
            </w:r>
          </w:p>
          <w:p w14:paraId="455F54B0" w14:textId="77777777" w:rsidR="00F154D3" w:rsidRPr="002A21E6" w:rsidRDefault="00F154D3" w:rsidP="00F154D3">
            <w:pPr>
              <w:rPr>
                <w:rFonts w:ascii="Arial" w:eastAsia="Arial Unicode MS" w:hAnsi="Arial" w:cs="Arial"/>
                <w:sz w:val="20"/>
                <w:szCs w:val="20"/>
                <w:lang w:val="en-GB"/>
              </w:rPr>
            </w:pPr>
          </w:p>
        </w:tc>
        <w:tc>
          <w:tcPr>
            <w:tcW w:w="1432" w:type="pct"/>
            <w:shd w:val="clear" w:color="auto" w:fill="auto"/>
            <w:vAlign w:val="center"/>
          </w:tcPr>
          <w:p w14:paraId="7540ACFD" w14:textId="77777777" w:rsidR="00F154D3" w:rsidRPr="002A21E6" w:rsidRDefault="00F154D3" w:rsidP="00F154D3">
            <w:pPr>
              <w:rPr>
                <w:rFonts w:ascii="Arial" w:eastAsia="Arial Unicode MS" w:hAnsi="Arial" w:cs="Arial"/>
                <w:sz w:val="20"/>
                <w:szCs w:val="20"/>
                <w:lang w:val="en-GB"/>
              </w:rPr>
            </w:pPr>
          </w:p>
          <w:p w14:paraId="4D3969EF" w14:textId="77777777" w:rsidR="00F154D3" w:rsidRPr="002A21E6" w:rsidRDefault="00F154D3" w:rsidP="00F154D3">
            <w:pPr>
              <w:rPr>
                <w:rFonts w:ascii="Arial" w:eastAsia="Arial Unicode MS" w:hAnsi="Arial" w:cs="Arial"/>
                <w:sz w:val="20"/>
                <w:szCs w:val="20"/>
                <w:lang w:val="en-GB"/>
              </w:rPr>
            </w:pPr>
          </w:p>
          <w:p w14:paraId="2EA1D1C3" w14:textId="77777777" w:rsidR="00F154D3" w:rsidRPr="002A21E6" w:rsidRDefault="00F154D3" w:rsidP="00F154D3">
            <w:pPr>
              <w:rPr>
                <w:rFonts w:ascii="Arial" w:eastAsia="Arial Unicode MS" w:hAnsi="Arial" w:cs="Arial"/>
                <w:sz w:val="20"/>
                <w:szCs w:val="20"/>
                <w:lang w:val="en-GB"/>
              </w:rPr>
            </w:pPr>
          </w:p>
        </w:tc>
      </w:tr>
      <w:bookmarkEnd w:id="1"/>
    </w:tbl>
    <w:p w14:paraId="3ABAB04A" w14:textId="77777777" w:rsidR="00F154D3" w:rsidRPr="002A21E6" w:rsidRDefault="00F154D3" w:rsidP="00F154D3">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01"/>
        <w:gridCol w:w="15533"/>
      </w:tblGrid>
      <w:tr w:rsidR="00F154D3" w:rsidRPr="002A21E6" w14:paraId="03F1742D" w14:textId="77777777" w:rsidTr="00776E92">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40D3CCD2" w14:textId="77777777" w:rsidR="00F154D3" w:rsidRPr="002A21E6" w:rsidRDefault="00F154D3" w:rsidP="00F154D3">
            <w:pPr>
              <w:rPr>
                <w:rFonts w:ascii="Arial" w:hAnsi="Arial" w:cs="Arial"/>
                <w:b/>
                <w:sz w:val="20"/>
                <w:szCs w:val="20"/>
                <w:u w:val="single"/>
                <w:lang w:val="en-GB"/>
              </w:rPr>
            </w:pPr>
            <w:r w:rsidRPr="002A21E6">
              <w:rPr>
                <w:rFonts w:ascii="Arial" w:hAnsi="Arial" w:cs="Arial"/>
                <w:b/>
                <w:sz w:val="20"/>
                <w:szCs w:val="20"/>
                <w:u w:val="single"/>
                <w:lang w:val="en-GB"/>
              </w:rPr>
              <w:t>Reviewer Details:</w:t>
            </w:r>
          </w:p>
          <w:p w14:paraId="18655EC5" w14:textId="77777777" w:rsidR="00F154D3" w:rsidRPr="002A21E6" w:rsidRDefault="00F154D3" w:rsidP="00F154D3">
            <w:pPr>
              <w:rPr>
                <w:rFonts w:ascii="Arial" w:hAnsi="Arial" w:cs="Arial"/>
                <w:bCs/>
                <w:sz w:val="20"/>
                <w:szCs w:val="20"/>
                <w:u w:val="single"/>
                <w:lang w:val="en-GB"/>
              </w:rPr>
            </w:pPr>
          </w:p>
        </w:tc>
      </w:tr>
      <w:tr w:rsidR="00F154D3" w:rsidRPr="002A21E6" w14:paraId="784607FE" w14:textId="77777777" w:rsidTr="00776E92">
        <w:trPr>
          <w:trHeight w:val="77"/>
        </w:trPr>
        <w:tc>
          <w:tcPr>
            <w:tcW w:w="1290" w:type="pct"/>
            <w:shd w:val="clear" w:color="auto" w:fill="auto"/>
            <w:noWrap/>
            <w:tcMar>
              <w:top w:w="0" w:type="dxa"/>
              <w:left w:w="108" w:type="dxa"/>
              <w:bottom w:w="0" w:type="dxa"/>
              <w:right w:w="108" w:type="dxa"/>
            </w:tcMar>
            <w:vAlign w:val="center"/>
          </w:tcPr>
          <w:p w14:paraId="61029632" w14:textId="77777777" w:rsidR="00F154D3" w:rsidRPr="002A21E6" w:rsidRDefault="00F154D3" w:rsidP="00F154D3">
            <w:pPr>
              <w:rPr>
                <w:rFonts w:ascii="Arial" w:hAnsi="Arial" w:cs="Arial"/>
                <w:sz w:val="20"/>
                <w:szCs w:val="20"/>
                <w:lang w:val="en-GB"/>
              </w:rPr>
            </w:pPr>
            <w:r w:rsidRPr="002A21E6">
              <w:rPr>
                <w:rFonts w:ascii="Arial" w:hAnsi="Arial" w:cs="Arial"/>
                <w:sz w:val="20"/>
                <w:szCs w:val="20"/>
                <w:lang w:val="en-GB"/>
              </w:rPr>
              <w:t>Name:</w:t>
            </w:r>
          </w:p>
        </w:tc>
        <w:tc>
          <w:tcPr>
            <w:tcW w:w="3710" w:type="pct"/>
            <w:shd w:val="clear" w:color="auto" w:fill="auto"/>
            <w:tcMar>
              <w:top w:w="0" w:type="dxa"/>
              <w:left w:w="108" w:type="dxa"/>
              <w:bottom w:w="0" w:type="dxa"/>
              <w:right w:w="108" w:type="dxa"/>
            </w:tcMar>
            <w:vAlign w:val="center"/>
          </w:tcPr>
          <w:p w14:paraId="3B48F0AE" w14:textId="46EFEFAB" w:rsidR="00F154D3" w:rsidRPr="002A21E6" w:rsidRDefault="000C7876" w:rsidP="00F154D3">
            <w:pPr>
              <w:rPr>
                <w:rFonts w:ascii="Arial" w:hAnsi="Arial" w:cs="Arial"/>
                <w:b/>
                <w:bCs/>
                <w:sz w:val="20"/>
                <w:szCs w:val="20"/>
              </w:rPr>
            </w:pPr>
            <w:r w:rsidRPr="002A21E6">
              <w:rPr>
                <w:rFonts w:ascii="Arial" w:hAnsi="Arial" w:cs="Arial"/>
                <w:b/>
                <w:bCs/>
                <w:color w:val="000000"/>
                <w:sz w:val="20"/>
                <w:szCs w:val="20"/>
              </w:rPr>
              <w:t xml:space="preserve">Abdul </w:t>
            </w:r>
            <w:proofErr w:type="spellStart"/>
            <w:r w:rsidRPr="002A21E6">
              <w:rPr>
                <w:rFonts w:ascii="Arial" w:hAnsi="Arial" w:cs="Arial"/>
                <w:b/>
                <w:bCs/>
                <w:color w:val="000000"/>
                <w:sz w:val="20"/>
                <w:szCs w:val="20"/>
              </w:rPr>
              <w:t>Waaje</w:t>
            </w:r>
            <w:proofErr w:type="spellEnd"/>
          </w:p>
        </w:tc>
      </w:tr>
      <w:tr w:rsidR="00F154D3" w:rsidRPr="002A21E6" w14:paraId="6533CBBF" w14:textId="77777777" w:rsidTr="00776E92">
        <w:trPr>
          <w:trHeight w:val="77"/>
        </w:trPr>
        <w:tc>
          <w:tcPr>
            <w:tcW w:w="1290" w:type="pct"/>
            <w:shd w:val="clear" w:color="auto" w:fill="auto"/>
            <w:noWrap/>
            <w:tcMar>
              <w:top w:w="0" w:type="dxa"/>
              <w:left w:w="108" w:type="dxa"/>
              <w:bottom w:w="0" w:type="dxa"/>
              <w:right w:w="108" w:type="dxa"/>
            </w:tcMar>
            <w:vAlign w:val="center"/>
          </w:tcPr>
          <w:p w14:paraId="31AD91BC" w14:textId="77777777" w:rsidR="00F154D3" w:rsidRPr="002A21E6" w:rsidRDefault="00F154D3" w:rsidP="00F154D3">
            <w:pPr>
              <w:rPr>
                <w:rFonts w:ascii="Arial" w:hAnsi="Arial" w:cs="Arial"/>
                <w:sz w:val="20"/>
                <w:szCs w:val="20"/>
                <w:lang w:val="en-GB"/>
              </w:rPr>
            </w:pPr>
            <w:r w:rsidRPr="002A21E6">
              <w:rPr>
                <w:rFonts w:ascii="Arial" w:hAnsi="Arial" w:cs="Arial"/>
                <w:sz w:val="20"/>
                <w:szCs w:val="20"/>
                <w:lang w:val="en-GB"/>
              </w:rPr>
              <w:t>Department, University &amp; Country</w:t>
            </w:r>
          </w:p>
        </w:tc>
        <w:tc>
          <w:tcPr>
            <w:tcW w:w="3710" w:type="pct"/>
            <w:shd w:val="clear" w:color="auto" w:fill="auto"/>
            <w:tcMar>
              <w:top w:w="0" w:type="dxa"/>
              <w:left w:w="108" w:type="dxa"/>
              <w:bottom w:w="0" w:type="dxa"/>
              <w:right w:w="108" w:type="dxa"/>
            </w:tcMar>
            <w:vAlign w:val="center"/>
          </w:tcPr>
          <w:p w14:paraId="6ABCB9E1" w14:textId="2A620F19" w:rsidR="00F154D3" w:rsidRPr="002A21E6" w:rsidRDefault="00321845" w:rsidP="00F154D3">
            <w:pPr>
              <w:rPr>
                <w:rFonts w:ascii="Arial" w:hAnsi="Arial" w:cs="Arial"/>
                <w:b/>
                <w:bCs/>
                <w:sz w:val="20"/>
                <w:szCs w:val="20"/>
                <w:lang w:val="en-GB"/>
              </w:rPr>
            </w:pPr>
            <w:r w:rsidRPr="002A21E6">
              <w:rPr>
                <w:rFonts w:ascii="Arial" w:hAnsi="Arial" w:cs="Arial"/>
                <w:b/>
                <w:bCs/>
                <w:color w:val="000000"/>
                <w:sz w:val="20"/>
                <w:szCs w:val="20"/>
              </w:rPr>
              <w:t>College of Business</w:t>
            </w:r>
            <w:r w:rsidRPr="002A21E6">
              <w:rPr>
                <w:rFonts w:ascii="Arial" w:hAnsi="Arial" w:cs="Arial"/>
                <w:b/>
                <w:bCs/>
                <w:color w:val="000000"/>
                <w:sz w:val="20"/>
                <w:szCs w:val="20"/>
              </w:rPr>
              <w:t xml:space="preserve">, </w:t>
            </w:r>
            <w:r w:rsidRPr="002A21E6">
              <w:rPr>
                <w:rFonts w:ascii="Arial" w:hAnsi="Arial" w:cs="Arial"/>
                <w:b/>
                <w:bCs/>
                <w:color w:val="000000"/>
                <w:sz w:val="20"/>
                <w:szCs w:val="20"/>
              </w:rPr>
              <w:t>Michigan Technological University, USA</w:t>
            </w:r>
          </w:p>
        </w:tc>
      </w:tr>
      <w:bookmarkEnd w:id="0"/>
    </w:tbl>
    <w:p w14:paraId="0F1C4484" w14:textId="77777777" w:rsidR="00F154D3" w:rsidRPr="002A21E6" w:rsidRDefault="00F154D3" w:rsidP="00F154D3">
      <w:pPr>
        <w:rPr>
          <w:rFonts w:ascii="Arial" w:hAnsi="Arial" w:cs="Arial"/>
          <w:sz w:val="20"/>
          <w:szCs w:val="20"/>
        </w:rPr>
      </w:pPr>
    </w:p>
    <w:p w14:paraId="0821307F" w14:textId="77777777" w:rsidR="00F1171E" w:rsidRPr="002A21E6" w:rsidRDefault="00F1171E" w:rsidP="00F1171E">
      <w:pPr>
        <w:pStyle w:val="BodyText"/>
        <w:rPr>
          <w:rFonts w:ascii="Arial" w:hAnsi="Arial" w:cs="Arial"/>
          <w:b/>
          <w:bCs/>
          <w:sz w:val="20"/>
          <w:szCs w:val="20"/>
          <w:u w:val="single"/>
          <w:lang w:val="en-GB"/>
        </w:rPr>
      </w:pPr>
    </w:p>
    <w:sectPr w:rsidR="00F1171E" w:rsidRPr="002A21E6"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090DF" w14:textId="77777777" w:rsidR="00520402" w:rsidRPr="0000007A" w:rsidRDefault="00520402" w:rsidP="0099583E">
      <w:r>
        <w:separator/>
      </w:r>
    </w:p>
  </w:endnote>
  <w:endnote w:type="continuationSeparator" w:id="0">
    <w:p w14:paraId="390DE6A2" w14:textId="77777777" w:rsidR="00520402" w:rsidRPr="0000007A" w:rsidRDefault="0052040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F0850" w14:textId="77777777" w:rsidR="00520402" w:rsidRPr="0000007A" w:rsidRDefault="00520402" w:rsidP="0099583E">
      <w:r>
        <w:separator/>
      </w:r>
    </w:p>
  </w:footnote>
  <w:footnote w:type="continuationSeparator" w:id="0">
    <w:p w14:paraId="08DAE7D5" w14:textId="77777777" w:rsidR="00520402" w:rsidRPr="0000007A" w:rsidRDefault="0052040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7862642"/>
    <w:multiLevelType w:val="hybridMultilevel"/>
    <w:tmpl w:val="D834F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7D2283"/>
    <w:multiLevelType w:val="hybridMultilevel"/>
    <w:tmpl w:val="42CA9436"/>
    <w:lvl w:ilvl="0" w:tplc="620253D6">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14784952">
    <w:abstractNumId w:val="4"/>
  </w:num>
  <w:num w:numId="2" w16cid:durableId="1229265843">
    <w:abstractNumId w:val="8"/>
  </w:num>
  <w:num w:numId="3" w16cid:durableId="365713684">
    <w:abstractNumId w:val="7"/>
  </w:num>
  <w:num w:numId="4" w16cid:durableId="322584052">
    <w:abstractNumId w:val="9"/>
  </w:num>
  <w:num w:numId="5" w16cid:durableId="96026346">
    <w:abstractNumId w:val="5"/>
  </w:num>
  <w:num w:numId="6" w16cid:durableId="267782924">
    <w:abstractNumId w:val="0"/>
  </w:num>
  <w:num w:numId="7" w16cid:durableId="1931542780">
    <w:abstractNumId w:val="1"/>
  </w:num>
  <w:num w:numId="8" w16cid:durableId="214242606">
    <w:abstractNumId w:val="11"/>
  </w:num>
  <w:num w:numId="9" w16cid:durableId="672489687">
    <w:abstractNumId w:val="10"/>
  </w:num>
  <w:num w:numId="10" w16cid:durableId="600381352">
    <w:abstractNumId w:val="3"/>
  </w:num>
  <w:num w:numId="11" w16cid:durableId="1729762258">
    <w:abstractNumId w:val="2"/>
  </w:num>
  <w:num w:numId="12" w16cid:durableId="11960406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C7876"/>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4336"/>
    <w:rsid w:val="001B0C63"/>
    <w:rsid w:val="001B5029"/>
    <w:rsid w:val="001C48DA"/>
    <w:rsid w:val="001D3A1D"/>
    <w:rsid w:val="001E4934"/>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21E6"/>
    <w:rsid w:val="002A3D7C"/>
    <w:rsid w:val="002B0E4B"/>
    <w:rsid w:val="002C40B8"/>
    <w:rsid w:val="002D60EF"/>
    <w:rsid w:val="002E10DF"/>
    <w:rsid w:val="002E1211"/>
    <w:rsid w:val="002E2339"/>
    <w:rsid w:val="002E5C81"/>
    <w:rsid w:val="002E6D86"/>
    <w:rsid w:val="002E7787"/>
    <w:rsid w:val="002F6935"/>
    <w:rsid w:val="00312559"/>
    <w:rsid w:val="003204B8"/>
    <w:rsid w:val="00321845"/>
    <w:rsid w:val="00326D7D"/>
    <w:rsid w:val="0033018A"/>
    <w:rsid w:val="0033692F"/>
    <w:rsid w:val="00353718"/>
    <w:rsid w:val="00374F93"/>
    <w:rsid w:val="00377F1D"/>
    <w:rsid w:val="00394901"/>
    <w:rsid w:val="003A04E7"/>
    <w:rsid w:val="003A1C45"/>
    <w:rsid w:val="003A4991"/>
    <w:rsid w:val="003A6E1A"/>
    <w:rsid w:val="003B1D0B"/>
    <w:rsid w:val="003B2172"/>
    <w:rsid w:val="003C5EA5"/>
    <w:rsid w:val="003D1BDE"/>
    <w:rsid w:val="003E746A"/>
    <w:rsid w:val="00401C12"/>
    <w:rsid w:val="0042465A"/>
    <w:rsid w:val="00435B36"/>
    <w:rsid w:val="00437200"/>
    <w:rsid w:val="00442B24"/>
    <w:rsid w:val="004430CD"/>
    <w:rsid w:val="0044519B"/>
    <w:rsid w:val="004512E9"/>
    <w:rsid w:val="00452F40"/>
    <w:rsid w:val="00457AB1"/>
    <w:rsid w:val="00457BC0"/>
    <w:rsid w:val="00461309"/>
    <w:rsid w:val="00462996"/>
    <w:rsid w:val="00474129"/>
    <w:rsid w:val="00477844"/>
    <w:rsid w:val="004847FF"/>
    <w:rsid w:val="0048649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0402"/>
    <w:rsid w:val="0052339F"/>
    <w:rsid w:val="00530A2D"/>
    <w:rsid w:val="00531C82"/>
    <w:rsid w:val="00533FC1"/>
    <w:rsid w:val="0054564B"/>
    <w:rsid w:val="00545A13"/>
    <w:rsid w:val="00546343"/>
    <w:rsid w:val="00546E3F"/>
    <w:rsid w:val="00555430"/>
    <w:rsid w:val="00556F7D"/>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C68FB"/>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1B83"/>
    <w:rsid w:val="0074253C"/>
    <w:rsid w:val="007426E6"/>
    <w:rsid w:val="00751520"/>
    <w:rsid w:val="00766889"/>
    <w:rsid w:val="00766A0D"/>
    <w:rsid w:val="00767F8C"/>
    <w:rsid w:val="00776E92"/>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5F12"/>
    <w:rsid w:val="00867E37"/>
    <w:rsid w:val="0087201B"/>
    <w:rsid w:val="00877F10"/>
    <w:rsid w:val="00882091"/>
    <w:rsid w:val="00893E75"/>
    <w:rsid w:val="00895D0A"/>
    <w:rsid w:val="008A26B7"/>
    <w:rsid w:val="008B265C"/>
    <w:rsid w:val="008C2F62"/>
    <w:rsid w:val="008C4B1F"/>
    <w:rsid w:val="008C75AD"/>
    <w:rsid w:val="008D020E"/>
    <w:rsid w:val="008E5067"/>
    <w:rsid w:val="008F036B"/>
    <w:rsid w:val="008F36E4"/>
    <w:rsid w:val="0090720F"/>
    <w:rsid w:val="009245E3"/>
    <w:rsid w:val="00937436"/>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514A"/>
    <w:rsid w:val="00A12C83"/>
    <w:rsid w:val="00A15F2F"/>
    <w:rsid w:val="00A17184"/>
    <w:rsid w:val="00A31AAC"/>
    <w:rsid w:val="00A32905"/>
    <w:rsid w:val="00A36C95"/>
    <w:rsid w:val="00A37DE3"/>
    <w:rsid w:val="00A40B00"/>
    <w:rsid w:val="00A46BE7"/>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4E1A"/>
    <w:rsid w:val="00AE54CD"/>
    <w:rsid w:val="00AF3016"/>
    <w:rsid w:val="00B03A45"/>
    <w:rsid w:val="00B06857"/>
    <w:rsid w:val="00B2236C"/>
    <w:rsid w:val="00B22491"/>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34D2"/>
    <w:rsid w:val="00BC3592"/>
    <w:rsid w:val="00BC402F"/>
    <w:rsid w:val="00BD0DF5"/>
    <w:rsid w:val="00BD7527"/>
    <w:rsid w:val="00BE13EF"/>
    <w:rsid w:val="00BE40A5"/>
    <w:rsid w:val="00BE6454"/>
    <w:rsid w:val="00BF5C56"/>
    <w:rsid w:val="00BF655D"/>
    <w:rsid w:val="00C01111"/>
    <w:rsid w:val="00C03A1D"/>
    <w:rsid w:val="00C10283"/>
    <w:rsid w:val="00C1187E"/>
    <w:rsid w:val="00C11905"/>
    <w:rsid w:val="00C1438B"/>
    <w:rsid w:val="00C150D6"/>
    <w:rsid w:val="00C22886"/>
    <w:rsid w:val="00C25C8F"/>
    <w:rsid w:val="00C263C6"/>
    <w:rsid w:val="00C268B8"/>
    <w:rsid w:val="00C37850"/>
    <w:rsid w:val="00C435C6"/>
    <w:rsid w:val="00C635B6"/>
    <w:rsid w:val="00C70DFC"/>
    <w:rsid w:val="00C75628"/>
    <w:rsid w:val="00C82466"/>
    <w:rsid w:val="00C84097"/>
    <w:rsid w:val="00CA379C"/>
    <w:rsid w:val="00CA4B20"/>
    <w:rsid w:val="00CA7853"/>
    <w:rsid w:val="00CB429B"/>
    <w:rsid w:val="00CB787D"/>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6BB7"/>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2DA8"/>
    <w:rsid w:val="00DA3C3D"/>
    <w:rsid w:val="00DA41F5"/>
    <w:rsid w:val="00DB7E1B"/>
    <w:rsid w:val="00DC1D81"/>
    <w:rsid w:val="00DC2784"/>
    <w:rsid w:val="00DC6FED"/>
    <w:rsid w:val="00DD0C4A"/>
    <w:rsid w:val="00DD274C"/>
    <w:rsid w:val="00DE7CE5"/>
    <w:rsid w:val="00DE7D30"/>
    <w:rsid w:val="00E03C32"/>
    <w:rsid w:val="00E3111A"/>
    <w:rsid w:val="00E35D73"/>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154D3"/>
    <w:rsid w:val="00F25A67"/>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UnresolvedMention2">
    <w:name w:val="Unresolved Mention2"/>
    <w:basedOn w:val="DefaultParagraphFont"/>
    <w:uiPriority w:val="99"/>
    <w:semiHidden/>
    <w:unhideWhenUsed/>
    <w:rsid w:val="00CB7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9634793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018/979-8-3693-3575-8.ch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6340D-F0C8-48F8-BD7B-44A90E4D7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6591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15</cp:revision>
  <dcterms:created xsi:type="dcterms:W3CDTF">2025-01-14T04:02:00Z</dcterms:created>
  <dcterms:modified xsi:type="dcterms:W3CDTF">2025-02-19T11:51:00Z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