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74231E" w14:paraId="4C630A3A" w14:textId="77777777" w:rsidTr="004847FF">
        <w:trPr>
          <w:trHeight w:val="450"/>
        </w:trPr>
        <w:tc>
          <w:tcPr>
            <w:tcW w:w="5000" w:type="pct"/>
            <w:gridSpan w:val="2"/>
            <w:tcBorders>
              <w:top w:val="nil"/>
              <w:left w:val="nil"/>
              <w:right w:val="nil"/>
            </w:tcBorders>
          </w:tcPr>
          <w:p w14:paraId="7FCF3CF9" w14:textId="77777777" w:rsidR="00602F7D" w:rsidRPr="0074231E" w:rsidRDefault="00602F7D" w:rsidP="00F2643C">
            <w:pPr>
              <w:pStyle w:val="Heading2"/>
              <w:jc w:val="left"/>
              <w:rPr>
                <w:rFonts w:ascii="Arial" w:hAnsi="Arial" w:cs="Arial"/>
                <w:b w:val="0"/>
                <w:bCs w:val="0"/>
                <w:lang w:val="en-US"/>
              </w:rPr>
            </w:pPr>
          </w:p>
        </w:tc>
      </w:tr>
      <w:tr w:rsidR="0000007A" w:rsidRPr="0074231E" w14:paraId="10BD2AEA" w14:textId="77777777" w:rsidTr="00F33C84">
        <w:trPr>
          <w:trHeight w:val="413"/>
        </w:trPr>
        <w:tc>
          <w:tcPr>
            <w:tcW w:w="1234" w:type="pct"/>
          </w:tcPr>
          <w:p w14:paraId="0E8C30F5" w14:textId="77777777" w:rsidR="0000007A" w:rsidRPr="0074231E" w:rsidRDefault="00D27A79" w:rsidP="00696CAD">
            <w:pPr>
              <w:pStyle w:val="BodyText"/>
              <w:ind w:left="90"/>
              <w:jc w:val="left"/>
              <w:rPr>
                <w:rFonts w:ascii="Arial" w:hAnsi="Arial" w:cs="Arial"/>
                <w:bCs/>
                <w:sz w:val="20"/>
                <w:szCs w:val="20"/>
                <w:lang w:val="en-GB"/>
              </w:rPr>
            </w:pPr>
            <w:r w:rsidRPr="0074231E">
              <w:rPr>
                <w:rFonts w:ascii="Arial" w:hAnsi="Arial" w:cs="Arial"/>
                <w:bCs/>
                <w:sz w:val="20"/>
                <w:szCs w:val="20"/>
                <w:lang w:val="en-GB"/>
              </w:rPr>
              <w:t xml:space="preserve">Book </w:t>
            </w:r>
            <w:r w:rsidR="0000007A" w:rsidRPr="0074231E">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333EF155" w14:textId="77777777" w:rsidR="0000007A" w:rsidRPr="0074231E" w:rsidRDefault="00556F7D" w:rsidP="00054BC4">
            <w:pPr>
              <w:pStyle w:val="NormalWeb"/>
              <w:rPr>
                <w:rFonts w:ascii="Arial" w:hAnsi="Arial" w:cs="Arial"/>
                <w:b/>
                <w:bCs/>
                <w:sz w:val="20"/>
                <w:szCs w:val="20"/>
              </w:rPr>
            </w:pPr>
            <w:r w:rsidRPr="0074231E">
              <w:rPr>
                <w:rFonts w:ascii="Arial" w:hAnsi="Arial" w:cs="Arial"/>
                <w:b/>
                <w:bCs/>
                <w:sz w:val="20"/>
                <w:szCs w:val="20"/>
              </w:rPr>
              <w:t>Logistics Management Inventory Security Practices, Edition 1</w:t>
            </w:r>
          </w:p>
        </w:tc>
      </w:tr>
      <w:tr w:rsidR="0000007A" w:rsidRPr="0074231E" w14:paraId="3B0CC1A9" w14:textId="77777777" w:rsidTr="002E7787">
        <w:trPr>
          <w:trHeight w:val="290"/>
        </w:trPr>
        <w:tc>
          <w:tcPr>
            <w:tcW w:w="1234" w:type="pct"/>
          </w:tcPr>
          <w:p w14:paraId="44240F1A" w14:textId="77777777" w:rsidR="0000007A" w:rsidRPr="0074231E" w:rsidRDefault="0000007A" w:rsidP="00696CAD">
            <w:pPr>
              <w:pStyle w:val="BodyText"/>
              <w:ind w:left="90"/>
              <w:jc w:val="left"/>
              <w:rPr>
                <w:rFonts w:ascii="Arial" w:hAnsi="Arial" w:cs="Arial"/>
                <w:bCs/>
                <w:sz w:val="20"/>
                <w:szCs w:val="20"/>
                <w:lang w:val="en-GB"/>
              </w:rPr>
            </w:pPr>
            <w:r w:rsidRPr="0074231E">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366425D9" w14:textId="77777777" w:rsidR="0000007A" w:rsidRPr="0074231E" w:rsidRDefault="00E72A8E" w:rsidP="00F3669D">
            <w:pPr>
              <w:pStyle w:val="NormalWeb"/>
              <w:spacing w:before="0" w:beforeAutospacing="0" w:after="0" w:afterAutospacing="0"/>
              <w:rPr>
                <w:rFonts w:ascii="Arial" w:hAnsi="Arial" w:cs="Arial"/>
                <w:b/>
                <w:bCs/>
                <w:sz w:val="20"/>
                <w:szCs w:val="20"/>
                <w:highlight w:val="yellow"/>
                <w:lang w:val="en-GB"/>
              </w:rPr>
            </w:pPr>
            <w:r w:rsidRPr="0074231E">
              <w:rPr>
                <w:rFonts w:ascii="Arial" w:hAnsi="Arial" w:cs="Arial"/>
                <w:b/>
                <w:bCs/>
                <w:sz w:val="20"/>
                <w:szCs w:val="20"/>
                <w:lang w:val="en-GB"/>
              </w:rPr>
              <w:t>Ms_BP</w:t>
            </w:r>
            <w:r w:rsidR="00FC432A" w:rsidRPr="0074231E">
              <w:rPr>
                <w:rFonts w:ascii="Arial" w:hAnsi="Arial" w:cs="Arial"/>
                <w:b/>
                <w:bCs/>
                <w:sz w:val="20"/>
                <w:szCs w:val="20"/>
                <w:lang w:val="en-GB"/>
              </w:rPr>
              <w:t>R</w:t>
            </w:r>
            <w:r w:rsidRPr="0074231E">
              <w:rPr>
                <w:rFonts w:ascii="Arial" w:hAnsi="Arial" w:cs="Arial"/>
                <w:b/>
                <w:bCs/>
                <w:sz w:val="20"/>
                <w:szCs w:val="20"/>
                <w:lang w:val="en-GB"/>
              </w:rPr>
              <w:t>_</w:t>
            </w:r>
            <w:r w:rsidR="00A81B05" w:rsidRPr="0074231E">
              <w:rPr>
                <w:rFonts w:ascii="Arial" w:hAnsi="Arial" w:cs="Arial"/>
                <w:b/>
                <w:bCs/>
                <w:sz w:val="20"/>
                <w:szCs w:val="20"/>
                <w:lang w:val="en-GB"/>
              </w:rPr>
              <w:t>4238.2</w:t>
            </w:r>
          </w:p>
        </w:tc>
      </w:tr>
      <w:tr w:rsidR="0000007A" w:rsidRPr="0074231E" w14:paraId="51B11431" w14:textId="77777777" w:rsidTr="002109D6">
        <w:trPr>
          <w:trHeight w:val="331"/>
        </w:trPr>
        <w:tc>
          <w:tcPr>
            <w:tcW w:w="1234" w:type="pct"/>
          </w:tcPr>
          <w:p w14:paraId="736E4356" w14:textId="77777777" w:rsidR="0000007A" w:rsidRPr="0074231E" w:rsidRDefault="0000007A" w:rsidP="00696CAD">
            <w:pPr>
              <w:pStyle w:val="BodyText"/>
              <w:ind w:left="90"/>
              <w:jc w:val="left"/>
              <w:rPr>
                <w:rFonts w:ascii="Arial" w:hAnsi="Arial" w:cs="Arial"/>
                <w:bCs/>
                <w:sz w:val="20"/>
                <w:szCs w:val="20"/>
                <w:lang w:val="en-GB"/>
              </w:rPr>
            </w:pPr>
            <w:r w:rsidRPr="0074231E">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681A3D5D" w14:textId="77777777" w:rsidR="0000007A" w:rsidRPr="0074231E" w:rsidRDefault="00556CCB" w:rsidP="000450FC">
            <w:pPr>
              <w:pStyle w:val="NormalWeb"/>
              <w:spacing w:before="0" w:beforeAutospacing="0" w:after="0" w:afterAutospacing="0"/>
              <w:rPr>
                <w:rFonts w:ascii="Arial" w:hAnsi="Arial" w:cs="Arial"/>
                <w:b/>
                <w:sz w:val="20"/>
                <w:szCs w:val="20"/>
                <w:highlight w:val="yellow"/>
                <w:lang w:val="en-GB"/>
              </w:rPr>
            </w:pPr>
            <w:r w:rsidRPr="0074231E">
              <w:rPr>
                <w:rFonts w:ascii="Arial" w:hAnsi="Arial" w:cs="Arial"/>
                <w:b/>
                <w:sz w:val="20"/>
                <w:szCs w:val="20"/>
                <w:lang w:val="en-GB"/>
              </w:rPr>
              <w:t>Logistics Management Security Practices: A Quantitative Analysis of Procedural Inventory Security Practices</w:t>
            </w:r>
          </w:p>
        </w:tc>
      </w:tr>
      <w:tr w:rsidR="00CF0BBB" w:rsidRPr="0074231E" w14:paraId="6B9B5390" w14:textId="77777777" w:rsidTr="002E7787">
        <w:trPr>
          <w:trHeight w:val="332"/>
        </w:trPr>
        <w:tc>
          <w:tcPr>
            <w:tcW w:w="1234" w:type="pct"/>
          </w:tcPr>
          <w:p w14:paraId="11607BDD" w14:textId="77777777" w:rsidR="00CF0BBB" w:rsidRPr="0074231E" w:rsidRDefault="00CF0BBB" w:rsidP="00696CAD">
            <w:pPr>
              <w:pStyle w:val="BodyText"/>
              <w:ind w:left="90"/>
              <w:jc w:val="left"/>
              <w:rPr>
                <w:rFonts w:ascii="Arial" w:hAnsi="Arial" w:cs="Arial"/>
                <w:bCs/>
                <w:sz w:val="20"/>
                <w:szCs w:val="20"/>
                <w:lang w:val="en-GB"/>
              </w:rPr>
            </w:pPr>
            <w:r w:rsidRPr="0074231E">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3D7C7B84" w14:textId="77777777" w:rsidR="00CF0BBB" w:rsidRPr="0074231E" w:rsidRDefault="0048649F" w:rsidP="000450FC">
            <w:pPr>
              <w:pStyle w:val="NormalWeb"/>
              <w:spacing w:before="0" w:beforeAutospacing="0" w:after="0" w:afterAutospacing="0"/>
              <w:rPr>
                <w:rFonts w:ascii="Arial" w:hAnsi="Arial" w:cs="Arial"/>
                <w:b/>
                <w:sz w:val="20"/>
                <w:szCs w:val="20"/>
                <w:lang w:val="en-GB"/>
              </w:rPr>
            </w:pPr>
            <w:r w:rsidRPr="0074231E">
              <w:rPr>
                <w:rFonts w:ascii="Arial" w:hAnsi="Arial" w:cs="Arial"/>
                <w:b/>
                <w:sz w:val="20"/>
                <w:szCs w:val="20"/>
                <w:lang w:val="en-GB"/>
              </w:rPr>
              <w:t>Book Chapter</w:t>
            </w:r>
          </w:p>
        </w:tc>
      </w:tr>
    </w:tbl>
    <w:p w14:paraId="40E1A8A2" w14:textId="77777777" w:rsidR="00037D52" w:rsidRPr="0074231E" w:rsidRDefault="00037D52" w:rsidP="0000007A">
      <w:pPr>
        <w:pStyle w:val="BodyText"/>
        <w:rPr>
          <w:rFonts w:ascii="Arial" w:hAnsi="Arial" w:cs="Arial"/>
          <w:b/>
          <w:bCs/>
          <w:sz w:val="20"/>
          <w:szCs w:val="20"/>
          <w:u w:val="single"/>
          <w:lang w:val="en-GB"/>
        </w:r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9354"/>
        <w:gridCol w:w="6280"/>
      </w:tblGrid>
      <w:tr w:rsidR="00F1171E" w:rsidRPr="0074231E" w14:paraId="7E6B4004" w14:textId="77777777" w:rsidTr="00953188">
        <w:tc>
          <w:tcPr>
            <w:tcW w:w="5000" w:type="pct"/>
            <w:gridSpan w:val="3"/>
            <w:tcBorders>
              <w:top w:val="nil"/>
              <w:left w:val="nil"/>
              <w:right w:val="nil"/>
            </w:tcBorders>
            <w:noWrap/>
          </w:tcPr>
          <w:p w14:paraId="75DBB9EE" w14:textId="77777777" w:rsidR="00F1171E" w:rsidRPr="0074231E" w:rsidRDefault="00F1171E" w:rsidP="007222C8">
            <w:pPr>
              <w:pStyle w:val="Heading2"/>
              <w:jc w:val="left"/>
              <w:rPr>
                <w:rFonts w:ascii="Arial" w:hAnsi="Arial" w:cs="Arial"/>
                <w:lang w:val="en-GB"/>
              </w:rPr>
            </w:pPr>
            <w:r w:rsidRPr="0074231E">
              <w:rPr>
                <w:rFonts w:ascii="Arial" w:hAnsi="Arial" w:cs="Arial"/>
                <w:highlight w:val="yellow"/>
                <w:lang w:val="en-GB"/>
              </w:rPr>
              <w:t>PART  1:</w:t>
            </w:r>
            <w:r w:rsidRPr="0074231E">
              <w:rPr>
                <w:rFonts w:ascii="Arial" w:hAnsi="Arial" w:cs="Arial"/>
                <w:lang w:val="en-GB"/>
              </w:rPr>
              <w:t xml:space="preserve"> Comments</w:t>
            </w:r>
          </w:p>
          <w:p w14:paraId="0978E80F" w14:textId="77777777" w:rsidR="00F1171E" w:rsidRPr="0074231E" w:rsidRDefault="00F1171E" w:rsidP="007222C8">
            <w:pPr>
              <w:rPr>
                <w:rFonts w:ascii="Arial" w:hAnsi="Arial" w:cs="Arial"/>
                <w:sz w:val="20"/>
                <w:szCs w:val="20"/>
                <w:lang w:val="en-GB"/>
              </w:rPr>
            </w:pPr>
          </w:p>
        </w:tc>
      </w:tr>
      <w:tr w:rsidR="00F1171E" w:rsidRPr="0074231E" w14:paraId="25FDADEF" w14:textId="77777777" w:rsidTr="00953188">
        <w:tc>
          <w:tcPr>
            <w:tcW w:w="1256" w:type="pct"/>
            <w:noWrap/>
          </w:tcPr>
          <w:p w14:paraId="7383DEF9" w14:textId="77777777" w:rsidR="00F1171E" w:rsidRPr="0074231E" w:rsidRDefault="00F1171E" w:rsidP="007222C8">
            <w:pPr>
              <w:pStyle w:val="Heading2"/>
              <w:jc w:val="left"/>
              <w:rPr>
                <w:rFonts w:ascii="Arial" w:hAnsi="Arial" w:cs="Arial"/>
                <w:lang w:val="en-GB"/>
              </w:rPr>
            </w:pPr>
          </w:p>
        </w:tc>
        <w:tc>
          <w:tcPr>
            <w:tcW w:w="2240" w:type="pct"/>
          </w:tcPr>
          <w:p w14:paraId="250DEAAC" w14:textId="77777777" w:rsidR="00F1171E" w:rsidRPr="0074231E" w:rsidRDefault="00F1171E" w:rsidP="007222C8">
            <w:pPr>
              <w:pStyle w:val="Heading2"/>
              <w:jc w:val="left"/>
              <w:rPr>
                <w:rFonts w:ascii="Arial" w:hAnsi="Arial" w:cs="Arial"/>
                <w:lang w:val="en-GB"/>
              </w:rPr>
            </w:pPr>
            <w:r w:rsidRPr="0074231E">
              <w:rPr>
                <w:rFonts w:ascii="Arial" w:hAnsi="Arial" w:cs="Arial"/>
                <w:lang w:val="en-GB"/>
              </w:rPr>
              <w:t>Reviewer’s comment</w:t>
            </w:r>
          </w:p>
        </w:tc>
        <w:tc>
          <w:tcPr>
            <w:tcW w:w="1504" w:type="pct"/>
          </w:tcPr>
          <w:p w14:paraId="21F097D6" w14:textId="77777777" w:rsidR="00F1171E" w:rsidRPr="0074231E" w:rsidRDefault="00F1171E" w:rsidP="007222C8">
            <w:pPr>
              <w:pStyle w:val="Heading2"/>
              <w:jc w:val="left"/>
              <w:rPr>
                <w:rFonts w:ascii="Arial" w:hAnsi="Arial" w:cs="Arial"/>
                <w:b w:val="0"/>
                <w:lang w:val="en-GB"/>
              </w:rPr>
            </w:pPr>
            <w:r w:rsidRPr="0074231E">
              <w:rPr>
                <w:rFonts w:ascii="Arial" w:hAnsi="Arial" w:cs="Arial"/>
                <w:lang w:val="en-GB"/>
              </w:rPr>
              <w:t xml:space="preserve">Author’s </w:t>
            </w:r>
            <w:proofErr w:type="gramStart"/>
            <w:r w:rsidRPr="0074231E">
              <w:rPr>
                <w:rFonts w:ascii="Arial" w:hAnsi="Arial" w:cs="Arial"/>
                <w:lang w:val="en-GB"/>
              </w:rPr>
              <w:t>Feedback</w:t>
            </w:r>
            <w:r w:rsidRPr="0074231E">
              <w:rPr>
                <w:rFonts w:ascii="Arial" w:hAnsi="Arial" w:cs="Arial"/>
                <w:b w:val="0"/>
                <w:i/>
                <w:lang w:val="en-GB"/>
              </w:rPr>
              <w:t>(</w:t>
            </w:r>
            <w:proofErr w:type="gramEnd"/>
            <w:r w:rsidRPr="0074231E">
              <w:rPr>
                <w:rFonts w:ascii="Arial" w:hAnsi="Arial" w:cs="Arial"/>
                <w:b w:val="0"/>
                <w:i/>
                <w:lang w:val="en-GB"/>
              </w:rPr>
              <w:t>Please correct the manuscript and highlight that part in the manuscript. It is mandatory that authors should write his/her feedback here)</w:t>
            </w:r>
          </w:p>
        </w:tc>
      </w:tr>
      <w:tr w:rsidR="008610DD" w:rsidRPr="0074231E" w14:paraId="29FC3CBB" w14:textId="77777777" w:rsidTr="00953188">
        <w:trPr>
          <w:trHeight w:val="1264"/>
        </w:trPr>
        <w:tc>
          <w:tcPr>
            <w:tcW w:w="1256" w:type="pct"/>
            <w:noWrap/>
          </w:tcPr>
          <w:p w14:paraId="10065E5A" w14:textId="77777777" w:rsidR="008610DD" w:rsidRPr="0074231E" w:rsidRDefault="008610DD" w:rsidP="007222C8">
            <w:pPr>
              <w:ind w:left="360"/>
              <w:rPr>
                <w:rFonts w:ascii="Arial" w:hAnsi="Arial" w:cs="Arial"/>
                <w:b/>
                <w:bCs/>
                <w:sz w:val="20"/>
                <w:szCs w:val="20"/>
                <w:lang w:val="en-GB"/>
              </w:rPr>
            </w:pPr>
            <w:r w:rsidRPr="0074231E">
              <w:rPr>
                <w:rFonts w:ascii="Arial" w:hAnsi="Arial" w:cs="Arial"/>
                <w:b/>
                <w:bCs/>
                <w:sz w:val="20"/>
                <w:szCs w:val="20"/>
                <w:lang w:val="en-GB"/>
              </w:rPr>
              <w:t xml:space="preserve">Please write a few sentences regarding the importance of this manuscript for the scientific community. A </w:t>
            </w:r>
            <w:proofErr w:type="spellStart"/>
            <w:r w:rsidRPr="0074231E">
              <w:rPr>
                <w:rFonts w:ascii="Arial" w:hAnsi="Arial" w:cs="Arial"/>
                <w:b/>
                <w:bCs/>
                <w:sz w:val="20"/>
                <w:szCs w:val="20"/>
                <w:lang w:val="en-GB"/>
              </w:rPr>
              <w:t>minimumof</w:t>
            </w:r>
            <w:proofErr w:type="spellEnd"/>
            <w:r w:rsidRPr="0074231E">
              <w:rPr>
                <w:rFonts w:ascii="Arial" w:hAnsi="Arial" w:cs="Arial"/>
                <w:b/>
                <w:bCs/>
                <w:sz w:val="20"/>
                <w:szCs w:val="20"/>
                <w:lang w:val="en-GB"/>
              </w:rPr>
              <w:t xml:space="preserve"> 3-4 sentences may be required for this part.</w:t>
            </w:r>
          </w:p>
          <w:p w14:paraId="5F5E62D5" w14:textId="77777777" w:rsidR="008610DD" w:rsidRPr="0074231E" w:rsidRDefault="008610DD" w:rsidP="007222C8">
            <w:pPr>
              <w:ind w:left="360"/>
              <w:rPr>
                <w:rFonts w:ascii="Arial" w:eastAsia="MS Mincho" w:hAnsi="Arial" w:cs="Arial"/>
                <w:b/>
                <w:bCs/>
                <w:sz w:val="20"/>
                <w:szCs w:val="20"/>
                <w:lang w:val="en-GB"/>
              </w:rPr>
            </w:pPr>
          </w:p>
        </w:tc>
        <w:tc>
          <w:tcPr>
            <w:tcW w:w="2240" w:type="pct"/>
          </w:tcPr>
          <w:p w14:paraId="430271CD" w14:textId="77777777" w:rsidR="008610DD" w:rsidRPr="0074231E" w:rsidRDefault="008610DD" w:rsidP="004308C2">
            <w:pPr>
              <w:autoSpaceDE w:val="0"/>
              <w:autoSpaceDN w:val="0"/>
              <w:adjustRightInd w:val="0"/>
              <w:jc w:val="both"/>
              <w:rPr>
                <w:rFonts w:ascii="Arial" w:hAnsi="Arial" w:cs="Arial"/>
                <w:b/>
                <w:bCs/>
                <w:sz w:val="20"/>
                <w:szCs w:val="20"/>
                <w:lang w:val="en-GB"/>
              </w:rPr>
            </w:pPr>
            <w:r w:rsidRPr="0074231E">
              <w:rPr>
                <w:rFonts w:ascii="Arial" w:eastAsia="Calibri" w:hAnsi="Arial" w:cs="Arial"/>
                <w:sz w:val="20"/>
                <w:szCs w:val="20"/>
              </w:rPr>
              <w:t>Warehousing security is an emerging trend which is shaping the performance of logistics companies and ensuring a smooth supply chain flow. Several factors can interrupt the smooth flow of materials along the logistics cycle increasing risks and reducing customer satisfaction. To this end, this book chapter explores the effect of inventory security procedural practices on the security of inventory held by logistics service providers companies in Nairobi County. A descriptive survey research design was used as the research methodology.</w:t>
            </w:r>
          </w:p>
        </w:tc>
        <w:tc>
          <w:tcPr>
            <w:tcW w:w="1504" w:type="pct"/>
          </w:tcPr>
          <w:p w14:paraId="4FD498F1" w14:textId="77777777" w:rsidR="008610DD" w:rsidRPr="0074231E" w:rsidRDefault="008610DD" w:rsidP="007222C8">
            <w:pPr>
              <w:pStyle w:val="Heading2"/>
              <w:jc w:val="left"/>
              <w:rPr>
                <w:rFonts w:ascii="Arial" w:hAnsi="Arial" w:cs="Arial"/>
                <w:b w:val="0"/>
                <w:lang w:val="en-GB"/>
              </w:rPr>
            </w:pPr>
          </w:p>
        </w:tc>
      </w:tr>
      <w:tr w:rsidR="008610DD" w:rsidRPr="0074231E" w14:paraId="0BC48912" w14:textId="77777777" w:rsidTr="00953188">
        <w:trPr>
          <w:trHeight w:val="476"/>
        </w:trPr>
        <w:tc>
          <w:tcPr>
            <w:tcW w:w="1256" w:type="pct"/>
            <w:noWrap/>
          </w:tcPr>
          <w:p w14:paraId="4CB289FB" w14:textId="77777777" w:rsidR="008610DD" w:rsidRPr="0074231E" w:rsidRDefault="008610DD" w:rsidP="007222C8">
            <w:pPr>
              <w:ind w:left="360"/>
              <w:rPr>
                <w:rFonts w:ascii="Arial" w:hAnsi="Arial" w:cs="Arial"/>
                <w:b/>
                <w:bCs/>
                <w:sz w:val="20"/>
                <w:szCs w:val="20"/>
                <w:lang w:val="en-GB"/>
              </w:rPr>
            </w:pPr>
            <w:r w:rsidRPr="0074231E">
              <w:rPr>
                <w:rFonts w:ascii="Arial" w:hAnsi="Arial" w:cs="Arial"/>
                <w:b/>
                <w:bCs/>
                <w:sz w:val="20"/>
                <w:szCs w:val="20"/>
                <w:lang w:val="en-GB"/>
              </w:rPr>
              <w:t>Is the title of the article suitable?</w:t>
            </w:r>
          </w:p>
          <w:p w14:paraId="379C0CA6" w14:textId="538B020A" w:rsidR="008610DD" w:rsidRPr="00446B39" w:rsidRDefault="008610DD" w:rsidP="00446B39">
            <w:pPr>
              <w:ind w:left="360"/>
              <w:rPr>
                <w:rFonts w:ascii="Arial" w:hAnsi="Arial" w:cs="Arial"/>
                <w:b/>
                <w:bCs/>
                <w:sz w:val="20"/>
                <w:szCs w:val="20"/>
                <w:lang w:val="en-GB"/>
              </w:rPr>
            </w:pPr>
            <w:r w:rsidRPr="0074231E">
              <w:rPr>
                <w:rFonts w:ascii="Arial" w:hAnsi="Arial" w:cs="Arial"/>
                <w:b/>
                <w:bCs/>
                <w:sz w:val="20"/>
                <w:szCs w:val="20"/>
                <w:lang w:val="en-GB"/>
              </w:rPr>
              <w:t>(If not please suggest an alternative title)</w:t>
            </w:r>
          </w:p>
        </w:tc>
        <w:tc>
          <w:tcPr>
            <w:tcW w:w="2240" w:type="pct"/>
          </w:tcPr>
          <w:p w14:paraId="789DFB2B" w14:textId="77777777" w:rsidR="008610DD" w:rsidRPr="0074231E" w:rsidRDefault="008610DD" w:rsidP="00FA4C56">
            <w:pPr>
              <w:jc w:val="both"/>
              <w:rPr>
                <w:rFonts w:ascii="Arial" w:hAnsi="Arial" w:cs="Arial"/>
                <w:b/>
                <w:sz w:val="20"/>
                <w:szCs w:val="20"/>
                <w:lang w:val="en-GB"/>
              </w:rPr>
            </w:pPr>
            <w:r w:rsidRPr="0074231E">
              <w:rPr>
                <w:rFonts w:ascii="Arial" w:hAnsi="Arial" w:cs="Arial"/>
                <w:sz w:val="20"/>
                <w:szCs w:val="20"/>
                <w:lang w:val="en-GB"/>
              </w:rPr>
              <w:t>The Title of research article is appropriate</w:t>
            </w:r>
          </w:p>
          <w:p w14:paraId="5FB989AB" w14:textId="77777777" w:rsidR="008610DD" w:rsidRPr="0074231E" w:rsidRDefault="008610DD" w:rsidP="00FA4C56">
            <w:pPr>
              <w:jc w:val="both"/>
              <w:rPr>
                <w:rFonts w:ascii="Arial" w:hAnsi="Arial" w:cs="Arial"/>
                <w:b/>
                <w:bCs/>
                <w:sz w:val="20"/>
                <w:szCs w:val="20"/>
                <w:lang w:val="en-GB"/>
              </w:rPr>
            </w:pPr>
          </w:p>
        </w:tc>
        <w:tc>
          <w:tcPr>
            <w:tcW w:w="1504" w:type="pct"/>
          </w:tcPr>
          <w:p w14:paraId="6BE3586F" w14:textId="77777777" w:rsidR="008610DD" w:rsidRPr="0074231E" w:rsidRDefault="008610DD" w:rsidP="007222C8">
            <w:pPr>
              <w:pStyle w:val="Heading2"/>
              <w:jc w:val="left"/>
              <w:rPr>
                <w:rFonts w:ascii="Arial" w:hAnsi="Arial" w:cs="Arial"/>
                <w:b w:val="0"/>
                <w:lang w:val="en-GB"/>
              </w:rPr>
            </w:pPr>
          </w:p>
        </w:tc>
      </w:tr>
      <w:tr w:rsidR="008610DD" w:rsidRPr="0074231E" w14:paraId="76A07140" w14:textId="77777777" w:rsidTr="00953188">
        <w:trPr>
          <w:trHeight w:val="953"/>
        </w:trPr>
        <w:tc>
          <w:tcPr>
            <w:tcW w:w="1256" w:type="pct"/>
            <w:noWrap/>
          </w:tcPr>
          <w:p w14:paraId="48EFEB16" w14:textId="10C0E7D8" w:rsidR="008610DD" w:rsidRPr="00446B39" w:rsidRDefault="008610DD" w:rsidP="00446B39">
            <w:pPr>
              <w:pStyle w:val="Heading2"/>
              <w:ind w:left="360"/>
              <w:jc w:val="left"/>
              <w:rPr>
                <w:rFonts w:ascii="Arial" w:hAnsi="Arial" w:cs="Arial"/>
                <w:lang w:val="en-GB"/>
              </w:rPr>
            </w:pPr>
            <w:r w:rsidRPr="0074231E">
              <w:rPr>
                <w:rFonts w:ascii="Arial" w:hAnsi="Arial" w:cs="Arial"/>
                <w:lang w:val="en-GB"/>
              </w:rPr>
              <w:t>Is the abstract of the article comprehensive? Do you suggest the addition (or deletion) of some points in this section? Please write your suggestions here.</w:t>
            </w:r>
          </w:p>
        </w:tc>
        <w:tc>
          <w:tcPr>
            <w:tcW w:w="2240" w:type="pct"/>
          </w:tcPr>
          <w:p w14:paraId="371A8CC6" w14:textId="77777777" w:rsidR="008610DD" w:rsidRPr="0074231E" w:rsidRDefault="008610DD" w:rsidP="00FA4C56">
            <w:pPr>
              <w:jc w:val="both"/>
              <w:rPr>
                <w:rFonts w:ascii="Arial" w:hAnsi="Arial" w:cs="Arial"/>
                <w:bCs/>
                <w:sz w:val="20"/>
                <w:szCs w:val="20"/>
                <w:lang w:val="en-GB"/>
              </w:rPr>
            </w:pPr>
            <w:r w:rsidRPr="0074231E">
              <w:rPr>
                <w:rFonts w:ascii="Arial" w:hAnsi="Arial" w:cs="Arial"/>
                <w:bCs/>
                <w:sz w:val="20"/>
                <w:szCs w:val="20"/>
                <w:lang w:val="en-GB"/>
              </w:rPr>
              <w:t>The Abstract of research article is comprehensive and easy to understand. No changes are recommended in the abstract.</w:t>
            </w:r>
          </w:p>
          <w:p w14:paraId="10976358" w14:textId="77777777" w:rsidR="008610DD" w:rsidRPr="0074231E" w:rsidRDefault="008610DD" w:rsidP="00FA4C56">
            <w:pPr>
              <w:jc w:val="both"/>
              <w:rPr>
                <w:rFonts w:ascii="Arial" w:hAnsi="Arial" w:cs="Arial"/>
                <w:b/>
                <w:bCs/>
                <w:sz w:val="20"/>
                <w:szCs w:val="20"/>
                <w:lang w:val="en-GB"/>
              </w:rPr>
            </w:pPr>
          </w:p>
        </w:tc>
        <w:tc>
          <w:tcPr>
            <w:tcW w:w="1504" w:type="pct"/>
          </w:tcPr>
          <w:p w14:paraId="1ACAF186" w14:textId="77777777" w:rsidR="008610DD" w:rsidRPr="0074231E" w:rsidRDefault="008610DD" w:rsidP="007222C8">
            <w:pPr>
              <w:pStyle w:val="Heading2"/>
              <w:jc w:val="left"/>
              <w:rPr>
                <w:rFonts w:ascii="Arial" w:hAnsi="Arial" w:cs="Arial"/>
                <w:b w:val="0"/>
                <w:lang w:val="en-GB"/>
              </w:rPr>
            </w:pPr>
          </w:p>
        </w:tc>
      </w:tr>
      <w:tr w:rsidR="008610DD" w:rsidRPr="0074231E" w14:paraId="089C7D28" w14:textId="77777777" w:rsidTr="00953188">
        <w:trPr>
          <w:trHeight w:val="521"/>
        </w:trPr>
        <w:tc>
          <w:tcPr>
            <w:tcW w:w="1256" w:type="pct"/>
            <w:noWrap/>
          </w:tcPr>
          <w:p w14:paraId="0425A0B6" w14:textId="77777777" w:rsidR="008610DD" w:rsidRPr="0074231E" w:rsidRDefault="008610DD" w:rsidP="007222C8">
            <w:pPr>
              <w:ind w:left="360"/>
              <w:rPr>
                <w:rFonts w:ascii="Arial" w:hAnsi="Arial" w:cs="Arial"/>
                <w:b/>
                <w:bCs/>
                <w:sz w:val="20"/>
                <w:szCs w:val="20"/>
                <w:u w:val="single"/>
                <w:lang w:val="en-GB"/>
              </w:rPr>
            </w:pPr>
            <w:r w:rsidRPr="0074231E">
              <w:rPr>
                <w:rFonts w:ascii="Arial" w:hAnsi="Arial" w:cs="Arial"/>
                <w:b/>
                <w:bCs/>
                <w:sz w:val="20"/>
                <w:szCs w:val="20"/>
                <w:lang w:val="en-GB"/>
              </w:rPr>
              <w:t>Is the manuscript scientifically, correct? Please write here.</w:t>
            </w:r>
          </w:p>
        </w:tc>
        <w:tc>
          <w:tcPr>
            <w:tcW w:w="2240" w:type="pct"/>
          </w:tcPr>
          <w:p w14:paraId="32930E5B" w14:textId="77777777" w:rsidR="008610DD" w:rsidRPr="0074231E" w:rsidRDefault="008610DD" w:rsidP="00FA4C56">
            <w:pPr>
              <w:jc w:val="both"/>
              <w:rPr>
                <w:rFonts w:ascii="Arial" w:hAnsi="Arial" w:cs="Arial"/>
                <w:bCs/>
                <w:sz w:val="20"/>
                <w:szCs w:val="20"/>
                <w:lang w:val="en-GB"/>
              </w:rPr>
            </w:pPr>
            <w:r w:rsidRPr="0074231E">
              <w:rPr>
                <w:rFonts w:ascii="Arial" w:hAnsi="Arial" w:cs="Arial"/>
                <w:bCs/>
                <w:sz w:val="20"/>
                <w:szCs w:val="20"/>
                <w:lang w:val="en-GB"/>
              </w:rPr>
              <w:t>The subsections and structure of manuscript of research article is scientifically correct and appropriate.</w:t>
            </w:r>
          </w:p>
          <w:p w14:paraId="4E9A814A" w14:textId="77777777" w:rsidR="008610DD" w:rsidRPr="0074231E" w:rsidRDefault="008610DD" w:rsidP="004308C2">
            <w:pPr>
              <w:ind w:left="73"/>
              <w:jc w:val="both"/>
              <w:rPr>
                <w:rFonts w:ascii="Arial" w:hAnsi="Arial" w:cs="Arial"/>
                <w:b/>
                <w:bCs/>
                <w:sz w:val="20"/>
                <w:szCs w:val="20"/>
                <w:lang w:val="en-GB"/>
              </w:rPr>
            </w:pPr>
          </w:p>
        </w:tc>
        <w:tc>
          <w:tcPr>
            <w:tcW w:w="1504" w:type="pct"/>
          </w:tcPr>
          <w:p w14:paraId="185ED19F" w14:textId="77777777" w:rsidR="008610DD" w:rsidRPr="0074231E" w:rsidRDefault="008610DD" w:rsidP="007222C8">
            <w:pPr>
              <w:pStyle w:val="Heading2"/>
              <w:jc w:val="left"/>
              <w:rPr>
                <w:rFonts w:ascii="Arial" w:hAnsi="Arial" w:cs="Arial"/>
                <w:b w:val="0"/>
                <w:lang w:val="en-GB"/>
              </w:rPr>
            </w:pPr>
          </w:p>
        </w:tc>
      </w:tr>
      <w:tr w:rsidR="008610DD" w:rsidRPr="0074231E" w14:paraId="618F777E" w14:textId="77777777" w:rsidTr="00953188">
        <w:trPr>
          <w:trHeight w:val="719"/>
        </w:trPr>
        <w:tc>
          <w:tcPr>
            <w:tcW w:w="1256" w:type="pct"/>
            <w:noWrap/>
          </w:tcPr>
          <w:p w14:paraId="767A2A70" w14:textId="77777777" w:rsidR="008610DD" w:rsidRPr="0074231E" w:rsidRDefault="008610DD" w:rsidP="007222C8">
            <w:pPr>
              <w:ind w:left="360"/>
              <w:rPr>
                <w:rFonts w:ascii="Arial" w:hAnsi="Arial" w:cs="Arial"/>
                <w:b/>
                <w:bCs/>
                <w:sz w:val="20"/>
                <w:szCs w:val="20"/>
                <w:lang w:val="en-GB"/>
              </w:rPr>
            </w:pPr>
            <w:r w:rsidRPr="0074231E">
              <w:rPr>
                <w:rFonts w:ascii="Arial" w:hAnsi="Arial" w:cs="Arial"/>
                <w:b/>
                <w:bCs/>
                <w:sz w:val="20"/>
                <w:szCs w:val="20"/>
                <w:lang w:val="en-GB"/>
              </w:rPr>
              <w:t>Are the references sufficient and recent? If you have suggestions of additional references, please mention them in the review form.</w:t>
            </w:r>
          </w:p>
          <w:p w14:paraId="47BB12C2" w14:textId="77777777" w:rsidR="008610DD" w:rsidRPr="0074231E" w:rsidRDefault="008610DD" w:rsidP="007222C8">
            <w:pPr>
              <w:ind w:left="360"/>
              <w:rPr>
                <w:rFonts w:ascii="Arial" w:hAnsi="Arial" w:cs="Arial"/>
                <w:b/>
                <w:bCs/>
                <w:sz w:val="20"/>
                <w:szCs w:val="20"/>
                <w:u w:val="single"/>
                <w:lang w:val="en-GB"/>
              </w:rPr>
            </w:pPr>
            <w:r w:rsidRPr="0074231E">
              <w:rPr>
                <w:rFonts w:ascii="Arial" w:hAnsi="Arial" w:cs="Arial"/>
                <w:b/>
                <w:bCs/>
                <w:sz w:val="20"/>
                <w:szCs w:val="20"/>
                <w:u w:val="single"/>
                <w:lang w:val="en-GB"/>
              </w:rPr>
              <w:t>-</w:t>
            </w:r>
          </w:p>
        </w:tc>
        <w:tc>
          <w:tcPr>
            <w:tcW w:w="2240" w:type="pct"/>
          </w:tcPr>
          <w:p w14:paraId="6ECB70EB" w14:textId="77777777" w:rsidR="008610DD" w:rsidRPr="0074231E" w:rsidRDefault="008610DD" w:rsidP="004308C2">
            <w:pPr>
              <w:jc w:val="both"/>
              <w:rPr>
                <w:rFonts w:ascii="Arial" w:hAnsi="Arial" w:cs="Arial"/>
                <w:b/>
                <w:bCs/>
                <w:sz w:val="20"/>
                <w:szCs w:val="20"/>
                <w:lang w:val="en-GB"/>
              </w:rPr>
            </w:pPr>
            <w:r w:rsidRPr="0074231E">
              <w:rPr>
                <w:rFonts w:ascii="Arial" w:hAnsi="Arial" w:cs="Arial"/>
                <w:bCs/>
                <w:sz w:val="20"/>
                <w:szCs w:val="20"/>
                <w:lang w:val="en-GB"/>
              </w:rPr>
              <w:t>The references in the manuscript are proper, recent and sufficient. Additional references are not required</w:t>
            </w:r>
          </w:p>
        </w:tc>
        <w:tc>
          <w:tcPr>
            <w:tcW w:w="1504" w:type="pct"/>
          </w:tcPr>
          <w:p w14:paraId="0DB7DC6A" w14:textId="77777777" w:rsidR="008610DD" w:rsidRPr="0074231E" w:rsidRDefault="008610DD" w:rsidP="007222C8">
            <w:pPr>
              <w:pStyle w:val="Heading2"/>
              <w:jc w:val="left"/>
              <w:rPr>
                <w:rFonts w:ascii="Arial" w:hAnsi="Arial" w:cs="Arial"/>
                <w:b w:val="0"/>
                <w:lang w:val="en-GB"/>
              </w:rPr>
            </w:pPr>
          </w:p>
        </w:tc>
      </w:tr>
      <w:tr w:rsidR="008610DD" w:rsidRPr="0074231E" w14:paraId="72F7D60E" w14:textId="77777777" w:rsidTr="00953188">
        <w:trPr>
          <w:trHeight w:val="386"/>
        </w:trPr>
        <w:tc>
          <w:tcPr>
            <w:tcW w:w="1256" w:type="pct"/>
            <w:noWrap/>
          </w:tcPr>
          <w:p w14:paraId="57E80453" w14:textId="77777777" w:rsidR="008610DD" w:rsidRPr="0074231E" w:rsidRDefault="008610DD" w:rsidP="007222C8">
            <w:pPr>
              <w:pStyle w:val="Heading2"/>
              <w:jc w:val="left"/>
              <w:rPr>
                <w:rFonts w:ascii="Arial" w:hAnsi="Arial" w:cs="Arial"/>
                <w:b w:val="0"/>
                <w:lang w:val="en-GB"/>
              </w:rPr>
            </w:pPr>
          </w:p>
          <w:p w14:paraId="007FC924" w14:textId="6D13195D" w:rsidR="008610DD" w:rsidRPr="00446B39" w:rsidRDefault="008610DD" w:rsidP="00446B39">
            <w:pPr>
              <w:pStyle w:val="Heading2"/>
              <w:ind w:left="360"/>
              <w:jc w:val="left"/>
              <w:rPr>
                <w:rFonts w:ascii="Arial" w:hAnsi="Arial" w:cs="Arial"/>
                <w:bCs w:val="0"/>
                <w:lang w:val="en-GB"/>
              </w:rPr>
            </w:pPr>
            <w:r w:rsidRPr="0074231E">
              <w:rPr>
                <w:rFonts w:ascii="Arial" w:hAnsi="Arial" w:cs="Arial"/>
                <w:bCs w:val="0"/>
                <w:lang w:val="en-GB"/>
              </w:rPr>
              <w:t>Is the language/English quality of the article suitable for scholarly communications?</w:t>
            </w:r>
          </w:p>
        </w:tc>
        <w:tc>
          <w:tcPr>
            <w:tcW w:w="2240" w:type="pct"/>
          </w:tcPr>
          <w:p w14:paraId="415409C6" w14:textId="77777777" w:rsidR="008610DD" w:rsidRPr="0074231E" w:rsidRDefault="008610DD" w:rsidP="004308C2">
            <w:pPr>
              <w:jc w:val="both"/>
              <w:rPr>
                <w:rFonts w:ascii="Arial" w:hAnsi="Arial" w:cs="Arial"/>
                <w:sz w:val="20"/>
                <w:szCs w:val="20"/>
                <w:lang w:val="en-GB"/>
              </w:rPr>
            </w:pPr>
            <w:r w:rsidRPr="0074231E">
              <w:rPr>
                <w:rFonts w:ascii="Arial" w:hAnsi="Arial" w:cs="Arial"/>
                <w:sz w:val="20"/>
                <w:szCs w:val="20"/>
                <w:lang w:val="en-GB"/>
              </w:rPr>
              <w:t>The quality of the English language used in the research article is good and suitable for scholarly communications.</w:t>
            </w:r>
          </w:p>
          <w:p w14:paraId="5007C466" w14:textId="77777777" w:rsidR="008610DD" w:rsidRPr="0074231E" w:rsidRDefault="008610DD" w:rsidP="004308C2">
            <w:pPr>
              <w:pStyle w:val="ListParagraph"/>
              <w:ind w:left="0"/>
              <w:jc w:val="both"/>
              <w:rPr>
                <w:rFonts w:ascii="Arial" w:hAnsi="Arial" w:cs="Arial"/>
                <w:b/>
                <w:bCs/>
                <w:sz w:val="20"/>
                <w:szCs w:val="20"/>
                <w:lang w:val="en-GB"/>
              </w:rPr>
            </w:pPr>
          </w:p>
        </w:tc>
        <w:tc>
          <w:tcPr>
            <w:tcW w:w="1504" w:type="pct"/>
          </w:tcPr>
          <w:p w14:paraId="55066FB2" w14:textId="77777777" w:rsidR="008610DD" w:rsidRPr="0074231E" w:rsidRDefault="008610DD" w:rsidP="007222C8">
            <w:pPr>
              <w:rPr>
                <w:rFonts w:ascii="Arial" w:hAnsi="Arial" w:cs="Arial"/>
                <w:sz w:val="20"/>
                <w:szCs w:val="20"/>
                <w:lang w:val="en-GB"/>
              </w:rPr>
            </w:pPr>
          </w:p>
        </w:tc>
      </w:tr>
      <w:tr w:rsidR="008610DD" w:rsidRPr="0074231E" w14:paraId="750D6E9B" w14:textId="77777777" w:rsidTr="00953188">
        <w:trPr>
          <w:trHeight w:val="737"/>
        </w:trPr>
        <w:tc>
          <w:tcPr>
            <w:tcW w:w="1256" w:type="pct"/>
            <w:noWrap/>
          </w:tcPr>
          <w:p w14:paraId="28DBC17C" w14:textId="77777777" w:rsidR="008610DD" w:rsidRPr="0074231E" w:rsidRDefault="008610DD" w:rsidP="007222C8">
            <w:pPr>
              <w:pStyle w:val="Heading2"/>
              <w:jc w:val="left"/>
              <w:rPr>
                <w:rFonts w:ascii="Arial" w:hAnsi="Arial" w:cs="Arial"/>
                <w:b w:val="0"/>
                <w:bCs w:val="0"/>
                <w:lang w:val="en-GB"/>
              </w:rPr>
            </w:pPr>
            <w:r w:rsidRPr="0074231E">
              <w:rPr>
                <w:rFonts w:ascii="Arial" w:hAnsi="Arial" w:cs="Arial"/>
                <w:bCs w:val="0"/>
                <w:u w:val="single"/>
                <w:lang w:val="en-GB"/>
              </w:rPr>
              <w:t>Optional/</w:t>
            </w:r>
            <w:proofErr w:type="spellStart"/>
            <w:r w:rsidRPr="0074231E">
              <w:rPr>
                <w:rFonts w:ascii="Arial" w:hAnsi="Arial" w:cs="Arial"/>
                <w:bCs w:val="0"/>
                <w:u w:val="single"/>
                <w:lang w:val="en-GB"/>
              </w:rPr>
              <w:t>General</w:t>
            </w:r>
            <w:r w:rsidRPr="0074231E">
              <w:rPr>
                <w:rFonts w:ascii="Arial" w:hAnsi="Arial" w:cs="Arial"/>
                <w:b w:val="0"/>
                <w:bCs w:val="0"/>
                <w:lang w:val="en-GB"/>
              </w:rPr>
              <w:t>comments</w:t>
            </w:r>
            <w:proofErr w:type="spellEnd"/>
          </w:p>
          <w:p w14:paraId="119A8931" w14:textId="77777777" w:rsidR="008610DD" w:rsidRPr="0074231E" w:rsidRDefault="008610DD" w:rsidP="007222C8">
            <w:pPr>
              <w:pStyle w:val="Heading2"/>
              <w:jc w:val="left"/>
              <w:rPr>
                <w:rFonts w:ascii="Arial" w:hAnsi="Arial" w:cs="Arial"/>
                <w:b w:val="0"/>
                <w:lang w:val="en-GB"/>
              </w:rPr>
            </w:pPr>
          </w:p>
        </w:tc>
        <w:tc>
          <w:tcPr>
            <w:tcW w:w="2240" w:type="pct"/>
          </w:tcPr>
          <w:p w14:paraId="0CE9150B" w14:textId="0999D1D2" w:rsidR="008610DD" w:rsidRPr="0074231E" w:rsidRDefault="00C55E55" w:rsidP="00446B39">
            <w:pPr>
              <w:jc w:val="both"/>
              <w:rPr>
                <w:rFonts w:ascii="Arial" w:hAnsi="Arial" w:cs="Arial"/>
                <w:sz w:val="20"/>
                <w:szCs w:val="20"/>
                <w:lang w:val="en-GB"/>
              </w:rPr>
            </w:pPr>
            <w:r w:rsidRPr="0074231E">
              <w:rPr>
                <w:rFonts w:ascii="Arial" w:hAnsi="Arial" w:cs="Arial"/>
                <w:bCs/>
                <w:sz w:val="20"/>
                <w:szCs w:val="20"/>
                <w:lang w:val="en-GB"/>
              </w:rPr>
              <w:t>The book chapter titled “</w:t>
            </w:r>
            <w:r w:rsidRPr="0074231E">
              <w:rPr>
                <w:rFonts w:ascii="Arial" w:hAnsi="Arial" w:cs="Arial"/>
                <w:b/>
                <w:sz w:val="20"/>
                <w:szCs w:val="20"/>
                <w:lang w:val="en-GB"/>
              </w:rPr>
              <w:t>Logistics Management Security Practices: A Quantitative Analysis of Procedural Inventory Security Practices”</w:t>
            </w:r>
            <w:r w:rsidRPr="0074231E">
              <w:rPr>
                <w:rFonts w:ascii="Arial" w:hAnsi="Arial" w:cs="Arial"/>
                <w:bCs/>
                <w:sz w:val="20"/>
                <w:szCs w:val="20"/>
                <w:lang w:val="en-GB"/>
              </w:rPr>
              <w:t xml:space="preserve"> is recommended for publication in “</w:t>
            </w:r>
            <w:r w:rsidRPr="0074231E">
              <w:rPr>
                <w:rFonts w:ascii="Arial" w:hAnsi="Arial" w:cs="Arial"/>
                <w:b/>
                <w:bCs/>
                <w:sz w:val="20"/>
                <w:szCs w:val="20"/>
              </w:rPr>
              <w:t>Logistics Management Inventory Security Practices, Edition 1</w:t>
            </w:r>
            <w:r w:rsidRPr="0074231E">
              <w:rPr>
                <w:rFonts w:ascii="Arial" w:hAnsi="Arial" w:cs="Arial"/>
                <w:sz w:val="20"/>
                <w:szCs w:val="20"/>
              </w:rPr>
              <w:t>”</w:t>
            </w:r>
            <w:r w:rsidRPr="0074231E">
              <w:rPr>
                <w:rFonts w:ascii="Arial" w:hAnsi="Arial" w:cs="Arial"/>
                <w:b/>
                <w:sz w:val="20"/>
                <w:szCs w:val="20"/>
              </w:rPr>
              <w:t xml:space="preserve"> </w:t>
            </w:r>
            <w:r w:rsidRPr="0074231E">
              <w:rPr>
                <w:rFonts w:ascii="Arial" w:hAnsi="Arial" w:cs="Arial"/>
                <w:sz w:val="20"/>
                <w:szCs w:val="20"/>
              </w:rPr>
              <w:t>as it is</w:t>
            </w:r>
            <w:r w:rsidRPr="0074231E">
              <w:rPr>
                <w:rFonts w:ascii="Arial" w:hAnsi="Arial" w:cs="Arial"/>
                <w:b/>
                <w:sz w:val="20"/>
                <w:szCs w:val="20"/>
              </w:rPr>
              <w:t>.</w:t>
            </w:r>
          </w:p>
        </w:tc>
        <w:tc>
          <w:tcPr>
            <w:tcW w:w="1504" w:type="pct"/>
          </w:tcPr>
          <w:p w14:paraId="64D907CF" w14:textId="77777777" w:rsidR="008610DD" w:rsidRPr="0074231E" w:rsidRDefault="008610DD" w:rsidP="007222C8">
            <w:pPr>
              <w:rPr>
                <w:rFonts w:ascii="Arial" w:hAnsi="Arial" w:cs="Arial"/>
                <w:sz w:val="20"/>
                <w:szCs w:val="20"/>
                <w:lang w:val="en-GB"/>
              </w:rPr>
            </w:pPr>
          </w:p>
        </w:tc>
      </w:tr>
    </w:tbl>
    <w:p w14:paraId="1F592B6B" w14:textId="77777777" w:rsidR="00F1171E" w:rsidRPr="0074231E" w:rsidRDefault="00F1171E" w:rsidP="00F1171E">
      <w:pPr>
        <w:pStyle w:val="BodyText"/>
        <w:rPr>
          <w:rFonts w:ascii="Arial" w:hAnsi="Arial" w:cs="Arial"/>
          <w:b/>
          <w:bCs/>
          <w:sz w:val="20"/>
          <w:szCs w:val="20"/>
          <w:u w:val="single"/>
          <w:lang w:val="en-GB"/>
        </w:r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12"/>
        <w:gridCol w:w="9270"/>
        <w:gridCol w:w="6297"/>
      </w:tblGrid>
      <w:tr w:rsidR="00520383" w:rsidRPr="0074231E" w14:paraId="27BC767B" w14:textId="77777777" w:rsidTr="00953188">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ACA5825" w14:textId="77777777" w:rsidR="00520383" w:rsidRPr="0074231E" w:rsidRDefault="00520383" w:rsidP="00520383">
            <w:pPr>
              <w:rPr>
                <w:rFonts w:ascii="Arial" w:eastAsia="Arial Unicode MS" w:hAnsi="Arial" w:cs="Arial"/>
                <w:b/>
                <w:sz w:val="20"/>
                <w:szCs w:val="20"/>
                <w:u w:val="single"/>
                <w:lang w:val="en-GB"/>
              </w:rPr>
            </w:pPr>
            <w:bookmarkStart w:id="0" w:name="_Hlk156057704"/>
            <w:bookmarkStart w:id="1" w:name="_Hlk156057883"/>
            <w:r w:rsidRPr="0074231E">
              <w:rPr>
                <w:rFonts w:ascii="Arial" w:eastAsia="Arial Unicode MS" w:hAnsi="Arial" w:cs="Arial"/>
                <w:b/>
                <w:sz w:val="20"/>
                <w:szCs w:val="20"/>
                <w:highlight w:val="yellow"/>
                <w:u w:val="single"/>
                <w:lang w:val="en-GB"/>
              </w:rPr>
              <w:t>PART  2:</w:t>
            </w:r>
            <w:r w:rsidRPr="0074231E">
              <w:rPr>
                <w:rFonts w:ascii="Arial" w:eastAsia="Arial Unicode MS" w:hAnsi="Arial" w:cs="Arial"/>
                <w:b/>
                <w:sz w:val="20"/>
                <w:szCs w:val="20"/>
                <w:u w:val="single"/>
                <w:lang w:val="en-GB"/>
              </w:rPr>
              <w:t xml:space="preserve"> </w:t>
            </w:r>
          </w:p>
          <w:p w14:paraId="0FA428C3" w14:textId="77777777" w:rsidR="00520383" w:rsidRPr="0074231E" w:rsidRDefault="00520383" w:rsidP="00520383">
            <w:pPr>
              <w:rPr>
                <w:rFonts w:ascii="Arial" w:eastAsia="Arial Unicode MS" w:hAnsi="Arial" w:cs="Arial"/>
                <w:b/>
                <w:sz w:val="20"/>
                <w:szCs w:val="20"/>
                <w:u w:val="single"/>
                <w:lang w:val="en-GB"/>
              </w:rPr>
            </w:pPr>
          </w:p>
        </w:tc>
      </w:tr>
      <w:tr w:rsidR="00520383" w:rsidRPr="0074231E" w14:paraId="5E69B0AB" w14:textId="77777777" w:rsidTr="00953188">
        <w:tc>
          <w:tcPr>
            <w:tcW w:w="1272" w:type="pct"/>
            <w:shd w:val="clear" w:color="auto" w:fill="auto"/>
            <w:noWrap/>
            <w:tcMar>
              <w:top w:w="0" w:type="dxa"/>
              <w:left w:w="108" w:type="dxa"/>
              <w:bottom w:w="0" w:type="dxa"/>
              <w:right w:w="108" w:type="dxa"/>
            </w:tcMar>
            <w:vAlign w:val="center"/>
          </w:tcPr>
          <w:p w14:paraId="041A1960" w14:textId="77777777" w:rsidR="00520383" w:rsidRPr="0074231E" w:rsidRDefault="00520383" w:rsidP="00520383">
            <w:pPr>
              <w:rPr>
                <w:rFonts w:ascii="Arial" w:eastAsia="Arial Unicode MS" w:hAnsi="Arial" w:cs="Arial"/>
                <w:sz w:val="20"/>
                <w:szCs w:val="20"/>
                <w:lang w:val="en-GB"/>
              </w:rPr>
            </w:pPr>
          </w:p>
        </w:tc>
        <w:tc>
          <w:tcPr>
            <w:tcW w:w="2220" w:type="pct"/>
            <w:shd w:val="clear" w:color="auto" w:fill="auto"/>
            <w:tcMar>
              <w:top w:w="0" w:type="dxa"/>
              <w:left w:w="108" w:type="dxa"/>
              <w:bottom w:w="0" w:type="dxa"/>
              <w:right w:w="108" w:type="dxa"/>
            </w:tcMar>
          </w:tcPr>
          <w:p w14:paraId="784C3B0C" w14:textId="77777777" w:rsidR="00520383" w:rsidRPr="0074231E" w:rsidRDefault="00520383" w:rsidP="00520383">
            <w:pPr>
              <w:keepNext/>
              <w:outlineLvl w:val="1"/>
              <w:rPr>
                <w:rFonts w:ascii="Arial" w:eastAsia="MS Mincho" w:hAnsi="Arial" w:cs="Arial"/>
                <w:b/>
                <w:bCs/>
                <w:sz w:val="20"/>
                <w:szCs w:val="20"/>
                <w:lang w:val="en-GB"/>
              </w:rPr>
            </w:pPr>
            <w:r w:rsidRPr="0074231E">
              <w:rPr>
                <w:rFonts w:ascii="Arial" w:eastAsia="MS Mincho" w:hAnsi="Arial" w:cs="Arial"/>
                <w:b/>
                <w:bCs/>
                <w:sz w:val="20"/>
                <w:szCs w:val="20"/>
                <w:lang w:val="en-GB"/>
              </w:rPr>
              <w:t>Reviewer’s comment</w:t>
            </w:r>
          </w:p>
        </w:tc>
        <w:tc>
          <w:tcPr>
            <w:tcW w:w="1508" w:type="pct"/>
            <w:shd w:val="clear" w:color="auto" w:fill="auto"/>
          </w:tcPr>
          <w:p w14:paraId="1F822247" w14:textId="77777777" w:rsidR="00520383" w:rsidRPr="0074231E" w:rsidRDefault="00520383" w:rsidP="00520383">
            <w:pPr>
              <w:keepNext/>
              <w:outlineLvl w:val="1"/>
              <w:rPr>
                <w:rFonts w:ascii="Arial" w:eastAsia="MS Mincho" w:hAnsi="Arial" w:cs="Arial"/>
                <w:bCs/>
                <w:sz w:val="20"/>
                <w:szCs w:val="20"/>
                <w:lang w:val="en-GB"/>
              </w:rPr>
            </w:pPr>
            <w:r w:rsidRPr="0074231E">
              <w:rPr>
                <w:rFonts w:ascii="Arial" w:eastAsia="MS Mincho" w:hAnsi="Arial" w:cs="Arial"/>
                <w:b/>
                <w:bCs/>
                <w:sz w:val="20"/>
                <w:szCs w:val="20"/>
                <w:lang w:val="en-GB"/>
              </w:rPr>
              <w:t>Author’s comment</w:t>
            </w:r>
            <w:r w:rsidRPr="0074231E">
              <w:rPr>
                <w:rFonts w:ascii="Arial" w:eastAsia="MS Mincho" w:hAnsi="Arial" w:cs="Arial"/>
                <w:bCs/>
                <w:sz w:val="20"/>
                <w:szCs w:val="20"/>
                <w:lang w:val="en-GB"/>
              </w:rPr>
              <w:t xml:space="preserve"> </w:t>
            </w:r>
            <w:r w:rsidRPr="0074231E">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520383" w:rsidRPr="0074231E" w14:paraId="5F745D51" w14:textId="77777777" w:rsidTr="00953188">
        <w:trPr>
          <w:trHeight w:val="566"/>
        </w:trPr>
        <w:tc>
          <w:tcPr>
            <w:tcW w:w="1272" w:type="pct"/>
            <w:shd w:val="clear" w:color="auto" w:fill="auto"/>
            <w:noWrap/>
            <w:tcMar>
              <w:top w:w="0" w:type="dxa"/>
              <w:left w:w="108" w:type="dxa"/>
              <w:bottom w:w="0" w:type="dxa"/>
              <w:right w:w="108" w:type="dxa"/>
            </w:tcMar>
            <w:vAlign w:val="center"/>
          </w:tcPr>
          <w:p w14:paraId="17AB76C7" w14:textId="77777777" w:rsidR="00520383" w:rsidRPr="0074231E" w:rsidRDefault="00520383" w:rsidP="00520383">
            <w:pPr>
              <w:rPr>
                <w:rFonts w:ascii="Arial" w:eastAsia="Arial Unicode MS" w:hAnsi="Arial" w:cs="Arial"/>
                <w:b/>
                <w:sz w:val="20"/>
                <w:szCs w:val="20"/>
                <w:lang w:val="en-GB"/>
              </w:rPr>
            </w:pPr>
            <w:r w:rsidRPr="0074231E">
              <w:rPr>
                <w:rFonts w:ascii="Arial" w:eastAsia="Arial Unicode MS" w:hAnsi="Arial" w:cs="Arial"/>
                <w:b/>
                <w:sz w:val="20"/>
                <w:szCs w:val="20"/>
                <w:lang w:val="en-GB"/>
              </w:rPr>
              <w:t xml:space="preserve">Are there ethical issues in this manuscript? </w:t>
            </w:r>
          </w:p>
          <w:p w14:paraId="27F85DED" w14:textId="77777777" w:rsidR="00520383" w:rsidRPr="0074231E" w:rsidRDefault="00520383" w:rsidP="00520383">
            <w:pPr>
              <w:rPr>
                <w:rFonts w:ascii="Arial" w:eastAsia="Arial Unicode MS" w:hAnsi="Arial" w:cs="Arial"/>
                <w:sz w:val="20"/>
                <w:szCs w:val="20"/>
                <w:lang w:val="en-GB"/>
              </w:rPr>
            </w:pPr>
          </w:p>
        </w:tc>
        <w:tc>
          <w:tcPr>
            <w:tcW w:w="2220" w:type="pct"/>
            <w:shd w:val="clear" w:color="auto" w:fill="auto"/>
            <w:tcMar>
              <w:top w:w="0" w:type="dxa"/>
              <w:left w:w="108" w:type="dxa"/>
              <w:bottom w:w="0" w:type="dxa"/>
              <w:right w:w="108" w:type="dxa"/>
            </w:tcMar>
            <w:vAlign w:val="center"/>
          </w:tcPr>
          <w:p w14:paraId="39AD893C" w14:textId="79126C88" w:rsidR="00446B39" w:rsidRPr="00446B39" w:rsidRDefault="00520383" w:rsidP="00446B39">
            <w:pPr>
              <w:rPr>
                <w:rFonts w:ascii="Arial" w:eastAsia="Arial Unicode MS" w:hAnsi="Arial" w:cs="Arial"/>
                <w:i/>
                <w:iCs/>
                <w:sz w:val="20"/>
                <w:szCs w:val="20"/>
                <w:u w:val="single"/>
                <w:lang w:val="en-GB"/>
              </w:rPr>
            </w:pPr>
            <w:r w:rsidRPr="0074231E">
              <w:rPr>
                <w:rFonts w:ascii="Arial" w:eastAsia="Arial Unicode MS" w:hAnsi="Arial" w:cs="Arial"/>
                <w:i/>
                <w:iCs/>
                <w:sz w:val="20"/>
                <w:szCs w:val="20"/>
                <w:u w:val="single"/>
                <w:lang w:val="en-GB"/>
              </w:rPr>
              <w:t xml:space="preserve">(If yes, </w:t>
            </w:r>
            <w:proofErr w:type="gramStart"/>
            <w:r w:rsidRPr="0074231E">
              <w:rPr>
                <w:rFonts w:ascii="Arial" w:eastAsia="Arial Unicode MS" w:hAnsi="Arial" w:cs="Arial"/>
                <w:i/>
                <w:iCs/>
                <w:sz w:val="20"/>
                <w:szCs w:val="20"/>
                <w:u w:val="single"/>
                <w:lang w:val="en-GB"/>
              </w:rPr>
              <w:t>Kindly</w:t>
            </w:r>
            <w:proofErr w:type="gramEnd"/>
            <w:r w:rsidRPr="0074231E">
              <w:rPr>
                <w:rFonts w:ascii="Arial" w:eastAsia="Arial Unicode MS" w:hAnsi="Arial" w:cs="Arial"/>
                <w:i/>
                <w:iCs/>
                <w:sz w:val="20"/>
                <w:szCs w:val="20"/>
                <w:u w:val="single"/>
                <w:lang w:val="en-GB"/>
              </w:rPr>
              <w:t xml:space="preserve"> please write down the ethical issues here in details)</w:t>
            </w:r>
          </w:p>
          <w:p w14:paraId="2217A6B6" w14:textId="77777777" w:rsidR="00520383" w:rsidRPr="0074231E" w:rsidRDefault="00520383" w:rsidP="00520383">
            <w:pPr>
              <w:rPr>
                <w:rFonts w:ascii="Arial" w:eastAsia="Arial Unicode MS" w:hAnsi="Arial" w:cs="Arial"/>
                <w:sz w:val="20"/>
                <w:szCs w:val="20"/>
                <w:lang w:val="en-GB"/>
              </w:rPr>
            </w:pPr>
          </w:p>
        </w:tc>
        <w:tc>
          <w:tcPr>
            <w:tcW w:w="1508" w:type="pct"/>
            <w:shd w:val="clear" w:color="auto" w:fill="auto"/>
            <w:vAlign w:val="center"/>
          </w:tcPr>
          <w:p w14:paraId="006346A0" w14:textId="77777777" w:rsidR="00520383" w:rsidRPr="0074231E" w:rsidRDefault="00520383" w:rsidP="00520383">
            <w:pPr>
              <w:rPr>
                <w:rFonts w:ascii="Arial" w:eastAsia="Arial Unicode MS" w:hAnsi="Arial" w:cs="Arial"/>
                <w:sz w:val="20"/>
                <w:szCs w:val="20"/>
                <w:lang w:val="en-GB"/>
              </w:rPr>
            </w:pPr>
          </w:p>
          <w:p w14:paraId="7B990592" w14:textId="77777777" w:rsidR="00520383" w:rsidRPr="0074231E" w:rsidRDefault="00520383" w:rsidP="00520383">
            <w:pPr>
              <w:rPr>
                <w:rFonts w:ascii="Arial" w:eastAsia="Arial Unicode MS" w:hAnsi="Arial" w:cs="Arial"/>
                <w:sz w:val="20"/>
                <w:szCs w:val="20"/>
                <w:lang w:val="en-GB"/>
              </w:rPr>
            </w:pPr>
          </w:p>
          <w:p w14:paraId="38779AA4" w14:textId="77777777" w:rsidR="00520383" w:rsidRPr="0074231E" w:rsidRDefault="00520383" w:rsidP="00520383">
            <w:pPr>
              <w:rPr>
                <w:rFonts w:ascii="Arial" w:eastAsia="Arial Unicode MS" w:hAnsi="Arial" w:cs="Arial"/>
                <w:sz w:val="20"/>
                <w:szCs w:val="20"/>
                <w:lang w:val="en-GB"/>
              </w:rPr>
            </w:pPr>
          </w:p>
        </w:tc>
      </w:tr>
      <w:bookmarkEnd w:id="1"/>
    </w:tbl>
    <w:p w14:paraId="0E2CE12B" w14:textId="77777777" w:rsidR="00520383" w:rsidRPr="0074231E" w:rsidRDefault="00520383" w:rsidP="00520383">
      <w:pPr>
        <w:rPr>
          <w:rFonts w:ascii="Arial" w:hAnsi="Arial" w:cs="Arial"/>
          <w:sz w:val="20"/>
          <w:szCs w:val="20"/>
        </w:r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12"/>
        <w:gridCol w:w="15567"/>
      </w:tblGrid>
      <w:tr w:rsidR="00520383" w:rsidRPr="0074231E" w14:paraId="4CB58DC2" w14:textId="77777777" w:rsidTr="00953188">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6AD6EB03" w14:textId="77777777" w:rsidR="00520383" w:rsidRPr="0074231E" w:rsidRDefault="00520383" w:rsidP="00520383">
            <w:pPr>
              <w:rPr>
                <w:rFonts w:ascii="Arial" w:hAnsi="Arial" w:cs="Arial"/>
                <w:b/>
                <w:sz w:val="20"/>
                <w:szCs w:val="20"/>
                <w:u w:val="single"/>
                <w:lang w:val="en-GB"/>
              </w:rPr>
            </w:pPr>
            <w:bookmarkStart w:id="2" w:name="_Hlk190878789"/>
            <w:r w:rsidRPr="0074231E">
              <w:rPr>
                <w:rFonts w:ascii="Arial" w:hAnsi="Arial" w:cs="Arial"/>
                <w:b/>
                <w:sz w:val="20"/>
                <w:szCs w:val="20"/>
                <w:u w:val="single"/>
                <w:lang w:val="en-GB"/>
              </w:rPr>
              <w:t>Reviewer Details:</w:t>
            </w:r>
          </w:p>
          <w:p w14:paraId="5202B3B8" w14:textId="77777777" w:rsidR="00520383" w:rsidRPr="0074231E" w:rsidRDefault="00520383" w:rsidP="00520383">
            <w:pPr>
              <w:rPr>
                <w:rFonts w:ascii="Arial" w:hAnsi="Arial" w:cs="Arial"/>
                <w:bCs/>
                <w:sz w:val="20"/>
                <w:szCs w:val="20"/>
                <w:u w:val="single"/>
                <w:lang w:val="en-GB"/>
              </w:rPr>
            </w:pPr>
          </w:p>
        </w:tc>
      </w:tr>
      <w:tr w:rsidR="00520383" w:rsidRPr="0074231E" w14:paraId="21133CA8" w14:textId="77777777" w:rsidTr="00953188">
        <w:trPr>
          <w:trHeight w:val="77"/>
        </w:trPr>
        <w:tc>
          <w:tcPr>
            <w:tcW w:w="1272" w:type="pct"/>
            <w:shd w:val="clear" w:color="auto" w:fill="auto"/>
            <w:noWrap/>
            <w:tcMar>
              <w:top w:w="0" w:type="dxa"/>
              <w:left w:w="108" w:type="dxa"/>
              <w:bottom w:w="0" w:type="dxa"/>
              <w:right w:w="108" w:type="dxa"/>
            </w:tcMar>
            <w:vAlign w:val="center"/>
          </w:tcPr>
          <w:p w14:paraId="6C0C253D" w14:textId="77777777" w:rsidR="00520383" w:rsidRPr="0074231E" w:rsidRDefault="00520383" w:rsidP="00520383">
            <w:pPr>
              <w:rPr>
                <w:rFonts w:ascii="Arial" w:hAnsi="Arial" w:cs="Arial"/>
                <w:sz w:val="20"/>
                <w:szCs w:val="20"/>
                <w:lang w:val="en-GB"/>
              </w:rPr>
            </w:pPr>
            <w:r w:rsidRPr="0074231E">
              <w:rPr>
                <w:rFonts w:ascii="Arial" w:hAnsi="Arial" w:cs="Arial"/>
                <w:sz w:val="20"/>
                <w:szCs w:val="20"/>
                <w:lang w:val="en-GB"/>
              </w:rPr>
              <w:t>Name:</w:t>
            </w:r>
          </w:p>
        </w:tc>
        <w:tc>
          <w:tcPr>
            <w:tcW w:w="3728" w:type="pct"/>
            <w:shd w:val="clear" w:color="auto" w:fill="auto"/>
            <w:tcMar>
              <w:top w:w="0" w:type="dxa"/>
              <w:left w:w="108" w:type="dxa"/>
              <w:bottom w:w="0" w:type="dxa"/>
              <w:right w:w="108" w:type="dxa"/>
            </w:tcMar>
            <w:vAlign w:val="center"/>
          </w:tcPr>
          <w:p w14:paraId="28FD863B" w14:textId="738D8F22" w:rsidR="00520383" w:rsidRPr="0074231E" w:rsidRDefault="00427AB0" w:rsidP="00520383">
            <w:pPr>
              <w:rPr>
                <w:rFonts w:ascii="Arial" w:hAnsi="Arial" w:cs="Arial"/>
                <w:b/>
                <w:bCs/>
                <w:sz w:val="20"/>
                <w:szCs w:val="20"/>
              </w:rPr>
            </w:pPr>
            <w:r w:rsidRPr="0074231E">
              <w:rPr>
                <w:rFonts w:ascii="Arial" w:hAnsi="Arial" w:cs="Arial"/>
                <w:b/>
                <w:bCs/>
                <w:color w:val="000000"/>
                <w:sz w:val="20"/>
                <w:szCs w:val="20"/>
              </w:rPr>
              <w:t>Alok Mittal</w:t>
            </w:r>
          </w:p>
        </w:tc>
      </w:tr>
      <w:tr w:rsidR="00520383" w:rsidRPr="0074231E" w14:paraId="78F60A5C" w14:textId="77777777" w:rsidTr="00953188">
        <w:trPr>
          <w:trHeight w:val="77"/>
        </w:trPr>
        <w:tc>
          <w:tcPr>
            <w:tcW w:w="1272" w:type="pct"/>
            <w:shd w:val="clear" w:color="auto" w:fill="auto"/>
            <w:noWrap/>
            <w:tcMar>
              <w:top w:w="0" w:type="dxa"/>
              <w:left w:w="108" w:type="dxa"/>
              <w:bottom w:w="0" w:type="dxa"/>
              <w:right w:w="108" w:type="dxa"/>
            </w:tcMar>
            <w:vAlign w:val="center"/>
          </w:tcPr>
          <w:p w14:paraId="7A0ACDD9" w14:textId="77777777" w:rsidR="00520383" w:rsidRPr="0074231E" w:rsidRDefault="00520383" w:rsidP="00520383">
            <w:pPr>
              <w:rPr>
                <w:rFonts w:ascii="Arial" w:hAnsi="Arial" w:cs="Arial"/>
                <w:sz w:val="20"/>
                <w:szCs w:val="20"/>
                <w:lang w:val="en-GB"/>
              </w:rPr>
            </w:pPr>
            <w:r w:rsidRPr="0074231E">
              <w:rPr>
                <w:rFonts w:ascii="Arial" w:hAnsi="Arial" w:cs="Arial"/>
                <w:sz w:val="20"/>
                <w:szCs w:val="20"/>
                <w:lang w:val="en-GB"/>
              </w:rPr>
              <w:t>Department, University &amp; Country</w:t>
            </w:r>
          </w:p>
        </w:tc>
        <w:tc>
          <w:tcPr>
            <w:tcW w:w="3728" w:type="pct"/>
            <w:shd w:val="clear" w:color="auto" w:fill="auto"/>
            <w:tcMar>
              <w:top w:w="0" w:type="dxa"/>
              <w:left w:w="108" w:type="dxa"/>
              <w:bottom w:w="0" w:type="dxa"/>
              <w:right w:w="108" w:type="dxa"/>
            </w:tcMar>
            <w:vAlign w:val="center"/>
          </w:tcPr>
          <w:p w14:paraId="0B87EF5A" w14:textId="0825452B" w:rsidR="00520383" w:rsidRPr="0074231E" w:rsidRDefault="00427AB0" w:rsidP="00520383">
            <w:pPr>
              <w:rPr>
                <w:rFonts w:ascii="Arial" w:hAnsi="Arial" w:cs="Arial"/>
                <w:b/>
                <w:bCs/>
                <w:sz w:val="20"/>
                <w:szCs w:val="20"/>
                <w:lang w:val="en-GB"/>
              </w:rPr>
            </w:pPr>
            <w:r w:rsidRPr="0074231E">
              <w:rPr>
                <w:rFonts w:ascii="Arial" w:hAnsi="Arial" w:cs="Arial"/>
                <w:b/>
                <w:bCs/>
                <w:color w:val="000000"/>
                <w:sz w:val="20"/>
                <w:szCs w:val="20"/>
              </w:rPr>
              <w:t>St. Paul Institute of Professional Studies, India</w:t>
            </w:r>
          </w:p>
        </w:tc>
      </w:tr>
      <w:bookmarkEnd w:id="0"/>
    </w:tbl>
    <w:p w14:paraId="11F8743E" w14:textId="77777777" w:rsidR="00520383" w:rsidRPr="0074231E" w:rsidRDefault="00520383" w:rsidP="00520383">
      <w:pPr>
        <w:rPr>
          <w:rFonts w:ascii="Arial" w:hAnsi="Arial" w:cs="Arial"/>
          <w:sz w:val="20"/>
          <w:szCs w:val="20"/>
        </w:rPr>
      </w:pPr>
    </w:p>
    <w:bookmarkEnd w:id="2"/>
    <w:p w14:paraId="03903C14" w14:textId="77777777" w:rsidR="00FA4C56" w:rsidRPr="0074231E" w:rsidRDefault="00FA4C56" w:rsidP="00F1171E">
      <w:pPr>
        <w:pStyle w:val="BodyText"/>
        <w:rPr>
          <w:rFonts w:ascii="Arial" w:hAnsi="Arial" w:cs="Arial"/>
          <w:b/>
          <w:bCs/>
          <w:sz w:val="20"/>
          <w:szCs w:val="20"/>
          <w:u w:val="single"/>
          <w:lang w:val="en-GB"/>
        </w:rPr>
      </w:pPr>
    </w:p>
    <w:sectPr w:rsidR="00FA4C56" w:rsidRPr="0074231E"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79D72" w14:textId="77777777" w:rsidR="00B87FCE" w:rsidRPr="0000007A" w:rsidRDefault="00B87FCE" w:rsidP="0099583E">
      <w:r>
        <w:separator/>
      </w:r>
    </w:p>
  </w:endnote>
  <w:endnote w:type="continuationSeparator" w:id="0">
    <w:p w14:paraId="5BEF26C4" w14:textId="77777777" w:rsidR="00B87FCE" w:rsidRPr="0000007A" w:rsidRDefault="00B87FCE"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CB81C" w14:textId="77777777"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proofErr w:type="spellStart"/>
    <w:r w:rsidR="00005319">
      <w:rPr>
        <w:sz w:val="16"/>
      </w:rPr>
      <w:t>PM</w:t>
    </w:r>
    <w:r w:rsidR="00B62F41">
      <w:rPr>
        <w:sz w:val="16"/>
      </w:rPr>
      <w:t>Approved</w:t>
    </w:r>
    <w:proofErr w:type="spellEnd"/>
    <w:r w:rsidR="00B62F41">
      <w:rPr>
        <w:sz w:val="16"/>
      </w:rPr>
      <w:t xml:space="preserve">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93B07" w14:textId="77777777" w:rsidR="00B87FCE" w:rsidRPr="0000007A" w:rsidRDefault="00B87FCE" w:rsidP="0099583E">
      <w:r>
        <w:separator/>
      </w:r>
    </w:p>
  </w:footnote>
  <w:footnote w:type="continuationSeparator" w:id="0">
    <w:p w14:paraId="20A24972" w14:textId="77777777" w:rsidR="00B87FCE" w:rsidRPr="0000007A" w:rsidRDefault="00B87FCE"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43AFA"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14E747C3"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7B8CD80" w14:textId="77777777"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84699966">
    <w:abstractNumId w:val="3"/>
  </w:num>
  <w:num w:numId="2" w16cid:durableId="1082678208">
    <w:abstractNumId w:val="6"/>
  </w:num>
  <w:num w:numId="3" w16cid:durableId="719745654">
    <w:abstractNumId w:val="5"/>
  </w:num>
  <w:num w:numId="4" w16cid:durableId="743189378">
    <w:abstractNumId w:val="7"/>
  </w:num>
  <w:num w:numId="5" w16cid:durableId="149638571">
    <w:abstractNumId w:val="4"/>
  </w:num>
  <w:num w:numId="6" w16cid:durableId="2093549356">
    <w:abstractNumId w:val="0"/>
  </w:num>
  <w:num w:numId="7" w16cid:durableId="1629775020">
    <w:abstractNumId w:val="1"/>
  </w:num>
  <w:num w:numId="8" w16cid:durableId="235092951">
    <w:abstractNumId w:val="9"/>
  </w:num>
  <w:num w:numId="9" w16cid:durableId="725835261">
    <w:abstractNumId w:val="8"/>
  </w:num>
  <w:num w:numId="10" w16cid:durableId="894316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2DCA"/>
    <w:rsid w:val="00115767"/>
    <w:rsid w:val="00121FFA"/>
    <w:rsid w:val="0012616A"/>
    <w:rsid w:val="00136984"/>
    <w:rsid w:val="001425F1"/>
    <w:rsid w:val="00142A9C"/>
    <w:rsid w:val="00150304"/>
    <w:rsid w:val="0015296D"/>
    <w:rsid w:val="001566EE"/>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0584"/>
    <w:rsid w:val="003B1D0B"/>
    <w:rsid w:val="003B2172"/>
    <w:rsid w:val="003D1BDE"/>
    <w:rsid w:val="003E746A"/>
    <w:rsid w:val="00401C12"/>
    <w:rsid w:val="0042465A"/>
    <w:rsid w:val="00427AB0"/>
    <w:rsid w:val="00435B36"/>
    <w:rsid w:val="00442B24"/>
    <w:rsid w:val="004430CD"/>
    <w:rsid w:val="0044519B"/>
    <w:rsid w:val="00446B39"/>
    <w:rsid w:val="00452F40"/>
    <w:rsid w:val="00457AB1"/>
    <w:rsid w:val="00457BC0"/>
    <w:rsid w:val="00461309"/>
    <w:rsid w:val="00462996"/>
    <w:rsid w:val="0046481B"/>
    <w:rsid w:val="00474129"/>
    <w:rsid w:val="00477844"/>
    <w:rsid w:val="004847FF"/>
    <w:rsid w:val="0048649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0383"/>
    <w:rsid w:val="0052339F"/>
    <w:rsid w:val="00530A2D"/>
    <w:rsid w:val="00531C82"/>
    <w:rsid w:val="00533FC1"/>
    <w:rsid w:val="0054564B"/>
    <w:rsid w:val="00545A13"/>
    <w:rsid w:val="00546343"/>
    <w:rsid w:val="00546E3F"/>
    <w:rsid w:val="00555430"/>
    <w:rsid w:val="00556CCB"/>
    <w:rsid w:val="00556F7D"/>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2C42"/>
    <w:rsid w:val="006C3797"/>
    <w:rsid w:val="006D467C"/>
    <w:rsid w:val="006E01EE"/>
    <w:rsid w:val="006E6014"/>
    <w:rsid w:val="006E7D6E"/>
    <w:rsid w:val="00700A1D"/>
    <w:rsid w:val="00700EF2"/>
    <w:rsid w:val="00701186"/>
    <w:rsid w:val="00707BE1"/>
    <w:rsid w:val="007238EB"/>
    <w:rsid w:val="00724C71"/>
    <w:rsid w:val="007317C3"/>
    <w:rsid w:val="0073332F"/>
    <w:rsid w:val="00734756"/>
    <w:rsid w:val="00734BFB"/>
    <w:rsid w:val="0073538B"/>
    <w:rsid w:val="00737BC9"/>
    <w:rsid w:val="0074231E"/>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10D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3188"/>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1DFF"/>
    <w:rsid w:val="00A65C50"/>
    <w:rsid w:val="00A81B05"/>
    <w:rsid w:val="00A8290F"/>
    <w:rsid w:val="00AA41B3"/>
    <w:rsid w:val="00AA49A2"/>
    <w:rsid w:val="00AA5338"/>
    <w:rsid w:val="00AB1ED6"/>
    <w:rsid w:val="00AB397D"/>
    <w:rsid w:val="00AB638A"/>
    <w:rsid w:val="00AB65BF"/>
    <w:rsid w:val="00AB6E43"/>
    <w:rsid w:val="00AC1349"/>
    <w:rsid w:val="00AD6C51"/>
    <w:rsid w:val="00AE0E9B"/>
    <w:rsid w:val="00AE4E1A"/>
    <w:rsid w:val="00AE54CD"/>
    <w:rsid w:val="00AF3016"/>
    <w:rsid w:val="00B03A45"/>
    <w:rsid w:val="00B2236C"/>
    <w:rsid w:val="00B22FE6"/>
    <w:rsid w:val="00B3033D"/>
    <w:rsid w:val="00B334D9"/>
    <w:rsid w:val="00B53059"/>
    <w:rsid w:val="00B562D2"/>
    <w:rsid w:val="00B56DA9"/>
    <w:rsid w:val="00B62087"/>
    <w:rsid w:val="00B62F41"/>
    <w:rsid w:val="00B63782"/>
    <w:rsid w:val="00B66599"/>
    <w:rsid w:val="00B760E1"/>
    <w:rsid w:val="00B82FFC"/>
    <w:rsid w:val="00B87FCE"/>
    <w:rsid w:val="00BA1AB3"/>
    <w:rsid w:val="00BA3F58"/>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55E55"/>
    <w:rsid w:val="00C635B6"/>
    <w:rsid w:val="00C658BC"/>
    <w:rsid w:val="00C70DFC"/>
    <w:rsid w:val="00C82466"/>
    <w:rsid w:val="00C84097"/>
    <w:rsid w:val="00C91D71"/>
    <w:rsid w:val="00CA379C"/>
    <w:rsid w:val="00CA4B20"/>
    <w:rsid w:val="00CA7853"/>
    <w:rsid w:val="00CB429B"/>
    <w:rsid w:val="00CB6210"/>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35D73"/>
    <w:rsid w:val="00E451EA"/>
    <w:rsid w:val="00E47FDC"/>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4C56"/>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4CCC0"/>
  <w15:docId w15:val="{1DAB4E19-3E11-438D-BD5F-B3FEA1E72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B56DA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B56DA9"/>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5821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2928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117</cp:revision>
  <dcterms:created xsi:type="dcterms:W3CDTF">2023-08-30T09:21:00Z</dcterms:created>
  <dcterms:modified xsi:type="dcterms:W3CDTF">2025-02-19T12:02:00Z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