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CFC7" w14:textId="77777777" w:rsidR="00C31CE2" w:rsidRDefault="00AE168F">
      <w:pPr>
        <w:pStyle w:val="Heading1"/>
        <w:spacing w:before="86"/>
      </w:pPr>
      <w:r>
        <w:t>Original</w:t>
      </w:r>
      <w:r>
        <w:rPr>
          <w:spacing w:val="-12"/>
        </w:rPr>
        <w:t xml:space="preserve"> </w:t>
      </w:r>
      <w:r>
        <w:t>Research</w:t>
      </w:r>
      <w:r>
        <w:rPr>
          <w:spacing w:val="-11"/>
        </w:rPr>
        <w:t xml:space="preserve"> </w:t>
      </w:r>
      <w:r>
        <w:rPr>
          <w:spacing w:val="-2"/>
        </w:rPr>
        <w:t>Article</w:t>
      </w:r>
    </w:p>
    <w:p w14:paraId="035ED026" w14:textId="77777777" w:rsidR="00C31CE2" w:rsidRDefault="00C31CE2">
      <w:pPr>
        <w:pStyle w:val="BodyText"/>
        <w:spacing w:before="83"/>
        <w:jc w:val="left"/>
        <w:rPr>
          <w:b/>
          <w:sz w:val="24"/>
        </w:rPr>
      </w:pPr>
    </w:p>
    <w:p w14:paraId="676406E3" w14:textId="77777777" w:rsidR="00C31CE2" w:rsidRDefault="00AE168F">
      <w:pPr>
        <w:pStyle w:val="Title"/>
        <w:spacing w:line="276" w:lineRule="auto"/>
      </w:pPr>
      <w:r>
        <w:t>Effects of CD4 count level on patterns of respiratory</w:t>
      </w:r>
      <w:r>
        <w:rPr>
          <w:spacing w:val="-11"/>
        </w:rPr>
        <w:t xml:space="preserve"> </w:t>
      </w:r>
      <w:r>
        <w:t>tract</w:t>
      </w:r>
      <w:r>
        <w:rPr>
          <w:spacing w:val="-10"/>
        </w:rPr>
        <w:t xml:space="preserve"> </w:t>
      </w:r>
      <w:r>
        <w:t>infections</w:t>
      </w:r>
      <w:r>
        <w:rPr>
          <w:spacing w:val="-9"/>
        </w:rPr>
        <w:t xml:space="preserve"> </w:t>
      </w:r>
      <w:r>
        <w:t>of</w:t>
      </w:r>
      <w:r>
        <w:rPr>
          <w:spacing w:val="-8"/>
        </w:rPr>
        <w:t xml:space="preserve"> </w:t>
      </w:r>
      <w:r>
        <w:t>HIV-infected patients in Western India</w:t>
      </w:r>
    </w:p>
    <w:p w14:paraId="03691E71" w14:textId="77777777" w:rsidR="00C31CE2" w:rsidRDefault="00C31CE2">
      <w:pPr>
        <w:pStyle w:val="BodyText"/>
        <w:spacing w:before="119"/>
        <w:jc w:val="left"/>
        <w:rPr>
          <w:b/>
        </w:rPr>
      </w:pPr>
    </w:p>
    <w:p w14:paraId="72C17EB5" w14:textId="77777777" w:rsidR="00C31CE2" w:rsidRDefault="00AE168F">
      <w:pPr>
        <w:pStyle w:val="Heading1"/>
      </w:pPr>
      <w:r>
        <w:rPr>
          <w:noProof/>
        </w:rPr>
        <mc:AlternateContent>
          <mc:Choice Requires="wps">
            <w:drawing>
              <wp:anchor distT="0" distB="0" distL="0" distR="0" simplePos="0" relativeHeight="487587840" behindDoc="1" locked="0" layoutInCell="1" allowOverlap="1" wp14:anchorId="11056DBE" wp14:editId="184FC61A">
                <wp:simplePos x="0" y="0"/>
                <wp:positionH relativeFrom="page">
                  <wp:posOffset>896112</wp:posOffset>
                </wp:positionH>
                <wp:positionV relativeFrom="paragraph">
                  <wp:posOffset>214013</wp:posOffset>
                </wp:positionV>
                <wp:extent cx="5768340" cy="279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27940"/>
                        </a:xfrm>
                        <a:custGeom>
                          <a:avLst/>
                          <a:gdLst/>
                          <a:ahLst/>
                          <a:cxnLst/>
                          <a:rect l="l" t="t" r="r" b="b"/>
                          <a:pathLst>
                            <a:path w="5768340" h="27940">
                              <a:moveTo>
                                <a:pt x="5768340" y="0"/>
                              </a:moveTo>
                              <a:lnTo>
                                <a:pt x="4568952" y="0"/>
                              </a:lnTo>
                              <a:lnTo>
                                <a:pt x="1836420" y="0"/>
                              </a:lnTo>
                              <a:lnTo>
                                <a:pt x="0" y="0"/>
                              </a:lnTo>
                              <a:lnTo>
                                <a:pt x="0" y="27432"/>
                              </a:lnTo>
                              <a:lnTo>
                                <a:pt x="1836420" y="27432"/>
                              </a:lnTo>
                              <a:lnTo>
                                <a:pt x="4568952" y="27432"/>
                              </a:lnTo>
                              <a:lnTo>
                                <a:pt x="5768340" y="27432"/>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E558B7" id="Graphic 5" o:spid="_x0000_s1026" style="position:absolute;margin-left:70.55pt;margin-top:16.85pt;width:454.2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834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" path="m5768340,l4568952,,1836420,,,,,27432r1836420,l4568952,27432r1199388,l5768340,xe" fillcolor="black" stroked="f">
                <v:path arrowok="t"/>
                <w10:wrap type="topAndBottom" anchorx="page"/>
              </v:shape>
            </w:pict>
          </mc:Fallback>
        </mc:AlternateContent>
      </w:r>
      <w:r>
        <w:rPr>
          <w:spacing w:val="-2"/>
        </w:rPr>
        <w:t>Abstract</w:t>
      </w:r>
    </w:p>
    <w:p w14:paraId="0426E5A9" w14:textId="77777777" w:rsidR="00C31CE2" w:rsidRDefault="00C31CE2">
      <w:pPr>
        <w:pStyle w:val="BodyText"/>
        <w:spacing w:before="33"/>
        <w:jc w:val="left"/>
        <w:rPr>
          <w:b/>
        </w:rPr>
      </w:pPr>
    </w:p>
    <w:p w14:paraId="63453A44" w14:textId="77777777" w:rsidR="00C31CE2" w:rsidRDefault="00AE168F">
      <w:pPr>
        <w:pStyle w:val="BodyText"/>
        <w:spacing w:line="276" w:lineRule="auto"/>
        <w:ind w:left="164" w:right="155"/>
      </w:pPr>
      <w:r>
        <w:rPr>
          <w:b/>
        </w:rPr>
        <w:t xml:space="preserve">Background: </w:t>
      </w:r>
      <w:r>
        <w:t>Individuals with HIV infection are at increased risk for tuberculosis (TB) and other respiratory</w:t>
      </w:r>
      <w:r>
        <w:rPr>
          <w:spacing w:val="-2"/>
        </w:rPr>
        <w:t xml:space="preserve"> </w:t>
      </w:r>
      <w:r>
        <w:t>tract</w:t>
      </w:r>
      <w:r>
        <w:rPr>
          <w:spacing w:val="-1"/>
        </w:rPr>
        <w:t xml:space="preserve"> </w:t>
      </w:r>
      <w:r>
        <w:t>infections</w:t>
      </w:r>
      <w:r>
        <w:rPr>
          <w:spacing w:val="-2"/>
        </w:rPr>
        <w:t xml:space="preserve"> </w:t>
      </w:r>
      <w:r>
        <w:t>(RTIs).</w:t>
      </w:r>
      <w:r>
        <w:rPr>
          <w:spacing w:val="-2"/>
        </w:rPr>
        <w:t xml:space="preserve"> </w:t>
      </w:r>
      <w:r>
        <w:t>The altered CD4</w:t>
      </w:r>
      <w:r>
        <w:rPr>
          <w:spacing w:val="-2"/>
        </w:rPr>
        <w:t xml:space="preserve"> </w:t>
      </w:r>
      <w:r>
        <w:t>T-cell homeostasis induced</w:t>
      </w:r>
      <w:r>
        <w:rPr>
          <w:spacing w:val="-2"/>
        </w:rPr>
        <w:t xml:space="preserve"> </w:t>
      </w:r>
      <w:r>
        <w:t>by</w:t>
      </w:r>
      <w:r>
        <w:rPr>
          <w:spacing w:val="-2"/>
        </w:rPr>
        <w:t xml:space="preserve"> </w:t>
      </w:r>
      <w:r>
        <w:t>HIV infection may play a key role in the development of respiratory tract infections in HIV-infected patients.</w:t>
      </w:r>
    </w:p>
    <w:p w14:paraId="71D9338B" w14:textId="77777777" w:rsidR="00C31CE2" w:rsidRDefault="00AE168F">
      <w:pPr>
        <w:pStyle w:val="BodyText"/>
        <w:spacing w:line="276" w:lineRule="auto"/>
        <w:ind w:left="164" w:right="154"/>
      </w:pPr>
      <w:r>
        <w:rPr>
          <w:b/>
        </w:rPr>
        <w:t xml:space="preserve">Aim: </w:t>
      </w:r>
      <w:r>
        <w:t>Finding</w:t>
      </w:r>
      <w:r>
        <w:rPr>
          <w:spacing w:val="-1"/>
        </w:rPr>
        <w:t xml:space="preserve"> </w:t>
      </w:r>
      <w:r>
        <w:t>out of mean CD4 count of HIV patients</w:t>
      </w:r>
      <w:r>
        <w:rPr>
          <w:spacing w:val="-1"/>
        </w:rPr>
        <w:t xml:space="preserve"> </w:t>
      </w:r>
      <w:r>
        <w:t>at which they</w:t>
      </w:r>
      <w:r>
        <w:rPr>
          <w:spacing w:val="-1"/>
        </w:rPr>
        <w:t xml:space="preserve"> </w:t>
      </w:r>
      <w:r>
        <w:t>were at higher risk</w:t>
      </w:r>
      <w:r>
        <w:rPr>
          <w:spacing w:val="-1"/>
        </w:rPr>
        <w:t xml:space="preserve"> </w:t>
      </w:r>
      <w:r>
        <w:t>of developing various RTI and accordingly when HAART is to be started in this part of the world.</w:t>
      </w:r>
    </w:p>
    <w:p w14:paraId="349B4A77" w14:textId="77777777" w:rsidR="00C31CE2" w:rsidRDefault="00AE168F">
      <w:pPr>
        <w:pStyle w:val="BodyText"/>
        <w:spacing w:line="276" w:lineRule="auto"/>
        <w:ind w:left="164" w:right="154"/>
      </w:pPr>
      <w:r>
        <w:rPr>
          <w:b/>
        </w:rPr>
        <w:t xml:space="preserve">Material and methods: </w:t>
      </w:r>
      <w:r>
        <w:t xml:space="preserve">All the 961 HIV infected patients and 300 HIV </w:t>
      </w:r>
      <w:proofErr w:type="spellStart"/>
      <w:r>
        <w:t>sero</w:t>
      </w:r>
      <w:proofErr w:type="spellEnd"/>
      <w:r>
        <w:t>-negative patients’ three early morning sputum were screened for routine bacterial and fungal pathogens and even examined</w:t>
      </w:r>
      <w:r>
        <w:rPr>
          <w:spacing w:val="40"/>
        </w:rPr>
        <w:t xml:space="preserve"> </w:t>
      </w:r>
      <w:r>
        <w:t>for AFB</w:t>
      </w:r>
      <w:r>
        <w:rPr>
          <w:spacing w:val="-1"/>
        </w:rPr>
        <w:t xml:space="preserve"> </w:t>
      </w:r>
      <w:r>
        <w:t>and few</w:t>
      </w:r>
      <w:r>
        <w:rPr>
          <w:spacing w:val="-1"/>
        </w:rPr>
        <w:t xml:space="preserve"> </w:t>
      </w:r>
      <w:r>
        <w:t>of the samples were even cultured on LJ medium. All sputum</w:t>
      </w:r>
      <w:r>
        <w:rPr>
          <w:spacing w:val="-1"/>
        </w:rPr>
        <w:t xml:space="preserve"> </w:t>
      </w:r>
      <w:r>
        <w:t xml:space="preserve">samples’ smears were also examined for </w:t>
      </w:r>
      <w:commentRangeStart w:id="0"/>
      <w:r>
        <w:t>PMNL</w:t>
      </w:r>
      <w:commentRangeEnd w:id="0"/>
      <w:r w:rsidR="0027605D">
        <w:rPr>
          <w:rStyle w:val="CommentReference"/>
        </w:rPr>
        <w:commentReference w:id="0"/>
      </w:r>
      <w:r>
        <w:t>s in Gram’s staining.</w:t>
      </w:r>
    </w:p>
    <w:p w14:paraId="44849185" w14:textId="77777777" w:rsidR="00C31CE2" w:rsidRDefault="00AE168F">
      <w:pPr>
        <w:pStyle w:val="BodyText"/>
        <w:spacing w:line="276" w:lineRule="auto"/>
        <w:ind w:left="164" w:right="154"/>
      </w:pPr>
      <w:r>
        <w:rPr>
          <w:b/>
        </w:rPr>
        <w:t>Results:</w:t>
      </w:r>
      <w:r>
        <w:rPr>
          <w:b/>
          <w:spacing w:val="40"/>
        </w:rPr>
        <w:t xml:space="preserve"> </w:t>
      </w:r>
      <w:r>
        <w:t>Out of all</w:t>
      </w:r>
      <w:r>
        <w:rPr>
          <w:spacing w:val="40"/>
        </w:rPr>
        <w:t xml:space="preserve"> </w:t>
      </w:r>
      <w:r>
        <w:t>these</w:t>
      </w:r>
      <w:r>
        <w:rPr>
          <w:spacing w:val="40"/>
        </w:rPr>
        <w:t xml:space="preserve"> </w:t>
      </w:r>
      <w:r>
        <w:t>961 HIV patients, in 349 patients</w:t>
      </w:r>
      <w:r>
        <w:rPr>
          <w:spacing w:val="40"/>
        </w:rPr>
        <w:t xml:space="preserve"> </w:t>
      </w:r>
      <w:r>
        <w:t>with probable viral RTI etiology, the mean</w:t>
      </w:r>
      <w:r>
        <w:rPr>
          <w:spacing w:val="41"/>
        </w:rPr>
        <w:t xml:space="preserve"> </w:t>
      </w:r>
      <w:r>
        <w:t>CD4</w:t>
      </w:r>
      <w:r>
        <w:rPr>
          <w:spacing w:val="42"/>
        </w:rPr>
        <w:t xml:space="preserve"> </w:t>
      </w:r>
      <w:r>
        <w:t>count</w:t>
      </w:r>
      <w:r>
        <w:rPr>
          <w:spacing w:val="43"/>
        </w:rPr>
        <w:t xml:space="preserve"> </w:t>
      </w:r>
      <w:r>
        <w:t>was</w:t>
      </w:r>
      <w:r>
        <w:rPr>
          <w:spacing w:val="41"/>
        </w:rPr>
        <w:t xml:space="preserve"> </w:t>
      </w:r>
      <w:r>
        <w:t>found</w:t>
      </w:r>
      <w:r>
        <w:rPr>
          <w:spacing w:val="42"/>
        </w:rPr>
        <w:t xml:space="preserve"> </w:t>
      </w:r>
      <w:r>
        <w:t>to</w:t>
      </w:r>
      <w:r>
        <w:rPr>
          <w:spacing w:val="42"/>
        </w:rPr>
        <w:t xml:space="preserve"> </w:t>
      </w:r>
      <w:proofErr w:type="gramStart"/>
      <w:r>
        <w:t>be</w:t>
      </w:r>
      <w:r>
        <w:rPr>
          <w:spacing w:val="42"/>
        </w:rPr>
        <w:t xml:space="preserve">  </w:t>
      </w:r>
      <w:r>
        <w:t>474.62</w:t>
      </w:r>
      <w:proofErr w:type="gramEnd"/>
      <w:r>
        <w:rPr>
          <w:spacing w:val="42"/>
        </w:rPr>
        <w:t xml:space="preserve"> </w:t>
      </w:r>
      <w:r>
        <w:rPr>
          <w:u w:val="single"/>
        </w:rPr>
        <w:t>+</w:t>
      </w:r>
      <w:r>
        <w:rPr>
          <w:spacing w:val="42"/>
        </w:rPr>
        <w:t xml:space="preserve"> </w:t>
      </w:r>
      <w:r>
        <w:t>114.89,</w:t>
      </w:r>
      <w:r>
        <w:rPr>
          <w:spacing w:val="42"/>
        </w:rPr>
        <w:t xml:space="preserve"> </w:t>
      </w:r>
      <w:r>
        <w:t>followed</w:t>
      </w:r>
      <w:r>
        <w:rPr>
          <w:spacing w:val="41"/>
        </w:rPr>
        <w:t xml:space="preserve"> </w:t>
      </w:r>
      <w:r>
        <w:t>by</w:t>
      </w:r>
      <w:r>
        <w:rPr>
          <w:spacing w:val="42"/>
        </w:rPr>
        <w:t xml:space="preserve"> </w:t>
      </w:r>
      <w:r>
        <w:t>mixed</w:t>
      </w:r>
      <w:r>
        <w:rPr>
          <w:spacing w:val="42"/>
        </w:rPr>
        <w:t xml:space="preserve"> </w:t>
      </w:r>
      <w:r>
        <w:t>polymicrobial</w:t>
      </w:r>
      <w:r>
        <w:rPr>
          <w:spacing w:val="43"/>
        </w:rPr>
        <w:t xml:space="preserve"> </w:t>
      </w:r>
      <w:r>
        <w:t>RTI</w:t>
      </w:r>
      <w:r>
        <w:rPr>
          <w:spacing w:val="38"/>
        </w:rPr>
        <w:t xml:space="preserve"> </w:t>
      </w:r>
      <w:r>
        <w:rPr>
          <w:spacing w:val="-5"/>
        </w:rPr>
        <w:t>(80</w:t>
      </w:r>
    </w:p>
    <w:p w14:paraId="2CCF7070" w14:textId="77777777" w:rsidR="00C31CE2" w:rsidRDefault="00AE168F">
      <w:pPr>
        <w:pStyle w:val="BodyText"/>
        <w:spacing w:line="253" w:lineRule="exact"/>
        <w:ind w:left="164"/>
        <w:jc w:val="left"/>
      </w:pPr>
      <w:r>
        <w:t>patients)</w:t>
      </w:r>
      <w:r>
        <w:rPr>
          <w:spacing w:val="-2"/>
        </w:rPr>
        <w:t xml:space="preserve"> </w:t>
      </w:r>
      <w:r>
        <w:t>with mean CD4</w:t>
      </w:r>
      <w:r>
        <w:rPr>
          <w:spacing w:val="-2"/>
        </w:rPr>
        <w:t xml:space="preserve"> </w:t>
      </w:r>
      <w:r>
        <w:t>about</w:t>
      </w:r>
      <w:r>
        <w:rPr>
          <w:spacing w:val="53"/>
        </w:rPr>
        <w:t xml:space="preserve"> </w:t>
      </w:r>
      <w:r>
        <w:t>392.26</w:t>
      </w:r>
      <w:r>
        <w:rPr>
          <w:spacing w:val="-2"/>
        </w:rPr>
        <w:t xml:space="preserve"> </w:t>
      </w:r>
      <w:r>
        <w:rPr>
          <w:u w:val="single"/>
        </w:rPr>
        <w:t>+</w:t>
      </w:r>
      <w:r>
        <w:t xml:space="preserve"> 87.14.</w:t>
      </w:r>
      <w:r>
        <w:rPr>
          <w:spacing w:val="-2"/>
        </w:rPr>
        <w:t xml:space="preserve"> </w:t>
      </w:r>
      <w:r>
        <w:t>The</w:t>
      </w:r>
      <w:r>
        <w:rPr>
          <w:spacing w:val="-2"/>
        </w:rPr>
        <w:t xml:space="preserve"> </w:t>
      </w:r>
      <w:r>
        <w:t>patients with</w:t>
      </w:r>
      <w:r>
        <w:rPr>
          <w:spacing w:val="-2"/>
        </w:rPr>
        <w:t xml:space="preserve"> </w:t>
      </w:r>
      <w:r>
        <w:t>pure</w:t>
      </w:r>
      <w:r>
        <w:rPr>
          <w:spacing w:val="-2"/>
        </w:rPr>
        <w:t xml:space="preserve"> </w:t>
      </w:r>
      <w:r>
        <w:t>fungal</w:t>
      </w:r>
      <w:r>
        <w:rPr>
          <w:spacing w:val="-1"/>
        </w:rPr>
        <w:t xml:space="preserve"> </w:t>
      </w:r>
      <w:r>
        <w:t>etiology</w:t>
      </w:r>
      <w:r>
        <w:rPr>
          <w:spacing w:val="-2"/>
        </w:rPr>
        <w:t xml:space="preserve"> </w:t>
      </w:r>
      <w:r>
        <w:t>(66),</w:t>
      </w:r>
      <w:r>
        <w:rPr>
          <w:spacing w:val="-2"/>
        </w:rPr>
        <w:t xml:space="preserve"> </w:t>
      </w:r>
      <w:r>
        <w:t>the</w:t>
      </w:r>
      <w:r>
        <w:rPr>
          <w:spacing w:val="-2"/>
        </w:rPr>
        <w:t xml:space="preserve"> </w:t>
      </w:r>
      <w:r>
        <w:rPr>
          <w:spacing w:val="-4"/>
        </w:rPr>
        <w:t>mean</w:t>
      </w:r>
    </w:p>
    <w:p w14:paraId="2D19395A" w14:textId="77777777" w:rsidR="00C31CE2" w:rsidRDefault="00AE168F">
      <w:pPr>
        <w:pStyle w:val="BodyText"/>
        <w:spacing w:before="37" w:line="276" w:lineRule="auto"/>
        <w:ind w:left="164" w:right="155"/>
      </w:pPr>
      <w:r>
        <w:t xml:space="preserve">CD4 count was found to be 377.29 </w:t>
      </w:r>
      <w:r>
        <w:rPr>
          <w:u w:val="single"/>
        </w:rPr>
        <w:t>+</w:t>
      </w:r>
      <w:r>
        <w:t xml:space="preserve"> 268.29 followed by 466 patients with pure monomicrobial bacterial RTI the mean CD4 count was about 223.07 </w:t>
      </w:r>
      <w:r>
        <w:rPr>
          <w:u w:val="single"/>
        </w:rPr>
        <w:t>+</w:t>
      </w:r>
      <w:r>
        <w:t xml:space="preserve"> 83.21.</w:t>
      </w:r>
    </w:p>
    <w:p w14:paraId="3BBA022B" w14:textId="77777777" w:rsidR="00C31CE2" w:rsidRDefault="00AE168F">
      <w:pPr>
        <w:pStyle w:val="BodyText"/>
        <w:spacing w:before="1" w:line="276" w:lineRule="auto"/>
        <w:ind w:left="164" w:right="154"/>
      </w:pPr>
      <w:r>
        <w:rPr>
          <w:b/>
        </w:rPr>
        <w:t xml:space="preserve">Conclusion: </w:t>
      </w:r>
      <w:r>
        <w:t>Very vague co-relationship between pattern of RTIs and CD4 counts had been</w:t>
      </w:r>
      <w:r>
        <w:rPr>
          <w:spacing w:val="40"/>
        </w:rPr>
        <w:t xml:space="preserve"> </w:t>
      </w:r>
      <w:r>
        <w:t>attempted.</w:t>
      </w:r>
      <w:r>
        <w:rPr>
          <w:spacing w:val="80"/>
        </w:rPr>
        <w:t xml:space="preserve"> </w:t>
      </w:r>
      <w:r>
        <w:t>Only Fungal and Bacterial</w:t>
      </w:r>
      <w:r>
        <w:rPr>
          <w:spacing w:val="40"/>
        </w:rPr>
        <w:t xml:space="preserve"> </w:t>
      </w:r>
      <w:r>
        <w:t>RTIs were seen</w:t>
      </w:r>
      <w:r>
        <w:rPr>
          <w:spacing w:val="80"/>
        </w:rPr>
        <w:t xml:space="preserve"> </w:t>
      </w:r>
      <w:r>
        <w:t>first</w:t>
      </w:r>
      <w:r>
        <w:rPr>
          <w:spacing w:val="40"/>
        </w:rPr>
        <w:t xml:space="preserve"> </w:t>
      </w:r>
      <w:r>
        <w:t>to establish in even</w:t>
      </w:r>
      <w:r>
        <w:rPr>
          <w:spacing w:val="40"/>
        </w:rPr>
        <w:t xml:space="preserve"> </w:t>
      </w:r>
      <w:r>
        <w:t>HIV</w:t>
      </w:r>
      <w:r>
        <w:rPr>
          <w:spacing w:val="40"/>
        </w:rPr>
        <w:t xml:space="preserve"> </w:t>
      </w:r>
      <w:r>
        <w:t>infected patients</w:t>
      </w:r>
      <w:r>
        <w:rPr>
          <w:spacing w:val="13"/>
        </w:rPr>
        <w:t xml:space="preserve"> </w:t>
      </w:r>
      <w:r>
        <w:t>at</w:t>
      </w:r>
      <w:r>
        <w:rPr>
          <w:spacing w:val="13"/>
        </w:rPr>
        <w:t xml:space="preserve"> </w:t>
      </w:r>
      <w:r>
        <w:t>very high mean</w:t>
      </w:r>
      <w:r>
        <w:rPr>
          <w:spacing w:val="15"/>
        </w:rPr>
        <w:t xml:space="preserve"> </w:t>
      </w:r>
      <w:r>
        <w:t>CD4 counts</w:t>
      </w:r>
      <w:r>
        <w:rPr>
          <w:spacing w:val="13"/>
        </w:rPr>
        <w:t xml:space="preserve"> </w:t>
      </w:r>
      <w:r>
        <w:t>of</w:t>
      </w:r>
      <w:r>
        <w:rPr>
          <w:spacing w:val="13"/>
        </w:rPr>
        <w:t xml:space="preserve"> </w:t>
      </w:r>
      <w:r>
        <w:t>about</w:t>
      </w:r>
      <w:r>
        <w:rPr>
          <w:spacing w:val="80"/>
        </w:rPr>
        <w:t xml:space="preserve"> </w:t>
      </w:r>
      <w:r>
        <w:t xml:space="preserve">377 </w:t>
      </w:r>
      <w:r>
        <w:rPr>
          <w:u w:val="single"/>
        </w:rPr>
        <w:t>+</w:t>
      </w:r>
      <w:r>
        <w:t xml:space="preserve"> 268.29 and 223.07 </w:t>
      </w:r>
      <w:r>
        <w:rPr>
          <w:u w:val="single"/>
        </w:rPr>
        <w:t>+</w:t>
      </w:r>
      <w:r>
        <w:t xml:space="preserve"> 83.21 respectively, but</w:t>
      </w:r>
      <w:r>
        <w:rPr>
          <w:spacing w:val="40"/>
        </w:rPr>
        <w:t xml:space="preserve"> </w:t>
      </w:r>
      <w:r>
        <w:t>in both very high prevalence rate had been observed when compared with HIV non-infected patients with probability values of</w:t>
      </w:r>
      <w:r>
        <w:rPr>
          <w:spacing w:val="40"/>
        </w:rPr>
        <w:t xml:space="preserve"> </w:t>
      </w:r>
      <w:r>
        <w:t>&lt;0.05 and &lt;0.001 respectively. Probable viral etiology of RTI was significantly high in HIV-non infected subjects when compared to HIV-infected RTI patients with probability value P &lt; 0.001.</w:t>
      </w:r>
    </w:p>
    <w:p w14:paraId="69F2089B" w14:textId="77777777" w:rsidR="00C31CE2" w:rsidRDefault="00C31CE2">
      <w:pPr>
        <w:pStyle w:val="BodyText"/>
        <w:spacing w:line="276" w:lineRule="auto"/>
        <w:sectPr w:rsidR="00C31CE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340" w:right="1275" w:bottom="1260" w:left="1275" w:header="711" w:footer="1066" w:gutter="0"/>
          <w:pgNumType w:start="51"/>
          <w:cols w:space="720"/>
        </w:sectPr>
      </w:pPr>
    </w:p>
    <w:p w14:paraId="05410C1C" w14:textId="77777777" w:rsidR="00C31CE2" w:rsidRDefault="00AE168F">
      <w:pPr>
        <w:pStyle w:val="Heading1"/>
        <w:spacing w:before="89"/>
      </w:pPr>
      <w:r>
        <w:rPr>
          <w:noProof/>
        </w:rPr>
        <w:lastRenderedPageBreak/>
        <mc:AlternateContent>
          <mc:Choice Requires="wps">
            <w:drawing>
              <wp:anchor distT="0" distB="0" distL="0" distR="0" simplePos="0" relativeHeight="487588352" behindDoc="1" locked="0" layoutInCell="1" allowOverlap="1" wp14:anchorId="476F9023" wp14:editId="1DF96D80">
                <wp:simplePos x="0" y="0"/>
                <wp:positionH relativeFrom="page">
                  <wp:posOffset>896111</wp:posOffset>
                </wp:positionH>
                <wp:positionV relativeFrom="paragraph">
                  <wp:posOffset>270476</wp:posOffset>
                </wp:positionV>
                <wp:extent cx="5768340" cy="279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27940"/>
                        </a:xfrm>
                        <a:custGeom>
                          <a:avLst/>
                          <a:gdLst/>
                          <a:ahLst/>
                          <a:cxnLst/>
                          <a:rect l="l" t="t" r="r" b="b"/>
                          <a:pathLst>
                            <a:path w="5768340" h="27940">
                              <a:moveTo>
                                <a:pt x="5768339" y="0"/>
                              </a:moveTo>
                              <a:lnTo>
                                <a:pt x="0" y="0"/>
                              </a:lnTo>
                              <a:lnTo>
                                <a:pt x="0" y="27431"/>
                              </a:lnTo>
                              <a:lnTo>
                                <a:pt x="5768339" y="27431"/>
                              </a:lnTo>
                              <a:lnTo>
                                <a:pt x="5768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FF1A6" id="Graphic 6" o:spid="_x0000_s1026" style="position:absolute;margin-left:70.55pt;margin-top:21.3pt;width:454.2pt;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834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" path="m5768339,l,,,27431r5768339,l5768339,xe" fillcolor="black" stroked="f">
                <v:path arrowok="t"/>
                <w10:wrap type="topAndBottom" anchorx="page"/>
              </v:shape>
            </w:pict>
          </mc:Fallback>
        </mc:AlternateContent>
      </w:r>
      <w:r>
        <w:t>Key</w:t>
      </w:r>
      <w:r>
        <w:rPr>
          <w:spacing w:val="-8"/>
        </w:rPr>
        <w:t xml:space="preserve"> </w:t>
      </w:r>
      <w:r>
        <w:rPr>
          <w:spacing w:val="-2"/>
        </w:rPr>
        <w:t>words</w:t>
      </w:r>
    </w:p>
    <w:p w14:paraId="2B7A53EF" w14:textId="77777777" w:rsidR="00C31CE2" w:rsidRDefault="00AE168F">
      <w:pPr>
        <w:pStyle w:val="BodyText"/>
        <w:ind w:left="164"/>
        <w:jc w:val="left"/>
      </w:pPr>
      <w:r>
        <w:t>HIV,</w:t>
      </w:r>
      <w:r>
        <w:rPr>
          <w:spacing w:val="-4"/>
        </w:rPr>
        <w:t xml:space="preserve"> </w:t>
      </w:r>
      <w:r>
        <w:t>CD4</w:t>
      </w:r>
      <w:r>
        <w:rPr>
          <w:spacing w:val="-3"/>
        </w:rPr>
        <w:t xml:space="preserve"> </w:t>
      </w:r>
      <w:r>
        <w:t>count,</w:t>
      </w:r>
      <w:r>
        <w:rPr>
          <w:spacing w:val="-3"/>
        </w:rPr>
        <w:t xml:space="preserve"> </w:t>
      </w:r>
      <w:r>
        <w:t>Pulmonary</w:t>
      </w:r>
      <w:r>
        <w:rPr>
          <w:spacing w:val="-7"/>
        </w:rPr>
        <w:t xml:space="preserve"> </w:t>
      </w:r>
      <w:r>
        <w:t>TB,</w:t>
      </w:r>
      <w:r>
        <w:rPr>
          <w:spacing w:val="-3"/>
        </w:rPr>
        <w:t xml:space="preserve"> </w:t>
      </w:r>
      <w:r>
        <w:t>RTI,</w:t>
      </w:r>
      <w:r>
        <w:rPr>
          <w:spacing w:val="-3"/>
        </w:rPr>
        <w:t xml:space="preserve"> </w:t>
      </w:r>
      <w:r>
        <w:t>Atypical</w:t>
      </w:r>
      <w:r>
        <w:rPr>
          <w:spacing w:val="-2"/>
        </w:rPr>
        <w:t xml:space="preserve"> </w:t>
      </w:r>
      <w:r>
        <w:t>bacterial</w:t>
      </w:r>
      <w:r>
        <w:rPr>
          <w:spacing w:val="-3"/>
        </w:rPr>
        <w:t xml:space="preserve"> </w:t>
      </w:r>
      <w:r>
        <w:t>RTI,</w:t>
      </w:r>
      <w:r>
        <w:rPr>
          <w:spacing w:val="-3"/>
        </w:rPr>
        <w:t xml:space="preserve"> </w:t>
      </w:r>
      <w:r>
        <w:t>Viral</w:t>
      </w:r>
      <w:r>
        <w:rPr>
          <w:spacing w:val="-2"/>
        </w:rPr>
        <w:t xml:space="preserve"> </w:t>
      </w:r>
      <w:r>
        <w:rPr>
          <w:spacing w:val="-4"/>
        </w:rPr>
        <w:t>RTI.</w:t>
      </w:r>
    </w:p>
    <w:p w14:paraId="0EF2AF6D" w14:textId="77777777" w:rsidR="00C31CE2" w:rsidRDefault="00C31CE2">
      <w:pPr>
        <w:pStyle w:val="BodyText"/>
        <w:spacing w:before="2"/>
        <w:jc w:val="left"/>
        <w:rPr>
          <w:sz w:val="20"/>
        </w:rPr>
      </w:pPr>
    </w:p>
    <w:p w14:paraId="0F409389" w14:textId="77777777" w:rsidR="00C31CE2" w:rsidRDefault="00C31CE2">
      <w:pPr>
        <w:pStyle w:val="BodyText"/>
        <w:jc w:val="left"/>
        <w:rPr>
          <w:sz w:val="20"/>
        </w:rPr>
        <w:sectPr w:rsidR="00C31CE2">
          <w:pgSz w:w="11900" w:h="16840"/>
          <w:pgMar w:top="1340" w:right="1275" w:bottom="1260" w:left="1275" w:header="711" w:footer="1066" w:gutter="0"/>
          <w:cols w:space="720"/>
        </w:sectPr>
      </w:pPr>
    </w:p>
    <w:p w14:paraId="3B68A551" w14:textId="77777777" w:rsidR="00C31CE2" w:rsidRDefault="00AE168F">
      <w:pPr>
        <w:pStyle w:val="Heading1"/>
        <w:spacing w:before="99"/>
      </w:pPr>
      <w:r>
        <w:rPr>
          <w:spacing w:val="-2"/>
        </w:rPr>
        <w:t>Introduction</w:t>
      </w:r>
    </w:p>
    <w:p w14:paraId="389AF742" w14:textId="77777777" w:rsidR="00C31CE2" w:rsidRDefault="00C31CE2">
      <w:pPr>
        <w:pStyle w:val="BodyText"/>
        <w:spacing w:before="4"/>
        <w:jc w:val="left"/>
        <w:rPr>
          <w:b/>
          <w:sz w:val="5"/>
        </w:rPr>
      </w:pPr>
    </w:p>
    <w:p w14:paraId="2C0C68DB" w14:textId="77777777" w:rsidR="00C31CE2" w:rsidRDefault="00AE168F">
      <w:pPr>
        <w:pStyle w:val="BodyText"/>
        <w:spacing w:line="43" w:lineRule="exact"/>
        <w:ind w:left="136" w:right="-58"/>
        <w:jc w:val="left"/>
        <w:rPr>
          <w:sz w:val="4"/>
        </w:rPr>
      </w:pPr>
      <w:r>
        <w:rPr>
          <w:noProof/>
          <w:sz w:val="4"/>
        </w:rPr>
        <mc:AlternateContent>
          <mc:Choice Requires="wpg">
            <w:drawing>
              <wp:inline distT="0" distB="0" distL="0" distR="0" wp14:anchorId="04EA98BA" wp14:editId="36F1C727">
                <wp:extent cx="2813685" cy="2794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685" cy="27940"/>
                          <a:chOff x="0" y="0"/>
                          <a:chExt cx="2813685" cy="27940"/>
                        </a:xfrm>
                      </wpg:grpSpPr>
                      <wps:wsp>
                        <wps:cNvPr id="8" name="Graphic 8"/>
                        <wps:cNvSpPr/>
                        <wps:spPr>
                          <a:xfrm>
                            <a:off x="0" y="0"/>
                            <a:ext cx="2813685" cy="27940"/>
                          </a:xfrm>
                          <a:custGeom>
                            <a:avLst/>
                            <a:gdLst/>
                            <a:ahLst/>
                            <a:cxnLst/>
                            <a:rect l="l" t="t" r="r" b="b"/>
                            <a:pathLst>
                              <a:path w="2813685" h="27940">
                                <a:moveTo>
                                  <a:pt x="2813303" y="0"/>
                                </a:moveTo>
                                <a:lnTo>
                                  <a:pt x="0" y="0"/>
                                </a:lnTo>
                                <a:lnTo>
                                  <a:pt x="0" y="27431"/>
                                </a:lnTo>
                                <a:lnTo>
                                  <a:pt x="2813303" y="27431"/>
                                </a:lnTo>
                                <a:lnTo>
                                  <a:pt x="28133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210996" id="Group 7" o:spid="_x0000_s1026" style="width:221.55pt;height:2.2pt;mso-position-horizontal-relative:char;mso-position-vertical-relative:line" coordsize="2813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">
                <v:shape id="Graphic 8" o:spid="_x0000_s1027" style="position:absolute;width:28136;height:279;visibility:visible;mso-wrap-style:square;v-text-anchor:top" coordsize="28136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" path="m2813303,l,,,27431r2813303,l2813303,xe" fillcolor="black" stroked="f">
                  <v:path arrowok="t"/>
                </v:shape>
                <w10:anchorlock/>
              </v:group>
            </w:pict>
          </mc:Fallback>
        </mc:AlternateContent>
      </w:r>
    </w:p>
    <w:p w14:paraId="731F7724" w14:textId="77777777" w:rsidR="00C31CE2" w:rsidRDefault="00AE168F">
      <w:pPr>
        <w:pStyle w:val="BodyText"/>
        <w:spacing w:line="276" w:lineRule="auto"/>
        <w:ind w:left="164" w:right="38"/>
      </w:pPr>
      <w:r>
        <w:t xml:space="preserve">The World Health </w:t>
      </w:r>
      <w:proofErr w:type="spellStart"/>
      <w:r>
        <w:t>Organisation</w:t>
      </w:r>
      <w:proofErr w:type="spellEnd"/>
      <w:r>
        <w:t xml:space="preserve"> has estimated that 25 million people have died of HIV/AIDS, including 2 million people who died in 2007 [1]. A</w:t>
      </w:r>
      <w:r>
        <w:rPr>
          <w:spacing w:val="-1"/>
        </w:rPr>
        <w:t xml:space="preserve"> </w:t>
      </w:r>
      <w:r>
        <w:t>significant</w:t>
      </w:r>
      <w:r>
        <w:rPr>
          <w:spacing w:val="-2"/>
        </w:rPr>
        <w:t xml:space="preserve"> </w:t>
      </w:r>
      <w:r>
        <w:t>proportion of</w:t>
      </w:r>
      <w:r>
        <w:rPr>
          <w:spacing w:val="-2"/>
        </w:rPr>
        <w:t xml:space="preserve"> </w:t>
      </w:r>
      <w:r>
        <w:t>these deaths were</w:t>
      </w:r>
      <w:r>
        <w:rPr>
          <w:spacing w:val="-2"/>
        </w:rPr>
        <w:t xml:space="preserve"> </w:t>
      </w:r>
      <w:r>
        <w:t>due to opportunistic pneumonias. The majority of</w:t>
      </w:r>
      <w:r>
        <w:rPr>
          <w:spacing w:val="40"/>
        </w:rPr>
        <w:t xml:space="preserve"> </w:t>
      </w:r>
      <w:r>
        <w:t>new HIV infections are in adults aged 20 to 39 years old [2]. With the introduction of HAART antiretroviral therapy, patients are living longer and the incidence and severity of opportunistic pneumonias have decreased. However, HIV– associated opportunistic pneumonias remain a major cause of morbidity and mortality. Many patients in developing countries are unaware of their HIV infection until they present with an opportunistic pneumonia. Patients whom are aware of their HIV status but have poor adherence to antiretroviral treatment and prophylaxis are also at risk of opportunistic pneumonias. The range of HIV associated opportunistic pneumonias is broad and includes bacterial, mycobacterial, fungal, viral and parasitic pneumonias.</w:t>
      </w:r>
    </w:p>
    <w:p w14:paraId="192A9B43" w14:textId="77777777" w:rsidR="00C31CE2" w:rsidRDefault="00C31CE2">
      <w:pPr>
        <w:pStyle w:val="BodyText"/>
        <w:spacing w:before="32"/>
        <w:jc w:val="left"/>
      </w:pPr>
    </w:p>
    <w:p w14:paraId="1293247F" w14:textId="77777777" w:rsidR="00C31CE2" w:rsidRDefault="00AE168F">
      <w:pPr>
        <w:pStyle w:val="BodyText"/>
        <w:spacing w:line="276" w:lineRule="auto"/>
        <w:ind w:left="164" w:right="38"/>
      </w:pPr>
      <w:r>
        <w:t xml:space="preserve">Tuberculosis, </w:t>
      </w:r>
      <w:r>
        <w:rPr>
          <w:i/>
        </w:rPr>
        <w:t xml:space="preserve">Pneumocystis </w:t>
      </w:r>
      <w:r>
        <w:t xml:space="preserve">pneumonia (PCP) and recurrent bacterial pneumonias (defined as two episodes occurring within a </w:t>
      </w:r>
      <w:proofErr w:type="gramStart"/>
      <w:r>
        <w:t>12 month</w:t>
      </w:r>
      <w:proofErr w:type="gramEnd"/>
      <w:r>
        <w:rPr>
          <w:spacing w:val="40"/>
        </w:rPr>
        <w:t xml:space="preserve"> </w:t>
      </w:r>
      <w:r>
        <w:t>period) are frequent causes of AIDS-defining diseases [3, 4]. Doctors are frequently faced with challenges in making an accurate diagnosis for these 3 conditions. These 3 conditions often require prompt treatment decisions before microbiological confirmation is available. The majority of new cases in Malaysia (70% of cases in 2003 and 53.2% of cases in 2008) were intravenous drug users [2] and this group have been, found to be at higher risk of TB and bacterial pneumonias compared to other HIV infected groups [5].</w:t>
      </w:r>
    </w:p>
    <w:p w14:paraId="31EBD6BB" w14:textId="77777777" w:rsidR="00C31CE2" w:rsidRDefault="00C31CE2">
      <w:pPr>
        <w:pStyle w:val="BodyText"/>
        <w:spacing w:before="39"/>
        <w:jc w:val="left"/>
      </w:pPr>
    </w:p>
    <w:p w14:paraId="3F999F6C" w14:textId="77777777" w:rsidR="00C31CE2" w:rsidRDefault="00AE168F">
      <w:pPr>
        <w:pStyle w:val="BodyText"/>
        <w:spacing w:line="276" w:lineRule="auto"/>
        <w:ind w:left="164" w:right="38"/>
      </w:pPr>
      <w:r>
        <w:t>Upper respiratory tract infections</w:t>
      </w:r>
      <w:r>
        <w:rPr>
          <w:spacing w:val="-3"/>
        </w:rPr>
        <w:t xml:space="preserve"> </w:t>
      </w:r>
      <w:r>
        <w:t>are loosely divided by the areas they affect, with the</w:t>
      </w:r>
      <w:r>
        <w:rPr>
          <w:spacing w:val="40"/>
        </w:rPr>
        <w:t xml:space="preserve"> </w:t>
      </w:r>
      <w:r>
        <w:t>common cold primarily affecting the nose, the throat</w:t>
      </w:r>
      <w:r>
        <w:rPr>
          <w:spacing w:val="45"/>
        </w:rPr>
        <w:t xml:space="preserve"> </w:t>
      </w:r>
      <w:r>
        <w:t>(pharyngitis),</w:t>
      </w:r>
      <w:r>
        <w:rPr>
          <w:spacing w:val="45"/>
        </w:rPr>
        <w:t xml:space="preserve"> </w:t>
      </w:r>
      <w:r>
        <w:t>and</w:t>
      </w:r>
      <w:r>
        <w:rPr>
          <w:spacing w:val="45"/>
        </w:rPr>
        <w:t xml:space="preserve"> </w:t>
      </w:r>
      <w:r>
        <w:t>the</w:t>
      </w:r>
      <w:r>
        <w:rPr>
          <w:spacing w:val="48"/>
        </w:rPr>
        <w:t xml:space="preserve"> </w:t>
      </w:r>
      <w:r>
        <w:t>sinuses</w:t>
      </w:r>
      <w:r>
        <w:rPr>
          <w:spacing w:val="45"/>
        </w:rPr>
        <w:t xml:space="preserve"> </w:t>
      </w:r>
      <w:r>
        <w:rPr>
          <w:spacing w:val="-2"/>
        </w:rPr>
        <w:t>(sinusitis),</w:t>
      </w:r>
    </w:p>
    <w:p w14:paraId="0385C3C3" w14:textId="77777777" w:rsidR="00C31CE2" w:rsidRDefault="00AE168F">
      <w:pPr>
        <w:pStyle w:val="BodyText"/>
        <w:spacing w:before="92" w:line="276" w:lineRule="auto"/>
        <w:ind w:left="164" w:right="154"/>
      </w:pPr>
      <w:r>
        <w:br w:type="column"/>
        <w:t>occasionally involving either or both eyes via conjunctivitis. Symptoms are mostly due to the body's</w:t>
      </w:r>
      <w:r>
        <w:rPr>
          <w:spacing w:val="-3"/>
        </w:rPr>
        <w:t xml:space="preserve"> </w:t>
      </w:r>
      <w:r>
        <w:t>immune</w:t>
      </w:r>
      <w:r>
        <w:rPr>
          <w:spacing w:val="-3"/>
        </w:rPr>
        <w:t xml:space="preserve"> </w:t>
      </w:r>
      <w:r>
        <w:t>response to the infection rather than to tissue destruction by the viruses themselves. The common cold may occasionally lead</w:t>
      </w:r>
      <w:r>
        <w:rPr>
          <w:spacing w:val="40"/>
        </w:rPr>
        <w:t xml:space="preserve"> </w:t>
      </w:r>
      <w:r>
        <w:t>to</w:t>
      </w:r>
      <w:r>
        <w:rPr>
          <w:spacing w:val="-3"/>
        </w:rPr>
        <w:t xml:space="preserve"> </w:t>
      </w:r>
      <w:r>
        <w:t>pneumonia,</w:t>
      </w:r>
      <w:r>
        <w:rPr>
          <w:spacing w:val="40"/>
        </w:rPr>
        <w:t xml:space="preserve"> </w:t>
      </w:r>
      <w:r>
        <w:t>either</w:t>
      </w:r>
      <w:r>
        <w:rPr>
          <w:spacing w:val="-2"/>
        </w:rPr>
        <w:t xml:space="preserve"> </w:t>
      </w:r>
      <w:r>
        <w:t>viral</w:t>
      </w:r>
      <w:r>
        <w:rPr>
          <w:spacing w:val="40"/>
        </w:rPr>
        <w:t xml:space="preserve"> </w:t>
      </w:r>
      <w:r>
        <w:t>pneumonia</w:t>
      </w:r>
      <w:r>
        <w:rPr>
          <w:spacing w:val="-3"/>
        </w:rPr>
        <w:t xml:space="preserve"> </w:t>
      </w:r>
      <w:r>
        <w:t>or secondary bacterial pneumonia.</w:t>
      </w:r>
    </w:p>
    <w:p w14:paraId="3DB3B4EE" w14:textId="77777777" w:rsidR="00C31CE2" w:rsidRDefault="00C31CE2">
      <w:pPr>
        <w:pStyle w:val="BodyText"/>
        <w:spacing w:before="38"/>
        <w:jc w:val="left"/>
      </w:pPr>
    </w:p>
    <w:p w14:paraId="3230E4EE" w14:textId="77777777" w:rsidR="00C31CE2" w:rsidRDefault="00AE168F">
      <w:pPr>
        <w:pStyle w:val="BodyText"/>
        <w:spacing w:line="276" w:lineRule="auto"/>
        <w:ind w:left="164" w:right="154"/>
      </w:pPr>
      <w:r>
        <w:t>Symptoms</w:t>
      </w:r>
      <w:r>
        <w:rPr>
          <w:spacing w:val="40"/>
        </w:rPr>
        <w:t xml:space="preserve"> </w:t>
      </w:r>
      <w:r>
        <w:t>include</w:t>
      </w:r>
      <w:r>
        <w:rPr>
          <w:spacing w:val="-6"/>
        </w:rPr>
        <w:t xml:space="preserve"> </w:t>
      </w:r>
      <w:r>
        <w:t>coughing,</w:t>
      </w:r>
      <w:r>
        <w:rPr>
          <w:spacing w:val="-4"/>
        </w:rPr>
        <w:t xml:space="preserve"> </w:t>
      </w:r>
      <w:r>
        <w:t>sore</w:t>
      </w:r>
      <w:r>
        <w:rPr>
          <w:spacing w:val="40"/>
        </w:rPr>
        <w:t xml:space="preserve"> </w:t>
      </w:r>
      <w:r>
        <w:t>throat,</w:t>
      </w:r>
      <w:r>
        <w:rPr>
          <w:spacing w:val="-7"/>
        </w:rPr>
        <w:t xml:space="preserve"> </w:t>
      </w:r>
      <w:r>
        <w:t>runny nose,</w:t>
      </w:r>
      <w:r>
        <w:rPr>
          <w:spacing w:val="-3"/>
        </w:rPr>
        <w:t xml:space="preserve"> </w:t>
      </w:r>
      <w:r>
        <w:t>sneezing, and</w:t>
      </w:r>
      <w:r>
        <w:rPr>
          <w:spacing w:val="-6"/>
        </w:rPr>
        <w:t xml:space="preserve"> </w:t>
      </w:r>
      <w:r>
        <w:t>fever which usually resolve</w:t>
      </w:r>
      <w:r>
        <w:rPr>
          <w:spacing w:val="40"/>
        </w:rPr>
        <w:t xml:space="preserve"> </w:t>
      </w:r>
      <w:r>
        <w:t>in</w:t>
      </w:r>
      <w:r>
        <w:rPr>
          <w:spacing w:val="-3"/>
        </w:rPr>
        <w:t xml:space="preserve"> </w:t>
      </w:r>
      <w:r>
        <w:t>seven</w:t>
      </w:r>
      <w:r>
        <w:rPr>
          <w:spacing w:val="-3"/>
        </w:rPr>
        <w:t xml:space="preserve"> </w:t>
      </w:r>
      <w:r>
        <w:t>to</w:t>
      </w:r>
      <w:r>
        <w:rPr>
          <w:spacing w:val="-4"/>
        </w:rPr>
        <w:t xml:space="preserve"> </w:t>
      </w:r>
      <w:r>
        <w:t>ten</w:t>
      </w:r>
      <w:r>
        <w:rPr>
          <w:spacing w:val="-3"/>
        </w:rPr>
        <w:t xml:space="preserve"> </w:t>
      </w:r>
      <w:r>
        <w:t>days,</w:t>
      </w:r>
      <w:r>
        <w:rPr>
          <w:spacing w:val="-3"/>
        </w:rPr>
        <w:t xml:space="preserve"> </w:t>
      </w:r>
      <w:r>
        <w:t>with</w:t>
      </w:r>
      <w:r>
        <w:rPr>
          <w:spacing w:val="-4"/>
        </w:rPr>
        <w:t xml:space="preserve"> </w:t>
      </w:r>
      <w:r>
        <w:t>some</w:t>
      </w:r>
      <w:r>
        <w:rPr>
          <w:spacing w:val="-2"/>
        </w:rPr>
        <w:t xml:space="preserve"> </w:t>
      </w:r>
      <w:r>
        <w:t>symptoms</w:t>
      </w:r>
      <w:r>
        <w:rPr>
          <w:spacing w:val="-2"/>
        </w:rPr>
        <w:t xml:space="preserve"> </w:t>
      </w:r>
      <w:r>
        <w:t>lasting up</w:t>
      </w:r>
      <w:r>
        <w:rPr>
          <w:spacing w:val="-3"/>
        </w:rPr>
        <w:t xml:space="preserve"> </w:t>
      </w:r>
      <w:r>
        <w:t>to</w:t>
      </w:r>
      <w:r>
        <w:rPr>
          <w:spacing w:val="-3"/>
        </w:rPr>
        <w:t xml:space="preserve"> </w:t>
      </w:r>
      <w:r>
        <w:t>three</w:t>
      </w:r>
      <w:r>
        <w:rPr>
          <w:spacing w:val="-3"/>
        </w:rPr>
        <w:t xml:space="preserve"> </w:t>
      </w:r>
      <w:r>
        <w:t>weeks.</w:t>
      </w:r>
      <w:r>
        <w:rPr>
          <w:spacing w:val="-3"/>
        </w:rPr>
        <w:t xml:space="preserve"> </w:t>
      </w:r>
      <w:r>
        <w:t>Well</w:t>
      </w:r>
      <w:r>
        <w:rPr>
          <w:spacing w:val="-2"/>
        </w:rPr>
        <w:t xml:space="preserve"> </w:t>
      </w:r>
      <w:r>
        <w:t>over</w:t>
      </w:r>
      <w:r>
        <w:rPr>
          <w:spacing w:val="-2"/>
        </w:rPr>
        <w:t xml:space="preserve"> </w:t>
      </w:r>
      <w:r>
        <w:t>200</w:t>
      </w:r>
      <w:r>
        <w:rPr>
          <w:spacing w:val="-3"/>
        </w:rPr>
        <w:t xml:space="preserve"> </w:t>
      </w:r>
      <w:r>
        <w:t>virus</w:t>
      </w:r>
      <w:r>
        <w:rPr>
          <w:spacing w:val="-3"/>
        </w:rPr>
        <w:t xml:space="preserve"> </w:t>
      </w:r>
      <w:r>
        <w:t>strains</w:t>
      </w:r>
      <w:r>
        <w:rPr>
          <w:spacing w:val="-3"/>
        </w:rPr>
        <w:t xml:space="preserve"> </w:t>
      </w:r>
      <w:r>
        <w:t>are implicated</w:t>
      </w:r>
      <w:r>
        <w:rPr>
          <w:spacing w:val="40"/>
        </w:rPr>
        <w:t xml:space="preserve"> </w:t>
      </w:r>
      <w:r>
        <w:t>in</w:t>
      </w:r>
      <w:r>
        <w:rPr>
          <w:spacing w:val="40"/>
        </w:rPr>
        <w:t xml:space="preserve"> </w:t>
      </w:r>
      <w:r>
        <w:t>the</w:t>
      </w:r>
      <w:r>
        <w:rPr>
          <w:spacing w:val="40"/>
        </w:rPr>
        <w:t xml:space="preserve"> </w:t>
      </w:r>
      <w:r>
        <w:t>cause</w:t>
      </w:r>
      <w:r>
        <w:rPr>
          <w:spacing w:val="40"/>
        </w:rPr>
        <w:t xml:space="preserve"> </w:t>
      </w:r>
      <w:r>
        <w:t>of</w:t>
      </w:r>
      <w:r>
        <w:rPr>
          <w:spacing w:val="40"/>
        </w:rPr>
        <w:t xml:space="preserve"> </w:t>
      </w:r>
      <w:r>
        <w:t>the</w:t>
      </w:r>
      <w:r>
        <w:rPr>
          <w:spacing w:val="40"/>
        </w:rPr>
        <w:t xml:space="preserve"> </w:t>
      </w:r>
      <w:r>
        <w:t>common</w:t>
      </w:r>
      <w:r>
        <w:rPr>
          <w:spacing w:val="40"/>
        </w:rPr>
        <w:t xml:space="preserve"> </w:t>
      </w:r>
      <w:r>
        <w:t>cold; the rhinoviruses are the most common.</w:t>
      </w:r>
    </w:p>
    <w:p w14:paraId="18CB4978" w14:textId="77777777" w:rsidR="00C31CE2" w:rsidRDefault="00C31CE2">
      <w:pPr>
        <w:pStyle w:val="BodyText"/>
        <w:spacing w:before="45"/>
        <w:jc w:val="left"/>
      </w:pPr>
    </w:p>
    <w:p w14:paraId="49CE2D40" w14:textId="77777777" w:rsidR="00C31CE2" w:rsidRDefault="00AE168F">
      <w:pPr>
        <w:pStyle w:val="Heading1"/>
        <w:ind w:left="165"/>
        <w:jc w:val="both"/>
      </w:pPr>
      <w:r>
        <w:t>Material</w:t>
      </w:r>
      <w:r>
        <w:rPr>
          <w:spacing w:val="-8"/>
        </w:rPr>
        <w:t xml:space="preserve"> </w:t>
      </w:r>
      <w:r>
        <w:t>and</w:t>
      </w:r>
      <w:r>
        <w:rPr>
          <w:spacing w:val="-5"/>
        </w:rPr>
        <w:t xml:space="preserve"> </w:t>
      </w:r>
      <w:r>
        <w:rPr>
          <w:spacing w:val="-2"/>
        </w:rPr>
        <w:t>methods</w:t>
      </w:r>
    </w:p>
    <w:p w14:paraId="05AAD3FC" w14:textId="77777777" w:rsidR="00C31CE2" w:rsidRDefault="00C31CE2">
      <w:pPr>
        <w:pStyle w:val="BodyText"/>
        <w:spacing w:before="3"/>
        <w:jc w:val="left"/>
        <w:rPr>
          <w:b/>
          <w:sz w:val="5"/>
        </w:rPr>
      </w:pPr>
    </w:p>
    <w:p w14:paraId="059314F6" w14:textId="77777777" w:rsidR="00C31CE2" w:rsidRDefault="00AE168F">
      <w:pPr>
        <w:pStyle w:val="BodyText"/>
        <w:spacing w:line="43" w:lineRule="exact"/>
        <w:ind w:left="136"/>
        <w:jc w:val="left"/>
        <w:rPr>
          <w:sz w:val="4"/>
        </w:rPr>
      </w:pPr>
      <w:r>
        <w:rPr>
          <w:noProof/>
          <w:sz w:val="4"/>
        </w:rPr>
        <mc:AlternateContent>
          <mc:Choice Requires="wpg">
            <w:drawing>
              <wp:inline distT="0" distB="0" distL="0" distR="0" wp14:anchorId="7471E3C1" wp14:editId="503B52FB">
                <wp:extent cx="2813685" cy="2794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685" cy="27940"/>
                          <a:chOff x="0" y="0"/>
                          <a:chExt cx="2813685" cy="27940"/>
                        </a:xfrm>
                      </wpg:grpSpPr>
                      <wps:wsp>
                        <wps:cNvPr id="10" name="Graphic 10"/>
                        <wps:cNvSpPr/>
                        <wps:spPr>
                          <a:xfrm>
                            <a:off x="0" y="0"/>
                            <a:ext cx="2813685" cy="27940"/>
                          </a:xfrm>
                          <a:custGeom>
                            <a:avLst/>
                            <a:gdLst/>
                            <a:ahLst/>
                            <a:cxnLst/>
                            <a:rect l="l" t="t" r="r" b="b"/>
                            <a:pathLst>
                              <a:path w="2813685" h="27940">
                                <a:moveTo>
                                  <a:pt x="2813303" y="0"/>
                                </a:moveTo>
                                <a:lnTo>
                                  <a:pt x="0" y="0"/>
                                </a:lnTo>
                                <a:lnTo>
                                  <a:pt x="0" y="27431"/>
                                </a:lnTo>
                                <a:lnTo>
                                  <a:pt x="2813303" y="27431"/>
                                </a:lnTo>
                                <a:lnTo>
                                  <a:pt x="28133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A66BAC" id="Group 9" o:spid="_x0000_s1026" style="width:221.55pt;height:2.2pt;mso-position-horizontal-relative:char;mso-position-vertical-relative:line" coordsize="2813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">
                <v:shape id="Graphic 10" o:spid="_x0000_s1027" style="position:absolute;width:28136;height:279;visibility:visible;mso-wrap-style:square;v-text-anchor:top" coordsize="28136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" path="m2813303,l,,,27431r2813303,l2813303,xe" fillcolor="black" stroked="f">
                  <v:path arrowok="t"/>
                </v:shape>
                <w10:anchorlock/>
              </v:group>
            </w:pict>
          </mc:Fallback>
        </mc:AlternateContent>
      </w:r>
    </w:p>
    <w:p w14:paraId="7697CD7F" w14:textId="77777777" w:rsidR="00C31CE2" w:rsidRDefault="00AE168F">
      <w:pPr>
        <w:pStyle w:val="BodyText"/>
        <w:spacing w:line="276" w:lineRule="auto"/>
        <w:ind w:left="165" w:right="154"/>
      </w:pPr>
      <w:r>
        <w:t>The present study was approved by the institutional ethical committee. The present prospective study was conducted in between 9</w:t>
      </w:r>
      <w:r>
        <w:rPr>
          <w:vertAlign w:val="superscript"/>
        </w:rPr>
        <w:t>th</w:t>
      </w:r>
      <w:r>
        <w:t xml:space="preserve"> August 2009 to 23</w:t>
      </w:r>
      <w:r>
        <w:rPr>
          <w:vertAlign w:val="superscript"/>
        </w:rPr>
        <w:t>rd</w:t>
      </w:r>
      <w:r>
        <w:t xml:space="preserve"> January, 2012.</w:t>
      </w:r>
    </w:p>
    <w:p w14:paraId="38B380D1" w14:textId="77777777" w:rsidR="00C31CE2" w:rsidRDefault="00C31CE2">
      <w:pPr>
        <w:pStyle w:val="BodyText"/>
        <w:spacing w:before="32"/>
        <w:jc w:val="left"/>
      </w:pPr>
    </w:p>
    <w:p w14:paraId="5961992E" w14:textId="77777777" w:rsidR="00C31CE2" w:rsidRDefault="00AE168F">
      <w:pPr>
        <w:pStyle w:val="BodyText"/>
        <w:spacing w:line="276" w:lineRule="auto"/>
        <w:ind w:left="165" w:right="154"/>
      </w:pPr>
      <w:r>
        <w:t>A predesigned and pretested questionnaire was used to collect data on socio-demographic</w:t>
      </w:r>
      <w:r>
        <w:rPr>
          <w:spacing w:val="40"/>
        </w:rPr>
        <w:t xml:space="preserve"> </w:t>
      </w:r>
      <w:r>
        <w:t>profile. Blood samples of these subjects were tested for HIV.</w:t>
      </w:r>
      <w:r>
        <w:rPr>
          <w:spacing w:val="40"/>
        </w:rPr>
        <w:t xml:space="preserve"> </w:t>
      </w:r>
      <w:r>
        <w:t xml:space="preserve">The HIV-infected patients were all diagnosed as HIV reactive as per the NACO guidelines [6]. In the patients found HIV </w:t>
      </w:r>
      <w:proofErr w:type="spellStart"/>
      <w:r>
        <w:t>sero</w:t>
      </w:r>
      <w:proofErr w:type="spellEnd"/>
      <w:r>
        <w:t>- positive even, CD4 count was calculated on FACS count, by flow cytometry method (Becton Dickinson) method from their blood samples.</w:t>
      </w:r>
    </w:p>
    <w:p w14:paraId="103E6FF3" w14:textId="77777777" w:rsidR="00C31CE2" w:rsidRDefault="00C31CE2">
      <w:pPr>
        <w:pStyle w:val="BodyText"/>
        <w:spacing w:before="40"/>
        <w:jc w:val="left"/>
      </w:pPr>
    </w:p>
    <w:p w14:paraId="465988E1" w14:textId="77777777" w:rsidR="00C31CE2" w:rsidRDefault="00AE168F">
      <w:pPr>
        <w:pStyle w:val="BodyText"/>
        <w:spacing w:line="276" w:lineRule="auto"/>
        <w:ind w:left="165" w:right="153"/>
      </w:pPr>
      <w:r>
        <w:t>Three consecutive early morning sputum</w:t>
      </w:r>
      <w:r>
        <w:rPr>
          <w:spacing w:val="80"/>
        </w:rPr>
        <w:t xml:space="preserve"> </w:t>
      </w:r>
      <w:r>
        <w:t>samples were collected</w:t>
      </w:r>
      <w:r>
        <w:rPr>
          <w:spacing w:val="40"/>
        </w:rPr>
        <w:t xml:space="preserve"> </w:t>
      </w:r>
      <w:r>
        <w:t>and even samples were concentrated before</w:t>
      </w:r>
      <w:r>
        <w:rPr>
          <w:spacing w:val="-3"/>
        </w:rPr>
        <w:t xml:space="preserve"> </w:t>
      </w:r>
      <w:r>
        <w:t>reporting negative for</w:t>
      </w:r>
      <w:r>
        <w:rPr>
          <w:spacing w:val="-3"/>
        </w:rPr>
        <w:t xml:space="preserve"> </w:t>
      </w:r>
      <w:r>
        <w:t>AFB from 961 HIV infected</w:t>
      </w:r>
      <w:r>
        <w:rPr>
          <w:spacing w:val="40"/>
        </w:rPr>
        <w:t xml:space="preserve"> </w:t>
      </w:r>
      <w:r>
        <w:t xml:space="preserve">patients and 300 HIV </w:t>
      </w:r>
      <w:proofErr w:type="spellStart"/>
      <w:r>
        <w:t>sero</w:t>
      </w:r>
      <w:proofErr w:type="spellEnd"/>
      <w:r>
        <w:t>-negative subjects</w:t>
      </w:r>
      <w:r>
        <w:rPr>
          <w:spacing w:val="40"/>
        </w:rPr>
        <w:t xml:space="preserve"> </w:t>
      </w:r>
      <w:r>
        <w:t xml:space="preserve">who had complaint of cough and fever for more than one week. </w:t>
      </w:r>
      <w:commentRangeStart w:id="1"/>
      <w:r>
        <w:t>Sputa</w:t>
      </w:r>
      <w:commentRangeEnd w:id="1"/>
      <w:r w:rsidR="0027605D">
        <w:rPr>
          <w:rStyle w:val="CommentReference"/>
        </w:rPr>
        <w:commentReference w:id="1"/>
      </w:r>
      <w:r>
        <w:t xml:space="preserve"> samples were collected in a sterile wide mouthed container. The quality of the expectorated</w:t>
      </w:r>
      <w:r>
        <w:rPr>
          <w:spacing w:val="40"/>
        </w:rPr>
        <w:t xml:space="preserve"> </w:t>
      </w:r>
      <w:r>
        <w:t xml:space="preserve">sputum was assessed both by macroscopic and microscopic examination. Any sample that was thin, watery and with no purulent matter was considered unsuitable for further processing. </w:t>
      </w:r>
      <w:proofErr w:type="gramStart"/>
      <w:r>
        <w:t>Bartlett's</w:t>
      </w:r>
      <w:r>
        <w:rPr>
          <w:spacing w:val="71"/>
        </w:rPr>
        <w:t xml:space="preserve">  </w:t>
      </w:r>
      <w:r>
        <w:t>scoring</w:t>
      </w:r>
      <w:proofErr w:type="gramEnd"/>
      <w:r>
        <w:rPr>
          <w:spacing w:val="70"/>
        </w:rPr>
        <w:t xml:space="preserve">  </w:t>
      </w:r>
      <w:r>
        <w:t>method</w:t>
      </w:r>
      <w:r>
        <w:rPr>
          <w:spacing w:val="71"/>
        </w:rPr>
        <w:t xml:space="preserve">  </w:t>
      </w:r>
      <w:r>
        <w:t>was</w:t>
      </w:r>
      <w:r>
        <w:rPr>
          <w:spacing w:val="71"/>
        </w:rPr>
        <w:t xml:space="preserve">  </w:t>
      </w:r>
      <w:r>
        <w:t>used</w:t>
      </w:r>
      <w:r>
        <w:rPr>
          <w:spacing w:val="71"/>
        </w:rPr>
        <w:t xml:space="preserve">  </w:t>
      </w:r>
      <w:r>
        <w:rPr>
          <w:spacing w:val="-5"/>
        </w:rPr>
        <w:t>for</w:t>
      </w:r>
    </w:p>
    <w:p w14:paraId="73E50424" w14:textId="77777777" w:rsidR="00C31CE2" w:rsidRDefault="00C31CE2">
      <w:pPr>
        <w:pStyle w:val="BodyText"/>
        <w:spacing w:line="276" w:lineRule="auto"/>
        <w:sectPr w:rsidR="00C31CE2">
          <w:type w:val="continuous"/>
          <w:pgSz w:w="11900" w:h="16840"/>
          <w:pgMar w:top="1340" w:right="1275" w:bottom="1260" w:left="1275" w:header="711" w:footer="1066" w:gutter="0"/>
          <w:cols w:num="2" w:space="720" w:equalWidth="0">
            <w:col w:w="4580" w:space="73"/>
            <w:col w:w="4697"/>
          </w:cols>
        </w:sectPr>
      </w:pPr>
    </w:p>
    <w:p w14:paraId="33DCC234" w14:textId="77777777" w:rsidR="00C31CE2" w:rsidRDefault="00AE168F">
      <w:pPr>
        <w:pStyle w:val="BodyText"/>
        <w:spacing w:before="81" w:line="276" w:lineRule="auto"/>
        <w:ind w:left="164" w:right="39"/>
      </w:pPr>
      <w:r>
        <w:t>microscopic evaluation of the expectorated sputum [7]. A sputum was considered unsuitable if it had a final score of 0 or less. All unsuitable specimens were discarded and a repeat specimen was collected.</w:t>
      </w:r>
    </w:p>
    <w:p w14:paraId="371318BC" w14:textId="77777777" w:rsidR="00C31CE2" w:rsidRDefault="00C31CE2">
      <w:pPr>
        <w:pStyle w:val="BodyText"/>
        <w:spacing w:before="42"/>
        <w:jc w:val="left"/>
      </w:pPr>
    </w:p>
    <w:p w14:paraId="72A8C7F3" w14:textId="77777777" w:rsidR="00C31CE2" w:rsidRDefault="00AE168F">
      <w:pPr>
        <w:pStyle w:val="Heading2"/>
      </w:pPr>
      <w:r>
        <w:t>Case</w:t>
      </w:r>
      <w:r>
        <w:rPr>
          <w:spacing w:val="-5"/>
        </w:rPr>
        <w:t xml:space="preserve"> </w:t>
      </w:r>
      <w:r>
        <w:t>definition</w:t>
      </w:r>
      <w:r>
        <w:rPr>
          <w:spacing w:val="-4"/>
        </w:rPr>
        <w:t xml:space="preserve"> </w:t>
      </w:r>
      <w:r>
        <w:t>for</w:t>
      </w:r>
      <w:r>
        <w:rPr>
          <w:spacing w:val="-2"/>
        </w:rPr>
        <w:t xml:space="preserve"> </w:t>
      </w:r>
      <w:r>
        <w:rPr>
          <w:spacing w:val="-10"/>
        </w:rPr>
        <w:t>T</w:t>
      </w:r>
    </w:p>
    <w:p w14:paraId="500BA572" w14:textId="77777777" w:rsidR="00C31CE2" w:rsidRDefault="00AE168F">
      <w:pPr>
        <w:pStyle w:val="BodyText"/>
        <w:spacing w:before="35" w:line="276" w:lineRule="auto"/>
        <w:ind w:left="164" w:right="39"/>
      </w:pPr>
      <w:r>
        <w:t xml:space="preserve">Cases were defined as patients with both HIV </w:t>
      </w:r>
      <w:proofErr w:type="spellStart"/>
      <w:r>
        <w:t>sero</w:t>
      </w:r>
      <w:proofErr w:type="spellEnd"/>
      <w:r>
        <w:t>-positive as well as having complaints of cough and fever for more than one week or in other words suffering from respiratory tract infections (RTI) at the time of sputum and data collection. One patient was included only once.</w:t>
      </w:r>
      <w:r>
        <w:rPr>
          <w:spacing w:val="40"/>
        </w:rPr>
        <w:t xml:space="preserve"> </w:t>
      </w:r>
      <w:r>
        <w:t>If HIV infected patient with sign and symptoms of RTI but having history of allergic common cold, were excluded from the study.</w:t>
      </w:r>
    </w:p>
    <w:p w14:paraId="69D6DD1B" w14:textId="77777777" w:rsidR="00C31CE2" w:rsidRDefault="00C31CE2">
      <w:pPr>
        <w:pStyle w:val="BodyText"/>
        <w:spacing w:before="42"/>
        <w:jc w:val="left"/>
      </w:pPr>
    </w:p>
    <w:p w14:paraId="72ED34B7" w14:textId="77777777" w:rsidR="00C31CE2" w:rsidRDefault="00AE168F">
      <w:pPr>
        <w:pStyle w:val="Heading2"/>
      </w:pPr>
      <w:r>
        <w:t>Definition</w:t>
      </w:r>
      <w:r>
        <w:rPr>
          <w:spacing w:val="-6"/>
        </w:rPr>
        <w:t xml:space="preserve"> </w:t>
      </w:r>
      <w:r>
        <w:t>for</w:t>
      </w:r>
      <w:r>
        <w:rPr>
          <w:spacing w:val="-2"/>
        </w:rPr>
        <w:t xml:space="preserve"> </w:t>
      </w:r>
      <w:r>
        <w:t>C1</w:t>
      </w:r>
      <w:r>
        <w:rPr>
          <w:spacing w:val="-3"/>
        </w:rPr>
        <w:t xml:space="preserve"> </w:t>
      </w:r>
      <w:r>
        <w:t>(Control</w:t>
      </w:r>
      <w:r>
        <w:rPr>
          <w:spacing w:val="-1"/>
        </w:rPr>
        <w:t xml:space="preserve"> </w:t>
      </w:r>
      <w:r>
        <w:rPr>
          <w:spacing w:val="-2"/>
        </w:rPr>
        <w:t>group)</w:t>
      </w:r>
    </w:p>
    <w:p w14:paraId="110C3D81" w14:textId="77777777" w:rsidR="00C31CE2" w:rsidRDefault="00AE168F">
      <w:pPr>
        <w:pStyle w:val="BodyText"/>
        <w:spacing w:before="33" w:line="276" w:lineRule="auto"/>
        <w:ind w:left="164" w:right="38"/>
      </w:pPr>
      <w:r>
        <w:t xml:space="preserve">C1 Control group was defined as patients with respiratory tract infection (RTI) but </w:t>
      </w:r>
      <w:proofErr w:type="spellStart"/>
      <w:r>
        <w:t>sero</w:t>
      </w:r>
      <w:proofErr w:type="spellEnd"/>
      <w:r>
        <w:t xml:space="preserve">- negative for HIV at the time of sample and data </w:t>
      </w:r>
      <w:r>
        <w:rPr>
          <w:spacing w:val="-2"/>
        </w:rPr>
        <w:t>collection.</w:t>
      </w:r>
    </w:p>
    <w:p w14:paraId="1DA03C6E" w14:textId="77777777" w:rsidR="00C31CE2" w:rsidRDefault="00C31CE2">
      <w:pPr>
        <w:pStyle w:val="BodyText"/>
        <w:spacing w:before="42"/>
        <w:jc w:val="left"/>
      </w:pPr>
    </w:p>
    <w:p w14:paraId="273B1524" w14:textId="77777777" w:rsidR="00C31CE2" w:rsidRDefault="00AE168F">
      <w:pPr>
        <w:pStyle w:val="Heading2"/>
        <w:spacing w:before="1"/>
      </w:pPr>
      <w:r>
        <w:t>Exclusion</w:t>
      </w:r>
      <w:r>
        <w:rPr>
          <w:spacing w:val="-4"/>
        </w:rPr>
        <w:t xml:space="preserve"> </w:t>
      </w:r>
      <w:r>
        <w:rPr>
          <w:spacing w:val="-2"/>
        </w:rPr>
        <w:t>criteria</w:t>
      </w:r>
    </w:p>
    <w:p w14:paraId="20A6BD01" w14:textId="77777777" w:rsidR="00C31CE2" w:rsidRDefault="00AE168F">
      <w:pPr>
        <w:pStyle w:val="BodyText"/>
        <w:spacing w:before="32" w:line="276" w:lineRule="auto"/>
        <w:ind w:left="164" w:right="42"/>
      </w:pPr>
      <w:r>
        <w:t>Patients having history of allergic common cold or allergic respiratory tract infections.</w:t>
      </w:r>
    </w:p>
    <w:p w14:paraId="37AD884F" w14:textId="77777777" w:rsidR="00C31CE2" w:rsidRDefault="00C31CE2">
      <w:pPr>
        <w:pStyle w:val="BodyText"/>
        <w:spacing w:before="44"/>
        <w:jc w:val="left"/>
      </w:pPr>
    </w:p>
    <w:p w14:paraId="17531A57" w14:textId="77777777" w:rsidR="00C31CE2" w:rsidRDefault="00AE168F">
      <w:pPr>
        <w:pStyle w:val="Heading2"/>
      </w:pPr>
      <w:r>
        <w:t>Sputum</w:t>
      </w:r>
      <w:r>
        <w:rPr>
          <w:spacing w:val="-6"/>
        </w:rPr>
        <w:t xml:space="preserve"> </w:t>
      </w:r>
      <w:r>
        <w:t>smear</w:t>
      </w:r>
      <w:r>
        <w:rPr>
          <w:spacing w:val="-5"/>
        </w:rPr>
        <w:t xml:space="preserve"> </w:t>
      </w:r>
      <w:r>
        <w:t>microscopy</w:t>
      </w:r>
      <w:r>
        <w:rPr>
          <w:spacing w:val="-4"/>
        </w:rPr>
        <w:t xml:space="preserve"> </w:t>
      </w:r>
      <w:r>
        <w:t>and</w:t>
      </w:r>
      <w:r>
        <w:rPr>
          <w:spacing w:val="-4"/>
        </w:rPr>
        <w:t xml:space="preserve"> </w:t>
      </w:r>
      <w:r>
        <w:rPr>
          <w:spacing w:val="-2"/>
        </w:rPr>
        <w:t>culture</w:t>
      </w:r>
    </w:p>
    <w:p w14:paraId="6A2634B3" w14:textId="77777777" w:rsidR="00C31CE2" w:rsidRDefault="00AE168F">
      <w:pPr>
        <w:pStyle w:val="BodyText"/>
        <w:spacing w:before="32" w:line="276" w:lineRule="auto"/>
        <w:ind w:left="164" w:right="39"/>
      </w:pPr>
      <w:r>
        <w:t>The most frequent method of TB detection involved microscopic examination of sputum for acid-fast bacilli (AFB) [8]. Microscopy had the advantage of being inexpensive, relatively rapid to perform, and specific in most settings. However, to be considered smear positive a specimen needs to contain approximately 10</w:t>
      </w:r>
      <w:r>
        <w:rPr>
          <w:vertAlign w:val="superscript"/>
        </w:rPr>
        <w:t>5</w:t>
      </w:r>
      <w:r>
        <w:t xml:space="preserve"> Mycobacteria per milliliter. The sensitivity of sputum</w:t>
      </w:r>
      <w:r>
        <w:rPr>
          <w:spacing w:val="-1"/>
        </w:rPr>
        <w:t xml:space="preserve"> </w:t>
      </w:r>
      <w:r>
        <w:t>microscopy</w:t>
      </w:r>
      <w:r>
        <w:rPr>
          <w:spacing w:val="-2"/>
        </w:rPr>
        <w:t xml:space="preserve"> </w:t>
      </w:r>
      <w:r>
        <w:t>in HIV</w:t>
      </w:r>
      <w:r>
        <w:rPr>
          <w:spacing w:val="2"/>
        </w:rPr>
        <w:t xml:space="preserve"> </w:t>
      </w:r>
      <w:r>
        <w:t>infection ranges</w:t>
      </w:r>
      <w:r>
        <w:rPr>
          <w:spacing w:val="2"/>
        </w:rPr>
        <w:t xml:space="preserve"> </w:t>
      </w:r>
      <w:r>
        <w:rPr>
          <w:spacing w:val="-4"/>
        </w:rPr>
        <w:t>from</w:t>
      </w:r>
    </w:p>
    <w:p w14:paraId="56C0A09A" w14:textId="77777777" w:rsidR="00C31CE2" w:rsidRDefault="00AE168F">
      <w:pPr>
        <w:pStyle w:val="BodyText"/>
        <w:spacing w:line="276" w:lineRule="auto"/>
        <w:ind w:left="164" w:right="38"/>
      </w:pPr>
      <w:r>
        <w:t>43 to 51 per cent [9] and in many resource- limited settings with high rates of co-infection, the sensitivity may be much lower [10]. Methods that improved speed or sensitivity include fluorescence microscopy [11] and alternative specimen processing methods, such as concentration, bleach sedimentation and same- day sputum collection (so called front loading) strategies [11, 12]. Any procedure for digestion</w:t>
      </w:r>
      <w:r>
        <w:rPr>
          <w:spacing w:val="40"/>
        </w:rPr>
        <w:t xml:space="preserve"> </w:t>
      </w:r>
      <w:r>
        <w:t>or liquefaction followed by centrifugation, prolonged</w:t>
      </w:r>
      <w:r>
        <w:rPr>
          <w:spacing w:val="67"/>
          <w:w w:val="150"/>
        </w:rPr>
        <w:t xml:space="preserve"> </w:t>
      </w:r>
      <w:r>
        <w:t>gravity</w:t>
      </w:r>
      <w:r>
        <w:rPr>
          <w:spacing w:val="66"/>
          <w:w w:val="150"/>
        </w:rPr>
        <w:t xml:space="preserve"> </w:t>
      </w:r>
      <w:r>
        <w:t>sedimentation,</w:t>
      </w:r>
      <w:r>
        <w:rPr>
          <w:spacing w:val="66"/>
          <w:w w:val="150"/>
        </w:rPr>
        <w:t xml:space="preserve"> </w:t>
      </w:r>
      <w:r>
        <w:t>or</w:t>
      </w:r>
      <w:r>
        <w:rPr>
          <w:spacing w:val="67"/>
          <w:w w:val="150"/>
        </w:rPr>
        <w:t xml:space="preserve"> </w:t>
      </w:r>
      <w:r>
        <w:rPr>
          <w:spacing w:val="-2"/>
        </w:rPr>
        <w:t>filtration</w:t>
      </w:r>
    </w:p>
    <w:p w14:paraId="36DE0B2A" w14:textId="77777777" w:rsidR="00C31CE2" w:rsidRDefault="00AE168F">
      <w:pPr>
        <w:pStyle w:val="BodyText"/>
        <w:spacing w:before="81" w:line="276" w:lineRule="auto"/>
        <w:ind w:left="164" w:right="155"/>
      </w:pPr>
      <w:r>
        <w:br w:type="column"/>
        <w:t>increased sensitivity by 13 to 33 per cent over direct microscopy, when culture was used as the reference standard [11].</w:t>
      </w:r>
    </w:p>
    <w:p w14:paraId="7F5F0E37" w14:textId="77777777" w:rsidR="00C31CE2" w:rsidRDefault="00C31CE2">
      <w:pPr>
        <w:pStyle w:val="BodyText"/>
        <w:spacing w:before="38"/>
        <w:jc w:val="left"/>
      </w:pPr>
    </w:p>
    <w:p w14:paraId="7CB14A83" w14:textId="77777777" w:rsidR="00C31CE2" w:rsidRDefault="00AE168F">
      <w:pPr>
        <w:pStyle w:val="BodyText"/>
        <w:spacing w:line="276" w:lineRule="auto"/>
        <w:ind w:left="165" w:right="154"/>
      </w:pPr>
      <w:r>
        <w:t xml:space="preserve">Culture of </w:t>
      </w:r>
      <w:r>
        <w:rPr>
          <w:i/>
        </w:rPr>
        <w:t xml:space="preserve">Mycobacterium tuberculosis </w:t>
      </w:r>
      <w:r>
        <w:t>is much more sensitive than smear microscopy and has been recommended to assist in the diagnosis of TB in HIV-infected individuals. But in the present study it had been used in the limited number of the patients, which were clinically strongly suggestive of pulmonary TB but negative by ZN staining even after concentration of sputum samples.</w:t>
      </w:r>
    </w:p>
    <w:p w14:paraId="38849194" w14:textId="77777777" w:rsidR="00C31CE2" w:rsidRDefault="00C31CE2">
      <w:pPr>
        <w:pStyle w:val="BodyText"/>
        <w:spacing w:before="38"/>
        <w:jc w:val="left"/>
      </w:pPr>
    </w:p>
    <w:p w14:paraId="50D1BCB2" w14:textId="77777777" w:rsidR="00C31CE2" w:rsidRDefault="00AE168F">
      <w:pPr>
        <w:pStyle w:val="BodyText"/>
        <w:spacing w:line="276" w:lineRule="auto"/>
        <w:ind w:left="165" w:right="154"/>
      </w:pPr>
      <w:r>
        <w:t>Expectorated sputum was used to detect the bacterial and fungal pathogens and induced sputum was used for detection of trophozoites and cysts of</w:t>
      </w:r>
      <w:r>
        <w:rPr>
          <w:spacing w:val="-1"/>
        </w:rPr>
        <w:t xml:space="preserve"> </w:t>
      </w:r>
      <w:r>
        <w:rPr>
          <w:i/>
        </w:rPr>
        <w:t>P. carinii</w:t>
      </w:r>
      <w:r>
        <w:t>. Quality of the expectorated sputum was assessed both by macroscopic and microscopic examinations. Specimens which were clear, thin, and watery with no purulent material were rejected. Microscopically, Bartlett's scoring method was used to assess the quality of the sputum.</w:t>
      </w:r>
    </w:p>
    <w:p w14:paraId="1940E204" w14:textId="77777777" w:rsidR="00C31CE2" w:rsidRDefault="00C31CE2">
      <w:pPr>
        <w:pStyle w:val="BodyText"/>
        <w:spacing w:before="37"/>
        <w:jc w:val="left"/>
      </w:pPr>
    </w:p>
    <w:p w14:paraId="692B75C3" w14:textId="77777777" w:rsidR="00C31CE2" w:rsidRDefault="00AE168F">
      <w:pPr>
        <w:pStyle w:val="BodyText"/>
        <w:spacing w:line="276" w:lineRule="auto"/>
        <w:ind w:left="164" w:right="154"/>
      </w:pPr>
      <w:r>
        <w:t>Smears were prepared and subjected to Gram's staining, Ziehl-</w:t>
      </w:r>
      <w:proofErr w:type="spellStart"/>
      <w:r>
        <w:t>Neelsen</w:t>
      </w:r>
      <w:proofErr w:type="spellEnd"/>
      <w:r>
        <w:t xml:space="preserve"> staining</w:t>
      </w:r>
      <w:r>
        <w:rPr>
          <w:spacing w:val="-2"/>
        </w:rPr>
        <w:t xml:space="preserve"> </w:t>
      </w:r>
      <w:r>
        <w:t>(20% H</w:t>
      </w:r>
      <w:r>
        <w:rPr>
          <w:vertAlign w:val="subscript"/>
        </w:rPr>
        <w:t>2</w:t>
      </w:r>
      <w:r>
        <w:t>SO</w:t>
      </w:r>
      <w:r>
        <w:rPr>
          <w:vertAlign w:val="subscript"/>
        </w:rPr>
        <w:t>4</w:t>
      </w:r>
      <w:r>
        <w:rPr>
          <w:spacing w:val="-6"/>
        </w:rPr>
        <w:t xml:space="preserve"> </w:t>
      </w:r>
      <w:r>
        <w:t>and 1% H</w:t>
      </w:r>
      <w:r>
        <w:rPr>
          <w:vertAlign w:val="subscript"/>
        </w:rPr>
        <w:t>2</w:t>
      </w:r>
      <w:r>
        <w:t>SO</w:t>
      </w:r>
      <w:r>
        <w:rPr>
          <w:vertAlign w:val="subscript"/>
        </w:rPr>
        <w:t>4</w:t>
      </w:r>
      <w:r>
        <w:t>), and Toluidine O stain. KOH mount was done for fungi.</w:t>
      </w:r>
    </w:p>
    <w:p w14:paraId="4351B087" w14:textId="77777777" w:rsidR="00C31CE2" w:rsidRDefault="00C31CE2">
      <w:pPr>
        <w:pStyle w:val="BodyText"/>
        <w:spacing w:before="40"/>
        <w:jc w:val="left"/>
      </w:pPr>
    </w:p>
    <w:p w14:paraId="2FEDFA18" w14:textId="77777777" w:rsidR="00C31CE2" w:rsidRDefault="00AE168F">
      <w:pPr>
        <w:pStyle w:val="BodyText"/>
        <w:spacing w:line="276" w:lineRule="auto"/>
        <w:ind w:left="165" w:right="154"/>
      </w:pPr>
      <w:r>
        <w:t>The specimens were cultured on 5% Sheep</w:t>
      </w:r>
      <w:r>
        <w:rPr>
          <w:spacing w:val="40"/>
        </w:rPr>
        <w:t xml:space="preserve"> </w:t>
      </w:r>
      <w:r>
        <w:t>Blood</w:t>
      </w:r>
      <w:r>
        <w:rPr>
          <w:spacing w:val="-3"/>
        </w:rPr>
        <w:t xml:space="preserve"> </w:t>
      </w:r>
      <w:r>
        <w:t>agar,</w:t>
      </w:r>
      <w:r>
        <w:rPr>
          <w:spacing w:val="-5"/>
        </w:rPr>
        <w:t xml:space="preserve"> </w:t>
      </w:r>
      <w:r>
        <w:t>MacConkey</w:t>
      </w:r>
      <w:r>
        <w:rPr>
          <w:spacing w:val="-5"/>
        </w:rPr>
        <w:t xml:space="preserve"> </w:t>
      </w:r>
      <w:r>
        <w:t>agar,</w:t>
      </w:r>
      <w:r>
        <w:rPr>
          <w:spacing w:val="-3"/>
        </w:rPr>
        <w:t xml:space="preserve"> </w:t>
      </w:r>
      <w:r>
        <w:t>heated</w:t>
      </w:r>
      <w:r>
        <w:rPr>
          <w:spacing w:val="-3"/>
        </w:rPr>
        <w:t xml:space="preserve"> </w:t>
      </w:r>
      <w:r>
        <w:t>Blood</w:t>
      </w:r>
      <w:r>
        <w:rPr>
          <w:spacing w:val="-5"/>
        </w:rPr>
        <w:t xml:space="preserve"> </w:t>
      </w:r>
      <w:r>
        <w:t>agar, Lowenstein Jensen Media (only in limited number</w:t>
      </w:r>
      <w:r>
        <w:rPr>
          <w:spacing w:val="-1"/>
        </w:rPr>
        <w:t xml:space="preserve"> </w:t>
      </w:r>
      <w:r>
        <w:t>of</w:t>
      </w:r>
      <w:r>
        <w:rPr>
          <w:spacing w:val="-1"/>
        </w:rPr>
        <w:t xml:space="preserve"> </w:t>
      </w:r>
      <w:r>
        <w:t>cases),</w:t>
      </w:r>
      <w:r>
        <w:rPr>
          <w:spacing w:val="-1"/>
        </w:rPr>
        <w:t xml:space="preserve"> </w:t>
      </w:r>
      <w:r>
        <w:t>and</w:t>
      </w:r>
      <w:r>
        <w:rPr>
          <w:spacing w:val="-1"/>
        </w:rPr>
        <w:t xml:space="preserve"> </w:t>
      </w:r>
      <w:proofErr w:type="spellStart"/>
      <w:r>
        <w:t>Sabouraud's</w:t>
      </w:r>
      <w:proofErr w:type="spellEnd"/>
      <w:r>
        <w:rPr>
          <w:spacing w:val="-1"/>
        </w:rPr>
        <w:t xml:space="preserve"> </w:t>
      </w:r>
      <w:r>
        <w:t>dextrose</w:t>
      </w:r>
      <w:r>
        <w:rPr>
          <w:spacing w:val="-3"/>
        </w:rPr>
        <w:t xml:space="preserve"> </w:t>
      </w:r>
      <w:r>
        <w:t>agar. The plates were incubated at 37°C for 18 to 24 hours in humid air plus 5 to 10% CO</w:t>
      </w:r>
      <w:r>
        <w:rPr>
          <w:vertAlign w:val="subscript"/>
        </w:rPr>
        <w:t>2</w:t>
      </w:r>
      <w:r>
        <w:t xml:space="preserve">. </w:t>
      </w:r>
      <w:proofErr w:type="spellStart"/>
      <w:r>
        <w:t>Sabouraud's</w:t>
      </w:r>
      <w:proofErr w:type="spellEnd"/>
      <w:r>
        <w:t xml:space="preserve"> dextrose agar slopes were incubated in duplicates at 28°C and another at 37°C for 4 weeks and observed for growth at intervals. Lowenstein Jensen media was incubated at 37°C for 4 weeks and observed for growth. Identification of the organisms was conducted according to standard microbiological</w:t>
      </w:r>
      <w:r>
        <w:rPr>
          <w:spacing w:val="80"/>
        </w:rPr>
        <w:t xml:space="preserve"> </w:t>
      </w:r>
      <w:r>
        <w:t>procedures</w:t>
      </w:r>
      <w:r>
        <w:rPr>
          <w:spacing w:val="-5"/>
        </w:rPr>
        <w:t xml:space="preserve"> </w:t>
      </w:r>
      <w:r>
        <w:t>[13, 14]. Antibiotic sensitivity testing was done by Kirby Bauer disc diffusion methods according</w:t>
      </w:r>
      <w:r>
        <w:rPr>
          <w:spacing w:val="-1"/>
        </w:rPr>
        <w:t xml:space="preserve"> </w:t>
      </w:r>
      <w:r>
        <w:t xml:space="preserve">to </w:t>
      </w:r>
      <w:commentRangeStart w:id="2"/>
      <w:r>
        <w:t>CLSI</w:t>
      </w:r>
      <w:r>
        <w:rPr>
          <w:spacing w:val="-2"/>
        </w:rPr>
        <w:t xml:space="preserve"> </w:t>
      </w:r>
      <w:r>
        <w:t xml:space="preserve">guidelines </w:t>
      </w:r>
      <w:commentRangeEnd w:id="2"/>
      <w:r w:rsidR="0027605D">
        <w:rPr>
          <w:rStyle w:val="CommentReference"/>
        </w:rPr>
        <w:commentReference w:id="2"/>
      </w:r>
      <w:r>
        <w:t>[15, 16].</w:t>
      </w:r>
      <w:r>
        <w:rPr>
          <w:spacing w:val="-5"/>
        </w:rPr>
        <w:t xml:space="preserve"> </w:t>
      </w:r>
      <w:r>
        <w:t>Antibiotic discs were selected as per CLSI (Clinical and Laboratory Standards Institute).</w:t>
      </w:r>
    </w:p>
    <w:p w14:paraId="57A03665" w14:textId="77777777" w:rsidR="00C31CE2" w:rsidRDefault="00C31CE2">
      <w:pPr>
        <w:pStyle w:val="BodyText"/>
        <w:spacing w:line="276" w:lineRule="auto"/>
        <w:sectPr w:rsidR="00C31CE2">
          <w:pgSz w:w="11900" w:h="16840"/>
          <w:pgMar w:top="1340" w:right="1275" w:bottom="1260" w:left="1275" w:header="711" w:footer="1066" w:gutter="0"/>
          <w:cols w:num="2" w:space="720" w:equalWidth="0">
            <w:col w:w="4582" w:space="72"/>
            <w:col w:w="4696"/>
          </w:cols>
        </w:sectPr>
      </w:pPr>
    </w:p>
    <w:p w14:paraId="3853AC10" w14:textId="77777777" w:rsidR="00C31CE2" w:rsidRDefault="00AE168F">
      <w:pPr>
        <w:pStyle w:val="BodyText"/>
        <w:spacing w:before="81" w:line="276" w:lineRule="auto"/>
        <w:ind w:left="164" w:right="38"/>
      </w:pPr>
      <w:r>
        <w:rPr>
          <w:i/>
        </w:rPr>
        <w:t>Candida</w:t>
      </w:r>
      <w:r>
        <w:rPr>
          <w:i/>
          <w:spacing w:val="-7"/>
        </w:rPr>
        <w:t xml:space="preserve"> </w:t>
      </w:r>
      <w:r>
        <w:t>in the sputum</w:t>
      </w:r>
      <w:r>
        <w:rPr>
          <w:spacing w:val="-1"/>
        </w:rPr>
        <w:t xml:space="preserve"> </w:t>
      </w:r>
      <w:r>
        <w:t>was regarded as pathogen only after obtaining the same strain in repeated samples in pure growth, observing numerous polymorphonuclear</w:t>
      </w:r>
      <w:r>
        <w:rPr>
          <w:spacing w:val="-9"/>
        </w:rPr>
        <w:t xml:space="preserve"> </w:t>
      </w:r>
      <w:r>
        <w:t>leucocytes</w:t>
      </w:r>
      <w:r>
        <w:rPr>
          <w:spacing w:val="-7"/>
        </w:rPr>
        <w:t xml:space="preserve"> </w:t>
      </w:r>
      <w:r>
        <w:t>on</w:t>
      </w:r>
      <w:r>
        <w:rPr>
          <w:spacing w:val="-7"/>
        </w:rPr>
        <w:t xml:space="preserve"> </w:t>
      </w:r>
      <w:r>
        <w:t>Gram's</w:t>
      </w:r>
      <w:r>
        <w:rPr>
          <w:spacing w:val="-7"/>
        </w:rPr>
        <w:t xml:space="preserve"> </w:t>
      </w:r>
      <w:r>
        <w:t>stain</w:t>
      </w:r>
      <w:r>
        <w:rPr>
          <w:spacing w:val="-7"/>
        </w:rPr>
        <w:t xml:space="preserve"> </w:t>
      </w:r>
      <w:r>
        <w:t xml:space="preserve">of the sputum samples along with </w:t>
      </w:r>
      <w:proofErr w:type="spellStart"/>
      <w:r>
        <w:t>pseudohyphae</w:t>
      </w:r>
      <w:proofErr w:type="spellEnd"/>
      <w:r>
        <w:t>. All</w:t>
      </w:r>
      <w:r>
        <w:rPr>
          <w:spacing w:val="-2"/>
        </w:rPr>
        <w:t xml:space="preserve"> </w:t>
      </w:r>
      <w:r>
        <w:rPr>
          <w:i/>
        </w:rPr>
        <w:t>Candida</w:t>
      </w:r>
      <w:r>
        <w:rPr>
          <w:i/>
          <w:spacing w:val="-3"/>
        </w:rPr>
        <w:t xml:space="preserve"> </w:t>
      </w:r>
      <w:r>
        <w:t>obtained</w:t>
      </w:r>
      <w:r>
        <w:rPr>
          <w:spacing w:val="40"/>
        </w:rPr>
        <w:t xml:space="preserve"> </w:t>
      </w:r>
      <w:r>
        <w:t>in</w:t>
      </w:r>
      <w:r>
        <w:rPr>
          <w:spacing w:val="40"/>
        </w:rPr>
        <w:t xml:space="preserve"> </w:t>
      </w:r>
      <w:proofErr w:type="spellStart"/>
      <w:r>
        <w:t>Sabouraud's</w:t>
      </w:r>
      <w:proofErr w:type="spellEnd"/>
      <w:r>
        <w:rPr>
          <w:spacing w:val="40"/>
        </w:rPr>
        <w:t xml:space="preserve"> </w:t>
      </w:r>
      <w:r>
        <w:t>dextrose agar was then processed for identification of species.</w:t>
      </w:r>
      <w:r>
        <w:rPr>
          <w:spacing w:val="80"/>
        </w:rPr>
        <w:t xml:space="preserve">  </w:t>
      </w:r>
      <w:proofErr w:type="gramStart"/>
      <w:r>
        <w:t>Germ</w:t>
      </w:r>
      <w:r>
        <w:rPr>
          <w:spacing w:val="80"/>
        </w:rPr>
        <w:t xml:space="preserve">  </w:t>
      </w:r>
      <w:r>
        <w:t>tube</w:t>
      </w:r>
      <w:proofErr w:type="gramEnd"/>
      <w:r>
        <w:rPr>
          <w:spacing w:val="80"/>
        </w:rPr>
        <w:t xml:space="preserve">  </w:t>
      </w:r>
      <w:r>
        <w:t>test</w:t>
      </w:r>
      <w:r>
        <w:rPr>
          <w:spacing w:val="80"/>
        </w:rPr>
        <w:t xml:space="preserve">  </w:t>
      </w:r>
      <w:r>
        <w:t>was</w:t>
      </w:r>
      <w:r>
        <w:rPr>
          <w:spacing w:val="80"/>
        </w:rPr>
        <w:t xml:space="preserve">  </w:t>
      </w:r>
      <w:r>
        <w:t>done.</w:t>
      </w:r>
      <w:r>
        <w:rPr>
          <w:spacing w:val="40"/>
        </w:rPr>
        <w:t xml:space="preserve"> </w:t>
      </w:r>
      <w:r>
        <w:t>All</w:t>
      </w:r>
      <w:r>
        <w:rPr>
          <w:spacing w:val="-3"/>
        </w:rPr>
        <w:t xml:space="preserve"> </w:t>
      </w:r>
      <w:r>
        <w:rPr>
          <w:i/>
        </w:rPr>
        <w:t>Candida</w:t>
      </w:r>
      <w:r>
        <w:rPr>
          <w:i/>
          <w:spacing w:val="-4"/>
        </w:rPr>
        <w:t xml:space="preserve"> </w:t>
      </w:r>
      <w:r>
        <w:t xml:space="preserve">were inoculated on corn meal agar and incubated at 25°C to demonstrate </w:t>
      </w:r>
      <w:proofErr w:type="spellStart"/>
      <w:r>
        <w:t>chlamydo</w:t>
      </w:r>
      <w:proofErr w:type="spellEnd"/>
      <w:r>
        <w:t xml:space="preserve"> spore formation and to look for typical morphology. Sugar assimilation</w:t>
      </w:r>
      <w:r>
        <w:rPr>
          <w:spacing w:val="-1"/>
        </w:rPr>
        <w:t xml:space="preserve"> </w:t>
      </w:r>
      <w:r>
        <w:t>test was</w:t>
      </w:r>
      <w:r>
        <w:rPr>
          <w:spacing w:val="-1"/>
        </w:rPr>
        <w:t xml:space="preserve"> </w:t>
      </w:r>
      <w:r>
        <w:t xml:space="preserve">done on Yeast Nitrogen Base agar for further speciation, using the following sugars: glucose, maltose, sucrose, lactose, trehalose, raffinose, and </w:t>
      </w:r>
      <w:r>
        <w:rPr>
          <w:spacing w:val="-2"/>
        </w:rPr>
        <w:t>galactose.</w:t>
      </w:r>
    </w:p>
    <w:p w14:paraId="7CFCC6D0" w14:textId="77777777" w:rsidR="00C31CE2" w:rsidRDefault="00AE168F">
      <w:pPr>
        <w:pStyle w:val="BodyText"/>
        <w:spacing w:before="81" w:line="276" w:lineRule="auto"/>
        <w:ind w:left="164" w:right="153"/>
      </w:pPr>
      <w:r>
        <w:br w:type="column"/>
        <w:t>All</w:t>
      </w:r>
      <w:r>
        <w:rPr>
          <w:spacing w:val="-3"/>
        </w:rPr>
        <w:t xml:space="preserve"> </w:t>
      </w:r>
      <w:r>
        <w:t>Gram</w:t>
      </w:r>
      <w:r>
        <w:rPr>
          <w:spacing w:val="-8"/>
        </w:rPr>
        <w:t xml:space="preserve"> </w:t>
      </w:r>
      <w:r>
        <w:t>stained</w:t>
      </w:r>
      <w:r>
        <w:rPr>
          <w:spacing w:val="-4"/>
        </w:rPr>
        <w:t xml:space="preserve"> </w:t>
      </w:r>
      <w:r>
        <w:t>smears</w:t>
      </w:r>
      <w:r>
        <w:rPr>
          <w:spacing w:val="-4"/>
        </w:rPr>
        <w:t xml:space="preserve"> </w:t>
      </w:r>
      <w:r>
        <w:t>from</w:t>
      </w:r>
      <w:r>
        <w:rPr>
          <w:spacing w:val="-8"/>
        </w:rPr>
        <w:t xml:space="preserve"> </w:t>
      </w:r>
      <w:r>
        <w:t>samples</w:t>
      </w:r>
      <w:r>
        <w:rPr>
          <w:spacing w:val="-4"/>
        </w:rPr>
        <w:t xml:space="preserve"> </w:t>
      </w:r>
      <w:r>
        <w:t>of</w:t>
      </w:r>
      <w:r>
        <w:rPr>
          <w:spacing w:val="-3"/>
        </w:rPr>
        <w:t xml:space="preserve"> </w:t>
      </w:r>
      <w:r>
        <w:t>sputum were even examined for Poly Morpho Nuclear Leucocytes (PMNL) cells to co relate pathogenicity</w:t>
      </w:r>
      <w:r>
        <w:rPr>
          <w:spacing w:val="-4"/>
        </w:rPr>
        <w:t xml:space="preserve"> </w:t>
      </w:r>
      <w:r>
        <w:t>and</w:t>
      </w:r>
      <w:r>
        <w:rPr>
          <w:spacing w:val="-1"/>
        </w:rPr>
        <w:t xml:space="preserve"> </w:t>
      </w:r>
      <w:r>
        <w:t>avoid</w:t>
      </w:r>
      <w:r>
        <w:rPr>
          <w:spacing w:val="-1"/>
        </w:rPr>
        <w:t xml:space="preserve"> </w:t>
      </w:r>
      <w:r>
        <w:t>contamination.</w:t>
      </w:r>
      <w:r>
        <w:rPr>
          <w:spacing w:val="-4"/>
        </w:rPr>
        <w:t xml:space="preserve"> </w:t>
      </w:r>
      <w:r>
        <w:t>The</w:t>
      </w:r>
      <w:r>
        <w:rPr>
          <w:spacing w:val="-1"/>
        </w:rPr>
        <w:t xml:space="preserve"> </w:t>
      </w:r>
      <w:r>
        <w:t>CD4 count of the patients included in the study was done. The method used was Flow cytometry method and done by FACS count.</w:t>
      </w:r>
    </w:p>
    <w:p w14:paraId="08641413" w14:textId="77777777" w:rsidR="00C31CE2" w:rsidRDefault="00C31CE2">
      <w:pPr>
        <w:pStyle w:val="BodyText"/>
        <w:spacing w:before="46"/>
        <w:jc w:val="left"/>
      </w:pPr>
    </w:p>
    <w:p w14:paraId="0262CFC8" w14:textId="77777777" w:rsidR="00C31CE2" w:rsidRDefault="00AE168F">
      <w:pPr>
        <w:pStyle w:val="Heading1"/>
        <w:ind w:left="165"/>
      </w:pPr>
      <w:r>
        <w:rPr>
          <w:spacing w:val="-2"/>
        </w:rPr>
        <w:t>Results</w:t>
      </w:r>
    </w:p>
    <w:p w14:paraId="23C9EBF2" w14:textId="77777777" w:rsidR="00C31CE2" w:rsidRDefault="00C31CE2">
      <w:pPr>
        <w:pStyle w:val="BodyText"/>
        <w:spacing w:before="4"/>
        <w:jc w:val="left"/>
        <w:rPr>
          <w:b/>
          <w:sz w:val="5"/>
        </w:rPr>
      </w:pPr>
    </w:p>
    <w:p w14:paraId="146D76EA" w14:textId="77777777" w:rsidR="00C31CE2" w:rsidRDefault="00AE168F">
      <w:pPr>
        <w:pStyle w:val="BodyText"/>
        <w:spacing w:line="43" w:lineRule="exact"/>
        <w:ind w:left="136"/>
        <w:jc w:val="left"/>
        <w:rPr>
          <w:sz w:val="4"/>
        </w:rPr>
      </w:pPr>
      <w:r>
        <w:rPr>
          <w:noProof/>
          <w:sz w:val="4"/>
        </w:rPr>
        <mc:AlternateContent>
          <mc:Choice Requires="wpg">
            <w:drawing>
              <wp:inline distT="0" distB="0" distL="0" distR="0" wp14:anchorId="0EEB485E" wp14:editId="7344082D">
                <wp:extent cx="2813685" cy="2794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685" cy="27940"/>
                          <a:chOff x="0" y="0"/>
                          <a:chExt cx="2813685" cy="27940"/>
                        </a:xfrm>
                      </wpg:grpSpPr>
                      <wps:wsp>
                        <wps:cNvPr id="12" name="Graphic 12"/>
                        <wps:cNvSpPr/>
                        <wps:spPr>
                          <a:xfrm>
                            <a:off x="0" y="0"/>
                            <a:ext cx="2813685" cy="27940"/>
                          </a:xfrm>
                          <a:custGeom>
                            <a:avLst/>
                            <a:gdLst/>
                            <a:ahLst/>
                            <a:cxnLst/>
                            <a:rect l="l" t="t" r="r" b="b"/>
                            <a:pathLst>
                              <a:path w="2813685" h="27940">
                                <a:moveTo>
                                  <a:pt x="2813303" y="0"/>
                                </a:moveTo>
                                <a:lnTo>
                                  <a:pt x="0" y="0"/>
                                </a:lnTo>
                                <a:lnTo>
                                  <a:pt x="0" y="27431"/>
                                </a:lnTo>
                                <a:lnTo>
                                  <a:pt x="2813303" y="27431"/>
                                </a:lnTo>
                                <a:lnTo>
                                  <a:pt x="28133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CFF5F2" id="Group 11" o:spid="_x0000_s1026" style="width:221.55pt;height:2.2pt;mso-position-horizontal-relative:char;mso-position-vertical-relative:line" coordsize="2813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">
                <v:shape id="Graphic 12" o:spid="_x0000_s1027" style="position:absolute;width:28136;height:279;visibility:visible;mso-wrap-style:square;v-text-anchor:top" coordsize="28136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" path="m2813303,l,,,27431r2813303,l2813303,xe" fillcolor="black" stroked="f">
                  <v:path arrowok="t"/>
                </v:shape>
                <w10:anchorlock/>
              </v:group>
            </w:pict>
          </mc:Fallback>
        </mc:AlternateContent>
      </w:r>
    </w:p>
    <w:p w14:paraId="4677AAE0" w14:textId="77777777" w:rsidR="00C31CE2" w:rsidRDefault="00AE168F">
      <w:pPr>
        <w:pStyle w:val="BodyText"/>
        <w:spacing w:line="276" w:lineRule="auto"/>
        <w:ind w:left="165" w:right="153"/>
      </w:pPr>
      <w:r>
        <w:t xml:space="preserve">Prevalence of pathogenic bacterial and fungal isolates from both HIV seropositive (T) and HIV seronegative (C1) groups was as per </w:t>
      </w:r>
      <w:r>
        <w:rPr>
          <w:b/>
        </w:rPr>
        <w:t>Table – 1</w:t>
      </w:r>
      <w:r>
        <w:t xml:space="preserve">. Comparison of mean CD4 of patients of various groups was as per </w:t>
      </w:r>
      <w:r>
        <w:rPr>
          <w:b/>
        </w:rPr>
        <w:t>Table – 2</w:t>
      </w:r>
      <w:r>
        <w:t xml:space="preserve">. Comparison of mean CD4 values of patients suffering from respiratory tract infections by various organisms was as per </w:t>
      </w:r>
      <w:r>
        <w:rPr>
          <w:b/>
        </w:rPr>
        <w:t>Table – 3</w:t>
      </w:r>
      <w:r>
        <w:t>.</w:t>
      </w:r>
    </w:p>
    <w:p w14:paraId="77E3323B" w14:textId="77777777" w:rsidR="00C31CE2" w:rsidRDefault="00C31CE2">
      <w:pPr>
        <w:pStyle w:val="BodyText"/>
        <w:spacing w:line="276" w:lineRule="auto"/>
        <w:sectPr w:rsidR="00C31CE2">
          <w:pgSz w:w="11900" w:h="16840"/>
          <w:pgMar w:top="1340" w:right="1275" w:bottom="1260" w:left="1275" w:header="711" w:footer="1066" w:gutter="0"/>
          <w:cols w:num="2" w:space="720" w:equalWidth="0">
            <w:col w:w="4580" w:space="73"/>
            <w:col w:w="4697"/>
          </w:cols>
        </w:sectPr>
      </w:pPr>
    </w:p>
    <w:p w14:paraId="620AFFFC" w14:textId="77777777" w:rsidR="00C31CE2" w:rsidRDefault="00C31CE2">
      <w:pPr>
        <w:pStyle w:val="BodyText"/>
        <w:spacing w:before="32"/>
        <w:jc w:val="left"/>
      </w:pPr>
    </w:p>
    <w:p w14:paraId="5B0B5ECE" w14:textId="77777777" w:rsidR="00C31CE2" w:rsidRDefault="00AE168F">
      <w:pPr>
        <w:pStyle w:val="BodyText"/>
        <w:spacing w:line="276" w:lineRule="auto"/>
        <w:ind w:left="165"/>
        <w:jc w:val="left"/>
      </w:pPr>
      <w:r>
        <w:rPr>
          <w:b/>
          <w:u w:val="single"/>
        </w:rPr>
        <w:t>Table - 1</w:t>
      </w:r>
      <w:r>
        <w:rPr>
          <w:b/>
        </w:rPr>
        <w:t xml:space="preserve">: </w:t>
      </w:r>
      <w:r>
        <w:t>Prevalence of pathogenic bacterial and fungal isolates from both HIV seropositive (T) and HIV seronegative (C1) groups.</w:t>
      </w:r>
    </w:p>
    <w:p w14:paraId="5E40F321" w14:textId="77777777" w:rsidR="00C31CE2" w:rsidRDefault="00C31CE2">
      <w:pPr>
        <w:pStyle w:val="BodyText"/>
        <w:spacing w:before="68"/>
        <w:jc w:val="left"/>
        <w:rPr>
          <w:sz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222"/>
        <w:gridCol w:w="1620"/>
        <w:gridCol w:w="1246"/>
        <w:gridCol w:w="1673"/>
        <w:gridCol w:w="934"/>
        <w:gridCol w:w="932"/>
      </w:tblGrid>
      <w:tr w:rsidR="00C31CE2" w14:paraId="5E361B51" w14:textId="77777777">
        <w:trPr>
          <w:trHeight w:val="580"/>
        </w:trPr>
        <w:tc>
          <w:tcPr>
            <w:tcW w:w="1618" w:type="dxa"/>
            <w:vMerge w:val="restart"/>
          </w:tcPr>
          <w:p w14:paraId="7CBC2136" w14:textId="77777777" w:rsidR="00C31CE2" w:rsidRDefault="00AE168F">
            <w:pPr>
              <w:pStyle w:val="TableParagraph"/>
              <w:spacing w:line="276" w:lineRule="auto"/>
              <w:rPr>
                <w:b/>
              </w:rPr>
            </w:pPr>
            <w:r>
              <w:rPr>
                <w:b/>
                <w:spacing w:val="-2"/>
              </w:rPr>
              <w:t>Identified Pathogens</w:t>
            </w:r>
          </w:p>
        </w:tc>
        <w:tc>
          <w:tcPr>
            <w:tcW w:w="2842" w:type="dxa"/>
            <w:gridSpan w:val="2"/>
          </w:tcPr>
          <w:p w14:paraId="585307DB" w14:textId="77777777" w:rsidR="00C31CE2" w:rsidRDefault="00AE168F">
            <w:pPr>
              <w:pStyle w:val="TableParagraph"/>
              <w:spacing w:line="251" w:lineRule="exact"/>
              <w:rPr>
                <w:b/>
              </w:rPr>
            </w:pPr>
            <w:r>
              <w:rPr>
                <w:b/>
              </w:rPr>
              <w:t>HIV</w:t>
            </w:r>
            <w:r>
              <w:rPr>
                <w:b/>
                <w:spacing w:val="-2"/>
              </w:rPr>
              <w:t xml:space="preserve"> </w:t>
            </w:r>
            <w:r>
              <w:rPr>
                <w:b/>
              </w:rPr>
              <w:t>+VE</w:t>
            </w:r>
            <w:r>
              <w:rPr>
                <w:b/>
                <w:spacing w:val="79"/>
                <w:w w:val="150"/>
              </w:rPr>
              <w:t xml:space="preserve"> </w:t>
            </w:r>
            <w:r>
              <w:rPr>
                <w:b/>
              </w:rPr>
              <w:t>RTI</w:t>
            </w:r>
            <w:r>
              <w:rPr>
                <w:b/>
                <w:spacing w:val="-1"/>
              </w:rPr>
              <w:t xml:space="preserve"> </w:t>
            </w:r>
            <w:r>
              <w:rPr>
                <w:b/>
              </w:rPr>
              <w:t>+VE</w:t>
            </w:r>
            <w:r>
              <w:rPr>
                <w:b/>
                <w:spacing w:val="-2"/>
              </w:rPr>
              <w:t xml:space="preserve"> </w:t>
            </w:r>
            <w:r>
              <w:rPr>
                <w:b/>
                <w:spacing w:val="-5"/>
              </w:rPr>
              <w:t>(T)</w:t>
            </w:r>
          </w:p>
          <w:p w14:paraId="0461447D" w14:textId="77777777" w:rsidR="00C31CE2" w:rsidRDefault="00AE168F">
            <w:pPr>
              <w:pStyle w:val="TableParagraph"/>
              <w:spacing w:before="37" w:line="240" w:lineRule="auto"/>
              <w:rPr>
                <w:b/>
              </w:rPr>
            </w:pPr>
            <w:r>
              <w:rPr>
                <w:b/>
              </w:rPr>
              <w:t>Patients</w:t>
            </w:r>
            <w:r>
              <w:rPr>
                <w:b/>
                <w:spacing w:val="-6"/>
              </w:rPr>
              <w:t xml:space="preserve"> </w:t>
            </w:r>
            <w:r>
              <w:rPr>
                <w:b/>
                <w:spacing w:val="-2"/>
              </w:rPr>
              <w:t>(n=961)</w:t>
            </w:r>
          </w:p>
        </w:tc>
        <w:tc>
          <w:tcPr>
            <w:tcW w:w="2919" w:type="dxa"/>
            <w:gridSpan w:val="2"/>
          </w:tcPr>
          <w:p w14:paraId="228D206A" w14:textId="77777777" w:rsidR="00C31CE2" w:rsidRDefault="00AE168F">
            <w:pPr>
              <w:pStyle w:val="TableParagraph"/>
              <w:spacing w:line="251" w:lineRule="exact"/>
              <w:ind w:left="104"/>
              <w:rPr>
                <w:b/>
              </w:rPr>
            </w:pPr>
            <w:r>
              <w:rPr>
                <w:b/>
              </w:rPr>
              <w:t>HIV</w:t>
            </w:r>
            <w:r>
              <w:rPr>
                <w:b/>
                <w:spacing w:val="-2"/>
              </w:rPr>
              <w:t xml:space="preserve"> </w:t>
            </w:r>
            <w:r>
              <w:rPr>
                <w:b/>
              </w:rPr>
              <w:t>-VE</w:t>
            </w:r>
            <w:r>
              <w:rPr>
                <w:b/>
                <w:spacing w:val="79"/>
                <w:w w:val="150"/>
              </w:rPr>
              <w:t xml:space="preserve"> </w:t>
            </w:r>
            <w:r>
              <w:rPr>
                <w:b/>
              </w:rPr>
              <w:t>RTI +VE</w:t>
            </w:r>
            <w:r>
              <w:rPr>
                <w:b/>
                <w:spacing w:val="-2"/>
              </w:rPr>
              <w:t xml:space="preserve"> </w:t>
            </w:r>
            <w:r>
              <w:rPr>
                <w:b/>
                <w:spacing w:val="-4"/>
              </w:rPr>
              <w:t>(C1)</w:t>
            </w:r>
          </w:p>
          <w:p w14:paraId="1B215468" w14:textId="77777777" w:rsidR="00C31CE2" w:rsidRDefault="00AE168F">
            <w:pPr>
              <w:pStyle w:val="TableParagraph"/>
              <w:spacing w:before="37" w:line="240" w:lineRule="auto"/>
              <w:ind w:left="104"/>
              <w:rPr>
                <w:b/>
              </w:rPr>
            </w:pPr>
            <w:r>
              <w:rPr>
                <w:b/>
              </w:rPr>
              <w:t>patients</w:t>
            </w:r>
            <w:r>
              <w:rPr>
                <w:b/>
                <w:spacing w:val="-5"/>
              </w:rPr>
              <w:t xml:space="preserve"> </w:t>
            </w:r>
            <w:r>
              <w:rPr>
                <w:b/>
                <w:spacing w:val="-2"/>
              </w:rPr>
              <w:t>(n=300)</w:t>
            </w:r>
          </w:p>
        </w:tc>
        <w:tc>
          <w:tcPr>
            <w:tcW w:w="934" w:type="dxa"/>
            <w:vMerge w:val="restart"/>
          </w:tcPr>
          <w:p w14:paraId="68AFE1B6" w14:textId="77777777" w:rsidR="00C31CE2" w:rsidRDefault="00AE168F">
            <w:pPr>
              <w:pStyle w:val="TableParagraph"/>
              <w:spacing w:before="25" w:line="120" w:lineRule="auto"/>
              <w:ind w:left="106"/>
              <w:rPr>
                <w:b/>
                <w:sz w:val="14"/>
              </w:rPr>
            </w:pPr>
            <w:r>
              <w:rPr>
                <w:b/>
                <w:spacing w:val="-5"/>
                <w:position w:val="-9"/>
              </w:rPr>
              <w:t>X</w:t>
            </w:r>
            <w:r>
              <w:rPr>
                <w:b/>
                <w:spacing w:val="-5"/>
                <w:sz w:val="14"/>
              </w:rPr>
              <w:t>2</w:t>
            </w:r>
          </w:p>
          <w:p w14:paraId="3E72EB58" w14:textId="77777777" w:rsidR="00C31CE2" w:rsidRDefault="00AE168F">
            <w:pPr>
              <w:pStyle w:val="TableParagraph"/>
              <w:spacing w:before="112" w:line="240" w:lineRule="auto"/>
              <w:ind w:left="106"/>
              <w:rPr>
                <w:b/>
              </w:rPr>
            </w:pPr>
            <w:r>
              <w:rPr>
                <w:b/>
                <w:spacing w:val="-2"/>
              </w:rPr>
              <w:t>Values</w:t>
            </w:r>
          </w:p>
        </w:tc>
        <w:tc>
          <w:tcPr>
            <w:tcW w:w="932" w:type="dxa"/>
            <w:vMerge w:val="restart"/>
          </w:tcPr>
          <w:p w14:paraId="59BB5BD8" w14:textId="77777777" w:rsidR="00C31CE2" w:rsidRDefault="00AE168F">
            <w:pPr>
              <w:pStyle w:val="TableParagraph"/>
              <w:spacing w:line="251" w:lineRule="exact"/>
              <w:ind w:left="105"/>
              <w:rPr>
                <w:b/>
              </w:rPr>
            </w:pPr>
            <w:r>
              <w:rPr>
                <w:b/>
                <w:spacing w:val="-10"/>
              </w:rPr>
              <w:t>P</w:t>
            </w:r>
          </w:p>
          <w:p w14:paraId="03BF5540" w14:textId="77777777" w:rsidR="00C31CE2" w:rsidRDefault="00AE168F">
            <w:pPr>
              <w:pStyle w:val="TableParagraph"/>
              <w:spacing w:before="37" w:line="240" w:lineRule="auto"/>
              <w:ind w:left="105"/>
              <w:rPr>
                <w:b/>
              </w:rPr>
            </w:pPr>
            <w:r>
              <w:rPr>
                <w:b/>
                <w:spacing w:val="-2"/>
              </w:rPr>
              <w:t>Values</w:t>
            </w:r>
          </w:p>
        </w:tc>
      </w:tr>
      <w:tr w:rsidR="00C31CE2" w14:paraId="33790891" w14:textId="77777777">
        <w:trPr>
          <w:trHeight w:val="292"/>
        </w:trPr>
        <w:tc>
          <w:tcPr>
            <w:tcW w:w="1618" w:type="dxa"/>
            <w:vMerge/>
            <w:tcBorders>
              <w:top w:val="nil"/>
            </w:tcBorders>
          </w:tcPr>
          <w:p w14:paraId="5CC2CC90" w14:textId="77777777" w:rsidR="00C31CE2" w:rsidRDefault="00C31CE2">
            <w:pPr>
              <w:rPr>
                <w:sz w:val="2"/>
                <w:szCs w:val="2"/>
              </w:rPr>
            </w:pPr>
          </w:p>
        </w:tc>
        <w:tc>
          <w:tcPr>
            <w:tcW w:w="1222" w:type="dxa"/>
          </w:tcPr>
          <w:p w14:paraId="382E9DDC" w14:textId="77777777" w:rsidR="00C31CE2" w:rsidRDefault="00AE168F">
            <w:pPr>
              <w:pStyle w:val="TableParagraph"/>
              <w:spacing w:line="251" w:lineRule="exact"/>
              <w:rPr>
                <w:b/>
              </w:rPr>
            </w:pPr>
            <w:r>
              <w:rPr>
                <w:b/>
                <w:spacing w:val="-5"/>
              </w:rPr>
              <w:t>(n)</w:t>
            </w:r>
          </w:p>
        </w:tc>
        <w:tc>
          <w:tcPr>
            <w:tcW w:w="1620" w:type="dxa"/>
          </w:tcPr>
          <w:p w14:paraId="6F6AC9D3" w14:textId="77777777" w:rsidR="00C31CE2" w:rsidRDefault="00AE168F">
            <w:pPr>
              <w:pStyle w:val="TableParagraph"/>
              <w:ind w:left="106"/>
            </w:pPr>
            <w:r>
              <w:rPr>
                <w:spacing w:val="-10"/>
              </w:rPr>
              <w:t>%</w:t>
            </w:r>
          </w:p>
        </w:tc>
        <w:tc>
          <w:tcPr>
            <w:tcW w:w="1246" w:type="dxa"/>
          </w:tcPr>
          <w:p w14:paraId="6ECD99BD" w14:textId="77777777" w:rsidR="00C31CE2" w:rsidRDefault="00AE168F">
            <w:pPr>
              <w:pStyle w:val="TableParagraph"/>
              <w:spacing w:line="251" w:lineRule="exact"/>
              <w:ind w:left="104"/>
              <w:rPr>
                <w:b/>
              </w:rPr>
            </w:pPr>
            <w:r>
              <w:rPr>
                <w:b/>
                <w:spacing w:val="-4"/>
              </w:rPr>
              <w:t>(n).</w:t>
            </w:r>
          </w:p>
        </w:tc>
        <w:tc>
          <w:tcPr>
            <w:tcW w:w="1673" w:type="dxa"/>
          </w:tcPr>
          <w:p w14:paraId="608FCBB0" w14:textId="77777777" w:rsidR="00C31CE2" w:rsidRDefault="00AE168F">
            <w:pPr>
              <w:pStyle w:val="TableParagraph"/>
              <w:ind w:left="106"/>
            </w:pPr>
            <w:r>
              <w:rPr>
                <w:spacing w:val="-10"/>
              </w:rPr>
              <w:t>%</w:t>
            </w:r>
          </w:p>
        </w:tc>
        <w:tc>
          <w:tcPr>
            <w:tcW w:w="934" w:type="dxa"/>
            <w:vMerge/>
            <w:tcBorders>
              <w:top w:val="nil"/>
            </w:tcBorders>
          </w:tcPr>
          <w:p w14:paraId="07860BAA" w14:textId="77777777" w:rsidR="00C31CE2" w:rsidRDefault="00C31CE2">
            <w:pPr>
              <w:rPr>
                <w:sz w:val="2"/>
                <w:szCs w:val="2"/>
              </w:rPr>
            </w:pPr>
          </w:p>
        </w:tc>
        <w:tc>
          <w:tcPr>
            <w:tcW w:w="932" w:type="dxa"/>
            <w:vMerge/>
            <w:tcBorders>
              <w:top w:val="nil"/>
            </w:tcBorders>
          </w:tcPr>
          <w:p w14:paraId="3C7A1B60" w14:textId="77777777" w:rsidR="00C31CE2" w:rsidRDefault="00C31CE2">
            <w:pPr>
              <w:rPr>
                <w:sz w:val="2"/>
                <w:szCs w:val="2"/>
              </w:rPr>
            </w:pPr>
          </w:p>
        </w:tc>
      </w:tr>
      <w:tr w:rsidR="00C31CE2" w14:paraId="448192F4" w14:textId="77777777">
        <w:trPr>
          <w:trHeight w:val="873"/>
        </w:trPr>
        <w:tc>
          <w:tcPr>
            <w:tcW w:w="1618" w:type="dxa"/>
          </w:tcPr>
          <w:p w14:paraId="454A8296" w14:textId="77777777" w:rsidR="00C31CE2" w:rsidRDefault="00AE168F">
            <w:pPr>
              <w:pStyle w:val="TableParagraph"/>
              <w:spacing w:line="251" w:lineRule="exact"/>
              <w:rPr>
                <w:b/>
                <w:i/>
              </w:rPr>
            </w:pPr>
            <w:r>
              <w:rPr>
                <w:b/>
                <w:i/>
                <w:spacing w:val="-5"/>
              </w:rPr>
              <w:t>M.</w:t>
            </w:r>
          </w:p>
          <w:p w14:paraId="56807B26" w14:textId="77777777" w:rsidR="00C31CE2" w:rsidRDefault="00AE168F">
            <w:pPr>
              <w:pStyle w:val="TableParagraph"/>
              <w:spacing w:line="290" w:lineRule="atLeast"/>
              <w:rPr>
                <w:b/>
                <w:i/>
              </w:rPr>
            </w:pPr>
            <w:r>
              <w:rPr>
                <w:b/>
                <w:i/>
                <w:spacing w:val="-2"/>
              </w:rPr>
              <w:t xml:space="preserve">tuberculosis- </w:t>
            </w:r>
            <w:proofErr w:type="spellStart"/>
            <w:r>
              <w:rPr>
                <w:b/>
                <w:i/>
                <w:spacing w:val="-2"/>
              </w:rPr>
              <w:t>infecs</w:t>
            </w:r>
            <w:proofErr w:type="spellEnd"/>
            <w:r>
              <w:rPr>
                <w:b/>
                <w:i/>
                <w:spacing w:val="-2"/>
              </w:rPr>
              <w:t>.</w:t>
            </w:r>
          </w:p>
        </w:tc>
        <w:tc>
          <w:tcPr>
            <w:tcW w:w="1222" w:type="dxa"/>
          </w:tcPr>
          <w:p w14:paraId="1A0145A9" w14:textId="77777777" w:rsidR="00C31CE2" w:rsidRDefault="00AE168F">
            <w:pPr>
              <w:pStyle w:val="TableParagraph"/>
            </w:pPr>
            <w:r>
              <w:rPr>
                <w:spacing w:val="-5"/>
              </w:rPr>
              <w:t>244</w:t>
            </w:r>
          </w:p>
        </w:tc>
        <w:tc>
          <w:tcPr>
            <w:tcW w:w="1620" w:type="dxa"/>
          </w:tcPr>
          <w:p w14:paraId="3DDA2A9A" w14:textId="77777777" w:rsidR="00C31CE2" w:rsidRDefault="00AE168F">
            <w:pPr>
              <w:pStyle w:val="TableParagraph"/>
              <w:ind w:left="106"/>
            </w:pPr>
            <w:r>
              <w:rPr>
                <w:spacing w:val="-2"/>
              </w:rPr>
              <w:t>24.45</w:t>
            </w:r>
          </w:p>
        </w:tc>
        <w:tc>
          <w:tcPr>
            <w:tcW w:w="1246" w:type="dxa"/>
          </w:tcPr>
          <w:p w14:paraId="75A13759" w14:textId="77777777" w:rsidR="00C31CE2" w:rsidRDefault="00AE168F">
            <w:pPr>
              <w:pStyle w:val="TableParagraph"/>
              <w:ind w:left="104"/>
            </w:pPr>
            <w:r>
              <w:rPr>
                <w:spacing w:val="-5"/>
              </w:rPr>
              <w:t>27</w:t>
            </w:r>
          </w:p>
        </w:tc>
        <w:tc>
          <w:tcPr>
            <w:tcW w:w="1673" w:type="dxa"/>
          </w:tcPr>
          <w:p w14:paraId="44D556A1" w14:textId="77777777" w:rsidR="00C31CE2" w:rsidRDefault="00AE168F">
            <w:pPr>
              <w:pStyle w:val="TableParagraph"/>
              <w:ind w:left="106"/>
            </w:pPr>
            <w:r>
              <w:rPr>
                <w:spacing w:val="-4"/>
              </w:rPr>
              <w:t>9.00</w:t>
            </w:r>
          </w:p>
        </w:tc>
        <w:tc>
          <w:tcPr>
            <w:tcW w:w="934" w:type="dxa"/>
          </w:tcPr>
          <w:p w14:paraId="47693DB9" w14:textId="77777777" w:rsidR="00C31CE2" w:rsidRDefault="00AE168F">
            <w:pPr>
              <w:pStyle w:val="TableParagraph"/>
              <w:ind w:left="106"/>
            </w:pPr>
            <w:r>
              <w:rPr>
                <w:spacing w:val="-4"/>
              </w:rPr>
              <w:t>6.80</w:t>
            </w:r>
          </w:p>
        </w:tc>
        <w:tc>
          <w:tcPr>
            <w:tcW w:w="932" w:type="dxa"/>
          </w:tcPr>
          <w:p w14:paraId="2B71B6E1" w14:textId="77777777" w:rsidR="00C31CE2" w:rsidRDefault="00AE168F">
            <w:pPr>
              <w:pStyle w:val="TableParagraph"/>
              <w:ind w:left="105"/>
            </w:pPr>
            <w:r>
              <w:rPr>
                <w:spacing w:val="-2"/>
              </w:rPr>
              <w:t>&lt;0.02</w:t>
            </w:r>
          </w:p>
        </w:tc>
      </w:tr>
      <w:tr w:rsidR="00C31CE2" w14:paraId="0B9429BC" w14:textId="77777777">
        <w:trPr>
          <w:trHeight w:val="289"/>
        </w:trPr>
        <w:tc>
          <w:tcPr>
            <w:tcW w:w="1618" w:type="dxa"/>
          </w:tcPr>
          <w:p w14:paraId="39EF83D7" w14:textId="77777777" w:rsidR="00C31CE2" w:rsidRDefault="00AE168F">
            <w:pPr>
              <w:pStyle w:val="TableParagraph"/>
              <w:spacing w:line="251" w:lineRule="exact"/>
              <w:ind w:left="72" w:right="73"/>
              <w:jc w:val="center"/>
              <w:rPr>
                <w:b/>
              </w:rPr>
            </w:pPr>
            <w:r>
              <w:rPr>
                <w:b/>
              </w:rPr>
              <w:t>Other</w:t>
            </w:r>
            <w:r>
              <w:rPr>
                <w:b/>
                <w:spacing w:val="-2"/>
              </w:rPr>
              <w:t xml:space="preserve"> bacteria</w:t>
            </w:r>
          </w:p>
        </w:tc>
        <w:tc>
          <w:tcPr>
            <w:tcW w:w="1222" w:type="dxa"/>
          </w:tcPr>
          <w:p w14:paraId="34A1A9D8" w14:textId="77777777" w:rsidR="00C31CE2" w:rsidRDefault="00AE168F">
            <w:pPr>
              <w:pStyle w:val="TableParagraph"/>
            </w:pPr>
            <w:r>
              <w:rPr>
                <w:spacing w:val="-5"/>
              </w:rPr>
              <w:t>466</w:t>
            </w:r>
          </w:p>
        </w:tc>
        <w:tc>
          <w:tcPr>
            <w:tcW w:w="1620" w:type="dxa"/>
          </w:tcPr>
          <w:p w14:paraId="38FD9C09" w14:textId="77777777" w:rsidR="00C31CE2" w:rsidRDefault="00AE168F">
            <w:pPr>
              <w:pStyle w:val="TableParagraph"/>
              <w:ind w:left="106"/>
            </w:pPr>
            <w:r>
              <w:rPr>
                <w:spacing w:val="-2"/>
              </w:rPr>
              <w:t>26.74</w:t>
            </w:r>
          </w:p>
        </w:tc>
        <w:tc>
          <w:tcPr>
            <w:tcW w:w="1246" w:type="dxa"/>
          </w:tcPr>
          <w:p w14:paraId="7457D391" w14:textId="77777777" w:rsidR="00C31CE2" w:rsidRDefault="00AE168F">
            <w:pPr>
              <w:pStyle w:val="TableParagraph"/>
              <w:ind w:left="104"/>
            </w:pPr>
            <w:r>
              <w:rPr>
                <w:spacing w:val="-5"/>
              </w:rPr>
              <w:t>44</w:t>
            </w:r>
          </w:p>
        </w:tc>
        <w:tc>
          <w:tcPr>
            <w:tcW w:w="1673" w:type="dxa"/>
          </w:tcPr>
          <w:p w14:paraId="685C5AC2" w14:textId="77777777" w:rsidR="00C31CE2" w:rsidRDefault="00AE168F">
            <w:pPr>
              <w:pStyle w:val="TableParagraph"/>
              <w:ind w:left="106"/>
            </w:pPr>
            <w:r>
              <w:rPr>
                <w:spacing w:val="-2"/>
              </w:rPr>
              <w:t>14.67</w:t>
            </w:r>
          </w:p>
        </w:tc>
        <w:tc>
          <w:tcPr>
            <w:tcW w:w="934" w:type="dxa"/>
          </w:tcPr>
          <w:p w14:paraId="3A12B2B2" w14:textId="77777777" w:rsidR="00C31CE2" w:rsidRDefault="00AE168F">
            <w:pPr>
              <w:pStyle w:val="TableParagraph"/>
              <w:ind w:left="106"/>
            </w:pPr>
            <w:r>
              <w:rPr>
                <w:spacing w:val="-2"/>
              </w:rPr>
              <w:t>15.38</w:t>
            </w:r>
          </w:p>
        </w:tc>
        <w:tc>
          <w:tcPr>
            <w:tcW w:w="932" w:type="dxa"/>
          </w:tcPr>
          <w:p w14:paraId="7A5E37EB" w14:textId="77777777" w:rsidR="00C31CE2" w:rsidRDefault="00AE168F">
            <w:pPr>
              <w:pStyle w:val="TableParagraph"/>
              <w:ind w:left="105"/>
            </w:pPr>
            <w:r>
              <w:rPr>
                <w:spacing w:val="-2"/>
              </w:rPr>
              <w:t>&lt;0.001</w:t>
            </w:r>
          </w:p>
        </w:tc>
      </w:tr>
      <w:tr w:rsidR="00C31CE2" w14:paraId="33435BA7" w14:textId="77777777">
        <w:trPr>
          <w:trHeight w:val="289"/>
        </w:trPr>
        <w:tc>
          <w:tcPr>
            <w:tcW w:w="1618" w:type="dxa"/>
          </w:tcPr>
          <w:p w14:paraId="4E11D269" w14:textId="77777777" w:rsidR="00C31CE2" w:rsidRDefault="00AE168F">
            <w:pPr>
              <w:pStyle w:val="TableParagraph"/>
              <w:spacing w:line="251" w:lineRule="exact"/>
              <w:ind w:left="0" w:right="73"/>
              <w:jc w:val="center"/>
              <w:rPr>
                <w:b/>
              </w:rPr>
            </w:pPr>
            <w:r>
              <w:rPr>
                <w:b/>
              </w:rPr>
              <w:t>Fungal</w:t>
            </w:r>
            <w:r>
              <w:rPr>
                <w:b/>
                <w:spacing w:val="-5"/>
              </w:rPr>
              <w:t xml:space="preserve"> </w:t>
            </w:r>
            <w:r>
              <w:rPr>
                <w:b/>
                <w:spacing w:val="-2"/>
              </w:rPr>
              <w:t>agents</w:t>
            </w:r>
          </w:p>
        </w:tc>
        <w:tc>
          <w:tcPr>
            <w:tcW w:w="1222" w:type="dxa"/>
          </w:tcPr>
          <w:p w14:paraId="1CC1DA11" w14:textId="77777777" w:rsidR="00C31CE2" w:rsidRDefault="00AE168F">
            <w:pPr>
              <w:pStyle w:val="TableParagraph"/>
            </w:pPr>
            <w:r>
              <w:rPr>
                <w:spacing w:val="-5"/>
              </w:rPr>
              <w:t>163</w:t>
            </w:r>
          </w:p>
        </w:tc>
        <w:tc>
          <w:tcPr>
            <w:tcW w:w="1620" w:type="dxa"/>
          </w:tcPr>
          <w:p w14:paraId="53D7826F" w14:textId="77777777" w:rsidR="00C31CE2" w:rsidRDefault="00AE168F">
            <w:pPr>
              <w:pStyle w:val="TableParagraph"/>
              <w:ind w:left="106"/>
            </w:pPr>
            <w:r>
              <w:rPr>
                <w:spacing w:val="-2"/>
              </w:rPr>
              <w:t>11.75</w:t>
            </w:r>
          </w:p>
        </w:tc>
        <w:tc>
          <w:tcPr>
            <w:tcW w:w="1246" w:type="dxa"/>
          </w:tcPr>
          <w:p w14:paraId="0DB3C860" w14:textId="77777777" w:rsidR="00C31CE2" w:rsidRDefault="00AE168F">
            <w:pPr>
              <w:pStyle w:val="TableParagraph"/>
              <w:ind w:left="104"/>
            </w:pPr>
            <w:r>
              <w:rPr>
                <w:spacing w:val="-5"/>
              </w:rPr>
              <w:t>10</w:t>
            </w:r>
          </w:p>
        </w:tc>
        <w:tc>
          <w:tcPr>
            <w:tcW w:w="1673" w:type="dxa"/>
          </w:tcPr>
          <w:p w14:paraId="451ABB81" w14:textId="77777777" w:rsidR="00C31CE2" w:rsidRDefault="00AE168F">
            <w:pPr>
              <w:pStyle w:val="TableParagraph"/>
              <w:ind w:left="106"/>
            </w:pPr>
            <w:r>
              <w:rPr>
                <w:spacing w:val="-4"/>
              </w:rPr>
              <w:t>2.33</w:t>
            </w:r>
          </w:p>
        </w:tc>
        <w:tc>
          <w:tcPr>
            <w:tcW w:w="934" w:type="dxa"/>
          </w:tcPr>
          <w:p w14:paraId="2D981948" w14:textId="77777777" w:rsidR="00C31CE2" w:rsidRDefault="00AE168F">
            <w:pPr>
              <w:pStyle w:val="TableParagraph"/>
              <w:ind w:left="106"/>
            </w:pPr>
            <w:r>
              <w:rPr>
                <w:spacing w:val="-4"/>
              </w:rPr>
              <w:t>7.36</w:t>
            </w:r>
          </w:p>
        </w:tc>
        <w:tc>
          <w:tcPr>
            <w:tcW w:w="932" w:type="dxa"/>
          </w:tcPr>
          <w:p w14:paraId="3F0EBBB1" w14:textId="77777777" w:rsidR="00C31CE2" w:rsidRDefault="00AE168F">
            <w:pPr>
              <w:pStyle w:val="TableParagraph"/>
              <w:ind w:left="105"/>
            </w:pPr>
            <w:r>
              <w:rPr>
                <w:spacing w:val="-2"/>
              </w:rPr>
              <w:t>&lt;0.02</w:t>
            </w:r>
          </w:p>
        </w:tc>
      </w:tr>
      <w:tr w:rsidR="00C31CE2" w14:paraId="25EED6ED" w14:textId="77777777">
        <w:trPr>
          <w:trHeight w:val="582"/>
        </w:trPr>
        <w:tc>
          <w:tcPr>
            <w:tcW w:w="1618" w:type="dxa"/>
          </w:tcPr>
          <w:p w14:paraId="3A1FF427" w14:textId="77777777" w:rsidR="00C31CE2" w:rsidRDefault="00AE168F">
            <w:pPr>
              <w:pStyle w:val="TableParagraph"/>
              <w:spacing w:line="251" w:lineRule="exact"/>
              <w:rPr>
                <w:b/>
              </w:rPr>
            </w:pPr>
            <w:r>
              <w:rPr>
                <w:b/>
                <w:spacing w:val="-2"/>
              </w:rPr>
              <w:t>Poly-</w:t>
            </w:r>
          </w:p>
          <w:p w14:paraId="76E657E1" w14:textId="77777777" w:rsidR="00C31CE2" w:rsidRDefault="00AE168F">
            <w:pPr>
              <w:pStyle w:val="TableParagraph"/>
              <w:spacing w:before="40" w:line="240" w:lineRule="auto"/>
              <w:rPr>
                <w:b/>
              </w:rPr>
            </w:pPr>
            <w:r>
              <w:rPr>
                <w:b/>
                <w:spacing w:val="-2"/>
              </w:rPr>
              <w:t>Microbial</w:t>
            </w:r>
          </w:p>
        </w:tc>
        <w:tc>
          <w:tcPr>
            <w:tcW w:w="1222" w:type="dxa"/>
          </w:tcPr>
          <w:p w14:paraId="7DC63929" w14:textId="77777777" w:rsidR="00C31CE2" w:rsidRDefault="00AE168F">
            <w:pPr>
              <w:pStyle w:val="TableParagraph"/>
            </w:pPr>
            <w:r>
              <w:rPr>
                <w:spacing w:val="-5"/>
              </w:rPr>
              <w:t>80</w:t>
            </w:r>
          </w:p>
        </w:tc>
        <w:tc>
          <w:tcPr>
            <w:tcW w:w="1620" w:type="dxa"/>
          </w:tcPr>
          <w:p w14:paraId="388BE5C9" w14:textId="77777777" w:rsidR="00C31CE2" w:rsidRDefault="00AE168F">
            <w:pPr>
              <w:pStyle w:val="TableParagraph"/>
              <w:ind w:left="106"/>
            </w:pPr>
            <w:r>
              <w:rPr>
                <w:spacing w:val="-4"/>
              </w:rPr>
              <w:t>8.32</w:t>
            </w:r>
          </w:p>
        </w:tc>
        <w:tc>
          <w:tcPr>
            <w:tcW w:w="1246" w:type="dxa"/>
          </w:tcPr>
          <w:p w14:paraId="69FB2EA7" w14:textId="77777777" w:rsidR="00C31CE2" w:rsidRDefault="00AE168F">
            <w:pPr>
              <w:pStyle w:val="TableParagraph"/>
              <w:ind w:left="104"/>
            </w:pPr>
            <w:r>
              <w:rPr>
                <w:spacing w:val="-10"/>
              </w:rPr>
              <w:t>7</w:t>
            </w:r>
          </w:p>
        </w:tc>
        <w:tc>
          <w:tcPr>
            <w:tcW w:w="1673" w:type="dxa"/>
          </w:tcPr>
          <w:p w14:paraId="6439A651" w14:textId="77777777" w:rsidR="00C31CE2" w:rsidRDefault="00AE168F">
            <w:pPr>
              <w:pStyle w:val="TableParagraph"/>
              <w:ind w:left="106"/>
            </w:pPr>
            <w:r>
              <w:rPr>
                <w:spacing w:val="-4"/>
              </w:rPr>
              <w:t>2.33</w:t>
            </w:r>
          </w:p>
        </w:tc>
        <w:tc>
          <w:tcPr>
            <w:tcW w:w="934" w:type="dxa"/>
          </w:tcPr>
          <w:p w14:paraId="12AE4F9D" w14:textId="77777777" w:rsidR="00C31CE2" w:rsidRDefault="00AE168F">
            <w:pPr>
              <w:pStyle w:val="TableParagraph"/>
              <w:ind w:left="106"/>
            </w:pPr>
            <w:r>
              <w:rPr>
                <w:spacing w:val="-4"/>
              </w:rPr>
              <w:t>2.83</w:t>
            </w:r>
          </w:p>
        </w:tc>
        <w:tc>
          <w:tcPr>
            <w:tcW w:w="932" w:type="dxa"/>
          </w:tcPr>
          <w:p w14:paraId="4430F9E0" w14:textId="77777777" w:rsidR="00C31CE2" w:rsidRDefault="00AE168F">
            <w:pPr>
              <w:pStyle w:val="TableParagraph"/>
              <w:ind w:left="105"/>
            </w:pPr>
            <w:r>
              <w:rPr>
                <w:spacing w:val="-4"/>
              </w:rPr>
              <w:t>&lt;0.1</w:t>
            </w:r>
          </w:p>
        </w:tc>
      </w:tr>
      <w:tr w:rsidR="00C31CE2" w14:paraId="3BA943F3" w14:textId="77777777">
        <w:trPr>
          <w:trHeight w:val="873"/>
        </w:trPr>
        <w:tc>
          <w:tcPr>
            <w:tcW w:w="1618" w:type="dxa"/>
          </w:tcPr>
          <w:p w14:paraId="56B7FFB0" w14:textId="77777777" w:rsidR="00C31CE2" w:rsidRDefault="00AE168F">
            <w:pPr>
              <w:pStyle w:val="TableParagraph"/>
              <w:spacing w:line="276" w:lineRule="auto"/>
              <w:rPr>
                <w:b/>
              </w:rPr>
            </w:pPr>
            <w:r>
              <w:rPr>
                <w:b/>
              </w:rPr>
              <w:t>Total</w:t>
            </w:r>
            <w:r>
              <w:rPr>
                <w:b/>
                <w:spacing w:val="40"/>
              </w:rPr>
              <w:t xml:space="preserve"> </w:t>
            </w:r>
            <w:r>
              <w:rPr>
                <w:b/>
              </w:rPr>
              <w:t>Patients with</w:t>
            </w:r>
            <w:r>
              <w:rPr>
                <w:b/>
                <w:spacing w:val="32"/>
              </w:rPr>
              <w:t xml:space="preserve"> </w:t>
            </w:r>
            <w:r>
              <w:rPr>
                <w:b/>
                <w:spacing w:val="-2"/>
              </w:rPr>
              <w:t>identified</w:t>
            </w:r>
          </w:p>
          <w:p w14:paraId="6BD8E89D" w14:textId="77777777" w:rsidR="00C31CE2" w:rsidRDefault="00AE168F">
            <w:pPr>
              <w:pStyle w:val="TableParagraph"/>
              <w:spacing w:line="240" w:lineRule="auto"/>
              <w:rPr>
                <w:b/>
              </w:rPr>
            </w:pPr>
            <w:r>
              <w:rPr>
                <w:b/>
                <w:spacing w:val="-2"/>
              </w:rPr>
              <w:t>Pathogens</w:t>
            </w:r>
          </w:p>
        </w:tc>
        <w:tc>
          <w:tcPr>
            <w:tcW w:w="1222" w:type="dxa"/>
          </w:tcPr>
          <w:p w14:paraId="7B60BB87" w14:textId="77777777" w:rsidR="00C31CE2" w:rsidRDefault="00AE168F">
            <w:pPr>
              <w:pStyle w:val="TableParagraph"/>
            </w:pPr>
            <w:r>
              <w:rPr>
                <w:spacing w:val="-5"/>
              </w:rPr>
              <w:t>612</w:t>
            </w:r>
          </w:p>
        </w:tc>
        <w:tc>
          <w:tcPr>
            <w:tcW w:w="1620" w:type="dxa"/>
          </w:tcPr>
          <w:p w14:paraId="49072AD8" w14:textId="77777777" w:rsidR="00C31CE2" w:rsidRDefault="00AE168F">
            <w:pPr>
              <w:pStyle w:val="TableParagraph"/>
              <w:ind w:left="106"/>
            </w:pPr>
            <w:r>
              <w:rPr>
                <w:spacing w:val="-2"/>
              </w:rPr>
              <w:t>63.68</w:t>
            </w:r>
          </w:p>
        </w:tc>
        <w:tc>
          <w:tcPr>
            <w:tcW w:w="1246" w:type="dxa"/>
          </w:tcPr>
          <w:p w14:paraId="3303839A" w14:textId="77777777" w:rsidR="00C31CE2" w:rsidRDefault="00AE168F">
            <w:pPr>
              <w:pStyle w:val="TableParagraph"/>
              <w:ind w:left="104"/>
            </w:pPr>
            <w:r>
              <w:rPr>
                <w:spacing w:val="-5"/>
              </w:rPr>
              <w:t>78</w:t>
            </w:r>
          </w:p>
        </w:tc>
        <w:tc>
          <w:tcPr>
            <w:tcW w:w="1673" w:type="dxa"/>
          </w:tcPr>
          <w:p w14:paraId="28DC6A56" w14:textId="77777777" w:rsidR="00C31CE2" w:rsidRDefault="00AE168F">
            <w:pPr>
              <w:pStyle w:val="TableParagraph"/>
              <w:ind w:left="106"/>
            </w:pPr>
            <w:r>
              <w:rPr>
                <w:spacing w:val="-2"/>
              </w:rPr>
              <w:t>23.67</w:t>
            </w:r>
          </w:p>
        </w:tc>
        <w:tc>
          <w:tcPr>
            <w:tcW w:w="934" w:type="dxa"/>
          </w:tcPr>
          <w:p w14:paraId="2AE83258" w14:textId="77777777" w:rsidR="00C31CE2" w:rsidRDefault="00AE168F">
            <w:pPr>
              <w:pStyle w:val="TableParagraph"/>
              <w:ind w:left="106"/>
            </w:pPr>
            <w:r>
              <w:rPr>
                <w:spacing w:val="-2"/>
              </w:rPr>
              <w:t>14.12</w:t>
            </w:r>
          </w:p>
        </w:tc>
        <w:tc>
          <w:tcPr>
            <w:tcW w:w="932" w:type="dxa"/>
          </w:tcPr>
          <w:p w14:paraId="28E0304A" w14:textId="77777777" w:rsidR="00C31CE2" w:rsidRDefault="00AE168F">
            <w:pPr>
              <w:pStyle w:val="TableParagraph"/>
              <w:ind w:left="105"/>
            </w:pPr>
            <w:r>
              <w:rPr>
                <w:spacing w:val="-2"/>
              </w:rPr>
              <w:t>&lt;0.001</w:t>
            </w:r>
          </w:p>
        </w:tc>
      </w:tr>
      <w:tr w:rsidR="00C31CE2" w14:paraId="7B40B072" w14:textId="77777777">
        <w:trPr>
          <w:trHeight w:val="580"/>
        </w:trPr>
        <w:tc>
          <w:tcPr>
            <w:tcW w:w="1618" w:type="dxa"/>
          </w:tcPr>
          <w:p w14:paraId="67A09C8A" w14:textId="77777777" w:rsidR="00C31CE2" w:rsidRDefault="00AE168F">
            <w:pPr>
              <w:pStyle w:val="TableParagraph"/>
              <w:tabs>
                <w:tab w:val="left" w:pos="1106"/>
              </w:tabs>
              <w:spacing w:line="251" w:lineRule="exact"/>
              <w:rPr>
                <w:b/>
              </w:rPr>
            </w:pPr>
            <w:r>
              <w:rPr>
                <w:b/>
                <w:spacing w:val="-2"/>
              </w:rPr>
              <w:t>PMNLs</w:t>
            </w:r>
            <w:r>
              <w:rPr>
                <w:b/>
              </w:rPr>
              <w:tab/>
            </w:r>
            <w:r>
              <w:rPr>
                <w:b/>
                <w:spacing w:val="-4"/>
              </w:rPr>
              <w:t>seen</w:t>
            </w:r>
          </w:p>
          <w:p w14:paraId="17A23D1E" w14:textId="77777777" w:rsidR="00C31CE2" w:rsidRDefault="00AE168F">
            <w:pPr>
              <w:pStyle w:val="TableParagraph"/>
              <w:spacing w:before="37" w:line="240" w:lineRule="auto"/>
              <w:rPr>
                <w:b/>
              </w:rPr>
            </w:pPr>
            <w:r>
              <w:rPr>
                <w:b/>
              </w:rPr>
              <w:t>but</w:t>
            </w:r>
            <w:r>
              <w:rPr>
                <w:b/>
                <w:spacing w:val="-3"/>
              </w:rPr>
              <w:t xml:space="preserve"> </w:t>
            </w:r>
            <w:r>
              <w:rPr>
                <w:b/>
              </w:rPr>
              <w:t>No</w:t>
            </w:r>
            <w:r>
              <w:rPr>
                <w:b/>
                <w:spacing w:val="-1"/>
              </w:rPr>
              <w:t xml:space="preserve"> </w:t>
            </w:r>
            <w:r>
              <w:rPr>
                <w:b/>
                <w:spacing w:val="-2"/>
              </w:rPr>
              <w:t>isolate</w:t>
            </w:r>
          </w:p>
        </w:tc>
        <w:tc>
          <w:tcPr>
            <w:tcW w:w="1222" w:type="dxa"/>
          </w:tcPr>
          <w:p w14:paraId="460F595A" w14:textId="77777777" w:rsidR="00C31CE2" w:rsidRDefault="00AE168F">
            <w:pPr>
              <w:pStyle w:val="TableParagraph"/>
            </w:pPr>
            <w:r>
              <w:rPr>
                <w:spacing w:val="-5"/>
              </w:rPr>
              <w:t>87</w:t>
            </w:r>
          </w:p>
        </w:tc>
        <w:tc>
          <w:tcPr>
            <w:tcW w:w="1620" w:type="dxa"/>
          </w:tcPr>
          <w:p w14:paraId="55E3A70A" w14:textId="77777777" w:rsidR="00C31CE2" w:rsidRDefault="00AE168F">
            <w:pPr>
              <w:pStyle w:val="TableParagraph"/>
              <w:ind w:left="106"/>
            </w:pPr>
            <w:r>
              <w:rPr>
                <w:spacing w:val="-4"/>
              </w:rPr>
              <w:t>9.05</w:t>
            </w:r>
          </w:p>
        </w:tc>
        <w:tc>
          <w:tcPr>
            <w:tcW w:w="1246" w:type="dxa"/>
          </w:tcPr>
          <w:p w14:paraId="198C0034" w14:textId="77777777" w:rsidR="00C31CE2" w:rsidRDefault="00AE168F">
            <w:pPr>
              <w:pStyle w:val="TableParagraph"/>
              <w:ind w:left="104"/>
            </w:pPr>
            <w:r>
              <w:rPr>
                <w:spacing w:val="-5"/>
              </w:rPr>
              <w:t>23</w:t>
            </w:r>
          </w:p>
        </w:tc>
        <w:tc>
          <w:tcPr>
            <w:tcW w:w="1673" w:type="dxa"/>
          </w:tcPr>
          <w:p w14:paraId="2AF08F01" w14:textId="77777777" w:rsidR="00C31CE2" w:rsidRDefault="00AE168F">
            <w:pPr>
              <w:pStyle w:val="TableParagraph"/>
              <w:ind w:left="106"/>
            </w:pPr>
            <w:r>
              <w:rPr>
                <w:spacing w:val="-4"/>
              </w:rPr>
              <w:t>7.67</w:t>
            </w:r>
          </w:p>
        </w:tc>
        <w:tc>
          <w:tcPr>
            <w:tcW w:w="934" w:type="dxa"/>
          </w:tcPr>
          <w:p w14:paraId="69AAD11C" w14:textId="77777777" w:rsidR="00C31CE2" w:rsidRDefault="00AE168F">
            <w:pPr>
              <w:pStyle w:val="TableParagraph"/>
              <w:ind w:left="106"/>
            </w:pPr>
            <w:r>
              <w:rPr>
                <w:spacing w:val="-4"/>
              </w:rPr>
              <w:t>0.12</w:t>
            </w:r>
          </w:p>
        </w:tc>
        <w:tc>
          <w:tcPr>
            <w:tcW w:w="932" w:type="dxa"/>
          </w:tcPr>
          <w:p w14:paraId="5924FE68" w14:textId="77777777" w:rsidR="00C31CE2" w:rsidRDefault="00AE168F">
            <w:pPr>
              <w:pStyle w:val="TableParagraph"/>
              <w:ind w:left="105"/>
            </w:pPr>
            <w:r>
              <w:rPr>
                <w:spacing w:val="-5"/>
              </w:rPr>
              <w:t>NS</w:t>
            </w:r>
          </w:p>
        </w:tc>
      </w:tr>
      <w:tr w:rsidR="00C31CE2" w14:paraId="5088BB96" w14:textId="77777777">
        <w:trPr>
          <w:trHeight w:val="873"/>
        </w:trPr>
        <w:tc>
          <w:tcPr>
            <w:tcW w:w="1618" w:type="dxa"/>
          </w:tcPr>
          <w:p w14:paraId="7BBE0F5B" w14:textId="77777777" w:rsidR="00C31CE2" w:rsidRDefault="00AE168F">
            <w:pPr>
              <w:pStyle w:val="TableParagraph"/>
              <w:tabs>
                <w:tab w:val="left" w:pos="750"/>
              </w:tabs>
              <w:spacing w:before="1" w:line="240" w:lineRule="auto"/>
              <w:rPr>
                <w:b/>
              </w:rPr>
            </w:pPr>
            <w:r>
              <w:rPr>
                <w:b/>
                <w:spacing w:val="-5"/>
              </w:rPr>
              <w:t>No</w:t>
            </w:r>
            <w:r>
              <w:rPr>
                <w:b/>
              </w:rPr>
              <w:tab/>
            </w:r>
            <w:r>
              <w:rPr>
                <w:b/>
                <w:spacing w:val="-2"/>
              </w:rPr>
              <w:t>Patients</w:t>
            </w:r>
          </w:p>
          <w:p w14:paraId="455FFF55" w14:textId="77777777" w:rsidR="00C31CE2" w:rsidRDefault="00AE168F">
            <w:pPr>
              <w:pStyle w:val="TableParagraph"/>
              <w:tabs>
                <w:tab w:val="left" w:pos="1022"/>
              </w:tabs>
              <w:spacing w:line="290" w:lineRule="atLeast"/>
              <w:ind w:right="95"/>
              <w:rPr>
                <w:b/>
              </w:rPr>
            </w:pPr>
            <w:r>
              <w:rPr>
                <w:b/>
                <w:spacing w:val="-4"/>
              </w:rPr>
              <w:t>with</w:t>
            </w:r>
            <w:r>
              <w:rPr>
                <w:b/>
              </w:rPr>
              <w:tab/>
            </w:r>
            <w:r>
              <w:rPr>
                <w:b/>
                <w:spacing w:val="-2"/>
              </w:rPr>
              <w:t xml:space="preserve">Viral </w:t>
            </w:r>
            <w:r>
              <w:rPr>
                <w:b/>
                <w:spacing w:val="-4"/>
              </w:rPr>
              <w:t>RTI</w:t>
            </w:r>
          </w:p>
        </w:tc>
        <w:tc>
          <w:tcPr>
            <w:tcW w:w="1222" w:type="dxa"/>
          </w:tcPr>
          <w:p w14:paraId="0ED341AA" w14:textId="77777777" w:rsidR="00C31CE2" w:rsidRDefault="00AE168F">
            <w:pPr>
              <w:pStyle w:val="TableParagraph"/>
              <w:spacing w:line="249" w:lineRule="exact"/>
            </w:pPr>
            <w:r>
              <w:rPr>
                <w:spacing w:val="-5"/>
              </w:rPr>
              <w:t>262</w:t>
            </w:r>
          </w:p>
        </w:tc>
        <w:tc>
          <w:tcPr>
            <w:tcW w:w="1620" w:type="dxa"/>
          </w:tcPr>
          <w:p w14:paraId="598ACBCE" w14:textId="77777777" w:rsidR="00C31CE2" w:rsidRDefault="00AE168F">
            <w:pPr>
              <w:pStyle w:val="TableParagraph"/>
              <w:spacing w:line="249" w:lineRule="exact"/>
              <w:ind w:left="106"/>
            </w:pPr>
            <w:r>
              <w:rPr>
                <w:spacing w:val="-2"/>
              </w:rPr>
              <w:t>27.26</w:t>
            </w:r>
          </w:p>
        </w:tc>
        <w:tc>
          <w:tcPr>
            <w:tcW w:w="1246" w:type="dxa"/>
          </w:tcPr>
          <w:p w14:paraId="3CB98EC1" w14:textId="77777777" w:rsidR="00C31CE2" w:rsidRDefault="00AE168F">
            <w:pPr>
              <w:pStyle w:val="TableParagraph"/>
              <w:spacing w:line="249" w:lineRule="exact"/>
              <w:ind w:left="104"/>
            </w:pPr>
            <w:r>
              <w:rPr>
                <w:spacing w:val="-5"/>
              </w:rPr>
              <w:t>199</w:t>
            </w:r>
          </w:p>
        </w:tc>
        <w:tc>
          <w:tcPr>
            <w:tcW w:w="1673" w:type="dxa"/>
          </w:tcPr>
          <w:p w14:paraId="35A651B0" w14:textId="77777777" w:rsidR="00C31CE2" w:rsidRDefault="00AE168F">
            <w:pPr>
              <w:pStyle w:val="TableParagraph"/>
              <w:spacing w:line="249" w:lineRule="exact"/>
              <w:ind w:left="106"/>
            </w:pPr>
            <w:r>
              <w:rPr>
                <w:spacing w:val="-2"/>
              </w:rPr>
              <w:t>66.33</w:t>
            </w:r>
          </w:p>
        </w:tc>
        <w:tc>
          <w:tcPr>
            <w:tcW w:w="934" w:type="dxa"/>
          </w:tcPr>
          <w:p w14:paraId="4898A308" w14:textId="77777777" w:rsidR="00C31CE2" w:rsidRDefault="00AE168F">
            <w:pPr>
              <w:pStyle w:val="TableParagraph"/>
              <w:spacing w:line="249" w:lineRule="exact"/>
              <w:ind w:left="106"/>
            </w:pPr>
            <w:r>
              <w:rPr>
                <w:spacing w:val="-2"/>
              </w:rPr>
              <w:t>22.73</w:t>
            </w:r>
          </w:p>
        </w:tc>
        <w:tc>
          <w:tcPr>
            <w:tcW w:w="932" w:type="dxa"/>
          </w:tcPr>
          <w:p w14:paraId="22B3386F" w14:textId="77777777" w:rsidR="00C31CE2" w:rsidRDefault="00AE168F">
            <w:pPr>
              <w:pStyle w:val="TableParagraph"/>
              <w:spacing w:line="249" w:lineRule="exact"/>
              <w:ind w:left="105"/>
            </w:pPr>
            <w:r>
              <w:rPr>
                <w:spacing w:val="-2"/>
              </w:rPr>
              <w:t>&lt;0.001</w:t>
            </w:r>
          </w:p>
        </w:tc>
      </w:tr>
    </w:tbl>
    <w:p w14:paraId="28914B5A" w14:textId="77777777" w:rsidR="00C31CE2" w:rsidRDefault="00C31CE2">
      <w:pPr>
        <w:pStyle w:val="BodyText"/>
        <w:spacing w:before="3"/>
        <w:jc w:val="left"/>
        <w:rPr>
          <w:sz w:val="17"/>
        </w:rPr>
      </w:pPr>
    </w:p>
    <w:p w14:paraId="690477B6" w14:textId="77777777" w:rsidR="00C31CE2" w:rsidRDefault="00C31CE2">
      <w:pPr>
        <w:pStyle w:val="BodyText"/>
        <w:jc w:val="left"/>
        <w:rPr>
          <w:sz w:val="17"/>
        </w:rPr>
        <w:sectPr w:rsidR="00C31CE2">
          <w:type w:val="continuous"/>
          <w:pgSz w:w="11900" w:h="16840"/>
          <w:pgMar w:top="1340" w:right="1275" w:bottom="1260" w:left="1275" w:header="711" w:footer="1066" w:gutter="0"/>
          <w:cols w:space="720"/>
        </w:sectPr>
      </w:pPr>
    </w:p>
    <w:p w14:paraId="6B716DE9" w14:textId="77777777" w:rsidR="00C31CE2" w:rsidRDefault="00AE168F">
      <w:pPr>
        <w:pStyle w:val="Heading1"/>
        <w:spacing w:before="100"/>
      </w:pPr>
      <w:r>
        <w:rPr>
          <w:spacing w:val="-2"/>
        </w:rPr>
        <w:t>Discussion</w:t>
      </w:r>
    </w:p>
    <w:p w14:paraId="799279F4" w14:textId="77777777" w:rsidR="00C31CE2" w:rsidRDefault="00C31CE2">
      <w:pPr>
        <w:pStyle w:val="BodyText"/>
        <w:spacing w:before="3"/>
        <w:jc w:val="left"/>
        <w:rPr>
          <w:b/>
          <w:sz w:val="5"/>
        </w:rPr>
      </w:pPr>
    </w:p>
    <w:p w14:paraId="035D7EA7" w14:textId="77777777" w:rsidR="00C31CE2" w:rsidRDefault="00AE168F">
      <w:pPr>
        <w:pStyle w:val="BodyText"/>
        <w:spacing w:line="43" w:lineRule="exact"/>
        <w:ind w:left="136" w:right="-58"/>
        <w:jc w:val="left"/>
        <w:rPr>
          <w:sz w:val="4"/>
        </w:rPr>
      </w:pPr>
      <w:r>
        <w:rPr>
          <w:noProof/>
          <w:sz w:val="4"/>
        </w:rPr>
        <mc:AlternateContent>
          <mc:Choice Requires="wpg">
            <w:drawing>
              <wp:inline distT="0" distB="0" distL="0" distR="0" wp14:anchorId="13FA91DF" wp14:editId="0EBAE4AB">
                <wp:extent cx="2813685" cy="2794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685" cy="27940"/>
                          <a:chOff x="0" y="0"/>
                          <a:chExt cx="2813685" cy="27940"/>
                        </a:xfrm>
                      </wpg:grpSpPr>
                      <wps:wsp>
                        <wps:cNvPr id="14" name="Graphic 14"/>
                        <wps:cNvSpPr/>
                        <wps:spPr>
                          <a:xfrm>
                            <a:off x="0" y="0"/>
                            <a:ext cx="2813685" cy="27940"/>
                          </a:xfrm>
                          <a:custGeom>
                            <a:avLst/>
                            <a:gdLst/>
                            <a:ahLst/>
                            <a:cxnLst/>
                            <a:rect l="l" t="t" r="r" b="b"/>
                            <a:pathLst>
                              <a:path w="2813685" h="27940">
                                <a:moveTo>
                                  <a:pt x="2813303" y="0"/>
                                </a:moveTo>
                                <a:lnTo>
                                  <a:pt x="0" y="0"/>
                                </a:lnTo>
                                <a:lnTo>
                                  <a:pt x="0" y="27431"/>
                                </a:lnTo>
                                <a:lnTo>
                                  <a:pt x="2813303" y="27431"/>
                                </a:lnTo>
                                <a:lnTo>
                                  <a:pt x="28133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95111B" id="Group 13" o:spid="_x0000_s1026" style="width:221.55pt;height:2.2pt;mso-position-horizontal-relative:char;mso-position-vertical-relative:line" coordsize="2813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">
                <v:shape id="Graphic 14" o:spid="_x0000_s1027" style="position:absolute;width:28136;height:279;visibility:visible;mso-wrap-style:square;v-text-anchor:top" coordsize="28136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" path="m2813303,l,,,27431r2813303,l2813303,xe" fillcolor="black" stroked="f">
                  <v:path arrowok="t"/>
                </v:shape>
                <w10:anchorlock/>
              </v:group>
            </w:pict>
          </mc:Fallback>
        </mc:AlternateContent>
      </w:r>
    </w:p>
    <w:p w14:paraId="34D08DA2" w14:textId="77777777" w:rsidR="00C31CE2" w:rsidRDefault="00AE168F">
      <w:pPr>
        <w:pStyle w:val="BodyText"/>
        <w:spacing w:line="276" w:lineRule="auto"/>
        <w:ind w:left="164" w:right="38"/>
      </w:pPr>
      <w:r>
        <w:t xml:space="preserve">Although HIV infection is most closely associated with altered cell-mediated immunity (which is manifested by a decrease in </w:t>
      </w:r>
      <w:commentRangeStart w:id="3"/>
      <w:r>
        <w:t>CD4</w:t>
      </w:r>
      <w:commentRangeEnd w:id="3"/>
      <w:r w:rsidR="00821208">
        <w:rPr>
          <w:rStyle w:val="CommentReference"/>
        </w:rPr>
        <w:commentReference w:id="3"/>
      </w:r>
      <w:r>
        <w:t xml:space="preserve"> count), a number of additional immune deficits may occur in association with HIV infection [17, 18,</w:t>
      </w:r>
      <w:r>
        <w:rPr>
          <w:spacing w:val="20"/>
        </w:rPr>
        <w:t xml:space="preserve"> </w:t>
      </w:r>
      <w:r>
        <w:t>19],</w:t>
      </w:r>
      <w:r>
        <w:rPr>
          <w:spacing w:val="23"/>
        </w:rPr>
        <w:t xml:space="preserve"> </w:t>
      </w:r>
      <w:r>
        <w:t>including</w:t>
      </w:r>
      <w:r>
        <w:rPr>
          <w:spacing w:val="20"/>
        </w:rPr>
        <w:t xml:space="preserve"> </w:t>
      </w:r>
      <w:r>
        <w:t>a</w:t>
      </w:r>
      <w:r>
        <w:rPr>
          <w:spacing w:val="23"/>
        </w:rPr>
        <w:t xml:space="preserve"> </w:t>
      </w:r>
      <w:r>
        <w:t>poor</w:t>
      </w:r>
      <w:r>
        <w:rPr>
          <w:spacing w:val="24"/>
        </w:rPr>
        <w:t xml:space="preserve"> </w:t>
      </w:r>
      <w:r>
        <w:t>antibody</w:t>
      </w:r>
      <w:r>
        <w:rPr>
          <w:spacing w:val="20"/>
        </w:rPr>
        <w:t xml:space="preserve"> </w:t>
      </w:r>
      <w:r>
        <w:t>response</w:t>
      </w:r>
      <w:r>
        <w:rPr>
          <w:spacing w:val="23"/>
        </w:rPr>
        <w:t xml:space="preserve"> </w:t>
      </w:r>
      <w:r>
        <w:rPr>
          <w:spacing w:val="-5"/>
        </w:rPr>
        <w:t>due</w:t>
      </w:r>
    </w:p>
    <w:p w14:paraId="3FD645D6" w14:textId="77777777" w:rsidR="00C31CE2" w:rsidRDefault="00AE168F">
      <w:pPr>
        <w:pStyle w:val="BodyText"/>
        <w:spacing w:before="92" w:line="276" w:lineRule="auto"/>
        <w:ind w:left="164" w:right="154"/>
      </w:pPr>
      <w:r>
        <w:br w:type="column"/>
        <w:t xml:space="preserve">to B cell dysfunction and defects in chemotaxis, phagocytosis, and intracellular killing by monocytes, macrophages, and neutrophils [17, 19]. In addition, HIV-infected individuals may experience impairment of local defenses, manifested by a depression of specific IgA at the </w:t>
      </w:r>
      <w:proofErr w:type="gramStart"/>
      <w:r>
        <w:t>mucosal</w:t>
      </w:r>
      <w:r>
        <w:rPr>
          <w:spacing w:val="41"/>
        </w:rPr>
        <w:t xml:space="preserve">  </w:t>
      </w:r>
      <w:r>
        <w:t>surfaces</w:t>
      </w:r>
      <w:proofErr w:type="gramEnd"/>
      <w:r>
        <w:rPr>
          <w:spacing w:val="41"/>
        </w:rPr>
        <w:t xml:space="preserve">  </w:t>
      </w:r>
      <w:r>
        <w:t>[18,</w:t>
      </w:r>
      <w:r>
        <w:rPr>
          <w:spacing w:val="40"/>
        </w:rPr>
        <w:t xml:space="preserve">  </w:t>
      </w:r>
      <w:r>
        <w:t>19].</w:t>
      </w:r>
      <w:r>
        <w:rPr>
          <w:spacing w:val="40"/>
        </w:rPr>
        <w:t xml:space="preserve">  </w:t>
      </w:r>
      <w:proofErr w:type="gramStart"/>
      <w:r>
        <w:t>These</w:t>
      </w:r>
      <w:r>
        <w:rPr>
          <w:spacing w:val="42"/>
        </w:rPr>
        <w:t xml:space="preserve">  </w:t>
      </w:r>
      <w:r>
        <w:rPr>
          <w:spacing w:val="-2"/>
        </w:rPr>
        <w:t>immune</w:t>
      </w:r>
      <w:proofErr w:type="gramEnd"/>
    </w:p>
    <w:p w14:paraId="1A41EF3F" w14:textId="77777777" w:rsidR="00C31CE2" w:rsidRDefault="00C31CE2">
      <w:pPr>
        <w:pStyle w:val="BodyText"/>
        <w:spacing w:line="276" w:lineRule="auto"/>
        <w:sectPr w:rsidR="00C31CE2">
          <w:type w:val="continuous"/>
          <w:pgSz w:w="11900" w:h="16840"/>
          <w:pgMar w:top="1340" w:right="1275" w:bottom="1260" w:left="1275" w:header="711" w:footer="1066" w:gutter="0"/>
          <w:cols w:num="2" w:space="720" w:equalWidth="0">
            <w:col w:w="4580" w:space="73"/>
            <w:col w:w="4697"/>
          </w:cols>
        </w:sectPr>
      </w:pPr>
    </w:p>
    <w:p w14:paraId="6E8408D1" w14:textId="77777777" w:rsidR="00C31CE2" w:rsidRDefault="00AE168F">
      <w:pPr>
        <w:pStyle w:val="BodyText"/>
        <w:spacing w:before="81" w:line="276" w:lineRule="auto"/>
        <w:ind w:left="164" w:right="38"/>
      </w:pPr>
      <w:r>
        <w:t>abnormalities all contribute to an increased risk</w:t>
      </w:r>
      <w:r>
        <w:rPr>
          <w:spacing w:val="40"/>
        </w:rPr>
        <w:t xml:space="preserve"> </w:t>
      </w:r>
      <w:r>
        <w:t>of bacterial infection among HIV-infected persons,</w:t>
      </w:r>
      <w:r>
        <w:rPr>
          <w:spacing w:val="71"/>
        </w:rPr>
        <w:t xml:space="preserve"> </w:t>
      </w:r>
      <w:r>
        <w:t>particularly</w:t>
      </w:r>
      <w:r>
        <w:rPr>
          <w:spacing w:val="71"/>
        </w:rPr>
        <w:t xml:space="preserve"> </w:t>
      </w:r>
      <w:r>
        <w:t>by</w:t>
      </w:r>
      <w:r>
        <w:rPr>
          <w:spacing w:val="71"/>
        </w:rPr>
        <w:t xml:space="preserve"> </w:t>
      </w:r>
      <w:r>
        <w:t>encapsulated</w:t>
      </w:r>
      <w:r>
        <w:rPr>
          <w:spacing w:val="71"/>
        </w:rPr>
        <w:t xml:space="preserve"> </w:t>
      </w:r>
      <w:r>
        <w:rPr>
          <w:spacing w:val="-2"/>
        </w:rPr>
        <w:t>bacteria,</w:t>
      </w:r>
    </w:p>
    <w:p w14:paraId="5A533E53" w14:textId="77777777" w:rsidR="00C31CE2" w:rsidRDefault="00AE168F">
      <w:pPr>
        <w:tabs>
          <w:tab w:val="left" w:pos="858"/>
          <w:tab w:val="left" w:pos="1333"/>
          <w:tab w:val="left" w:pos="2855"/>
          <w:tab w:val="left" w:pos="4220"/>
        </w:tabs>
        <w:spacing w:before="81"/>
        <w:ind w:left="164"/>
      </w:pPr>
      <w:r>
        <w:br w:type="column"/>
      </w:r>
      <w:r>
        <w:rPr>
          <w:spacing w:val="-4"/>
        </w:rPr>
        <w:t>such</w:t>
      </w:r>
      <w:r>
        <w:tab/>
      </w:r>
      <w:r>
        <w:rPr>
          <w:spacing w:val="-5"/>
        </w:rPr>
        <w:t>as</w:t>
      </w:r>
      <w:r>
        <w:tab/>
      </w:r>
      <w:r>
        <w:rPr>
          <w:i/>
          <w:spacing w:val="-2"/>
        </w:rPr>
        <w:t>Streptococcus</w:t>
      </w:r>
      <w:r>
        <w:rPr>
          <w:i/>
        </w:rPr>
        <w:tab/>
      </w:r>
      <w:r>
        <w:rPr>
          <w:i/>
          <w:spacing w:val="-2"/>
        </w:rPr>
        <w:t>pneumoniae</w:t>
      </w:r>
      <w:r>
        <w:rPr>
          <w:i/>
        </w:rPr>
        <w:tab/>
      </w:r>
      <w:r>
        <w:rPr>
          <w:spacing w:val="-5"/>
        </w:rPr>
        <w:t>and</w:t>
      </w:r>
    </w:p>
    <w:p w14:paraId="468ACE7E" w14:textId="77777777" w:rsidR="00C31CE2" w:rsidRDefault="00AE168F">
      <w:pPr>
        <w:spacing w:before="37"/>
        <w:ind w:left="164"/>
      </w:pPr>
      <w:proofErr w:type="spellStart"/>
      <w:r>
        <w:rPr>
          <w:i/>
        </w:rPr>
        <w:t>Haemophilus</w:t>
      </w:r>
      <w:proofErr w:type="spellEnd"/>
      <w:r>
        <w:rPr>
          <w:i/>
          <w:spacing w:val="-5"/>
        </w:rPr>
        <w:t xml:space="preserve"> </w:t>
      </w:r>
      <w:r>
        <w:rPr>
          <w:i/>
          <w:spacing w:val="-2"/>
        </w:rPr>
        <w:t>influenzae</w:t>
      </w:r>
      <w:r>
        <w:rPr>
          <w:spacing w:val="-2"/>
        </w:rPr>
        <w:t>.</w:t>
      </w:r>
    </w:p>
    <w:p w14:paraId="56209788" w14:textId="77777777" w:rsidR="00C31CE2" w:rsidRDefault="00C31CE2">
      <w:pPr>
        <w:sectPr w:rsidR="00C31CE2">
          <w:pgSz w:w="11900" w:h="16840"/>
          <w:pgMar w:top="1340" w:right="1275" w:bottom="1260" w:left="1275" w:header="711" w:footer="1066" w:gutter="0"/>
          <w:cols w:num="2" w:space="720" w:equalWidth="0">
            <w:col w:w="4580" w:space="74"/>
            <w:col w:w="4696"/>
          </w:cols>
        </w:sectPr>
      </w:pPr>
    </w:p>
    <w:p w14:paraId="3B621B7E" w14:textId="77777777" w:rsidR="00C31CE2" w:rsidRDefault="00C31CE2">
      <w:pPr>
        <w:pStyle w:val="BodyText"/>
        <w:spacing w:before="38"/>
        <w:jc w:val="left"/>
      </w:pPr>
    </w:p>
    <w:p w14:paraId="3DC57782" w14:textId="77777777" w:rsidR="00C31CE2" w:rsidRDefault="00AE168F">
      <w:pPr>
        <w:pStyle w:val="BodyText"/>
        <w:spacing w:after="44"/>
        <w:ind w:left="164"/>
        <w:jc w:val="left"/>
      </w:pPr>
      <w:r>
        <w:rPr>
          <w:b/>
          <w:u w:val="single"/>
        </w:rPr>
        <w:t>Table</w:t>
      </w:r>
      <w:r>
        <w:rPr>
          <w:b/>
          <w:spacing w:val="-3"/>
          <w:u w:val="single"/>
        </w:rPr>
        <w:t xml:space="preserve"> </w:t>
      </w:r>
      <w:r>
        <w:rPr>
          <w:b/>
          <w:u w:val="single"/>
        </w:rPr>
        <w:t>-</w:t>
      </w:r>
      <w:r>
        <w:rPr>
          <w:b/>
          <w:spacing w:val="-4"/>
          <w:u w:val="single"/>
        </w:rPr>
        <w:t xml:space="preserve"> </w:t>
      </w:r>
      <w:r>
        <w:rPr>
          <w:b/>
          <w:u w:val="single"/>
        </w:rPr>
        <w:t>2</w:t>
      </w:r>
      <w:r>
        <w:rPr>
          <w:b/>
        </w:rPr>
        <w:t>:</w:t>
      </w:r>
      <w:r>
        <w:rPr>
          <w:b/>
          <w:spacing w:val="-2"/>
        </w:rPr>
        <w:t xml:space="preserve"> </w:t>
      </w:r>
      <w:r>
        <w:t>Comparison</w:t>
      </w:r>
      <w:r>
        <w:rPr>
          <w:spacing w:val="-3"/>
        </w:rPr>
        <w:t xml:space="preserve"> </w:t>
      </w:r>
      <w:r>
        <w:t>of</w:t>
      </w:r>
      <w:r>
        <w:rPr>
          <w:spacing w:val="-4"/>
        </w:rPr>
        <w:t xml:space="preserve"> </w:t>
      </w:r>
      <w:r>
        <w:t>mean</w:t>
      </w:r>
      <w:r>
        <w:rPr>
          <w:spacing w:val="-3"/>
        </w:rPr>
        <w:t xml:space="preserve"> </w:t>
      </w:r>
      <w:r>
        <w:t>CD4</w:t>
      </w:r>
      <w:r>
        <w:rPr>
          <w:spacing w:val="-2"/>
        </w:rPr>
        <w:t xml:space="preserve"> </w:t>
      </w:r>
      <w:r>
        <w:t>of</w:t>
      </w:r>
      <w:r>
        <w:rPr>
          <w:spacing w:val="-2"/>
        </w:rPr>
        <w:t xml:space="preserve"> </w:t>
      </w:r>
      <w:r>
        <w:t>patients</w:t>
      </w:r>
      <w:r>
        <w:rPr>
          <w:spacing w:val="-2"/>
        </w:rPr>
        <w:t xml:space="preserve"> </w:t>
      </w:r>
      <w:r>
        <w:t>of</w:t>
      </w:r>
      <w:r>
        <w:rPr>
          <w:spacing w:val="-2"/>
        </w:rPr>
        <w:t xml:space="preserve"> </w:t>
      </w:r>
      <w:r>
        <w:t>various</w:t>
      </w:r>
      <w:r>
        <w:rPr>
          <w:spacing w:val="-2"/>
        </w:rPr>
        <w:t xml:space="preserve"> groups.</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231"/>
        <w:gridCol w:w="1147"/>
        <w:gridCol w:w="878"/>
        <w:gridCol w:w="818"/>
      </w:tblGrid>
      <w:tr w:rsidR="00C31CE2" w14:paraId="0FCDBFE6" w14:textId="77777777">
        <w:trPr>
          <w:trHeight w:val="873"/>
        </w:trPr>
        <w:tc>
          <w:tcPr>
            <w:tcW w:w="5167" w:type="dxa"/>
          </w:tcPr>
          <w:p w14:paraId="5B867BAF" w14:textId="77777777" w:rsidR="00C31CE2" w:rsidRDefault="00AE168F">
            <w:pPr>
              <w:pStyle w:val="TableParagraph"/>
              <w:spacing w:line="251" w:lineRule="exact"/>
              <w:rPr>
                <w:b/>
              </w:rPr>
            </w:pPr>
            <w:r>
              <w:rPr>
                <w:b/>
                <w:spacing w:val="-2"/>
              </w:rPr>
              <w:t>Organisms</w:t>
            </w:r>
          </w:p>
        </w:tc>
        <w:tc>
          <w:tcPr>
            <w:tcW w:w="1231" w:type="dxa"/>
          </w:tcPr>
          <w:p w14:paraId="5143D106" w14:textId="77777777" w:rsidR="00C31CE2" w:rsidRDefault="00AE168F">
            <w:pPr>
              <w:pStyle w:val="TableParagraph"/>
              <w:spacing w:line="276" w:lineRule="auto"/>
              <w:ind w:left="105" w:right="198"/>
              <w:rPr>
                <w:b/>
              </w:rPr>
            </w:pPr>
            <w:r>
              <w:rPr>
                <w:b/>
                <w:spacing w:val="-4"/>
              </w:rPr>
              <w:t>Mean CD4</w:t>
            </w:r>
          </w:p>
          <w:p w14:paraId="31B6B4F6" w14:textId="77777777" w:rsidR="00C31CE2" w:rsidRDefault="00AE168F">
            <w:pPr>
              <w:pStyle w:val="TableParagraph"/>
              <w:spacing w:line="240" w:lineRule="auto"/>
              <w:ind w:left="105"/>
              <w:rPr>
                <w:b/>
              </w:rPr>
            </w:pPr>
            <w:r>
              <w:rPr>
                <w:b/>
                <w:spacing w:val="-2"/>
              </w:rPr>
              <w:t>cells/µL</w:t>
            </w:r>
          </w:p>
        </w:tc>
        <w:tc>
          <w:tcPr>
            <w:tcW w:w="1147" w:type="dxa"/>
          </w:tcPr>
          <w:p w14:paraId="49491CC8" w14:textId="77777777" w:rsidR="00C31CE2" w:rsidRDefault="00AE168F">
            <w:pPr>
              <w:pStyle w:val="TableParagraph"/>
              <w:spacing w:line="276" w:lineRule="auto"/>
              <w:ind w:left="108"/>
              <w:rPr>
                <w:b/>
              </w:rPr>
            </w:pPr>
            <w:r>
              <w:rPr>
                <w:b/>
                <w:spacing w:val="-2"/>
              </w:rPr>
              <w:t>Standard Deviation</w:t>
            </w:r>
          </w:p>
        </w:tc>
        <w:tc>
          <w:tcPr>
            <w:tcW w:w="878" w:type="dxa"/>
          </w:tcPr>
          <w:p w14:paraId="14E1EF36" w14:textId="77777777" w:rsidR="00C31CE2" w:rsidRDefault="00AE168F">
            <w:pPr>
              <w:pStyle w:val="TableParagraph"/>
              <w:spacing w:line="251" w:lineRule="exact"/>
              <w:ind w:left="108"/>
              <w:rPr>
                <w:b/>
              </w:rPr>
            </w:pPr>
            <w:r>
              <w:rPr>
                <w:b/>
                <w:spacing w:val="-2"/>
              </w:rPr>
              <w:t>Cases</w:t>
            </w:r>
          </w:p>
        </w:tc>
        <w:tc>
          <w:tcPr>
            <w:tcW w:w="818" w:type="dxa"/>
          </w:tcPr>
          <w:p w14:paraId="3AA2BA31" w14:textId="77777777" w:rsidR="00C31CE2" w:rsidRDefault="00AE168F">
            <w:pPr>
              <w:pStyle w:val="TableParagraph"/>
              <w:spacing w:line="251" w:lineRule="exact"/>
              <w:ind w:left="108"/>
              <w:rPr>
                <w:b/>
              </w:rPr>
            </w:pPr>
            <w:r>
              <w:rPr>
                <w:b/>
                <w:spacing w:val="-10"/>
              </w:rPr>
              <w:t>%</w:t>
            </w:r>
          </w:p>
        </w:tc>
      </w:tr>
      <w:tr w:rsidR="00C31CE2" w14:paraId="3006DB8A" w14:textId="77777777">
        <w:trPr>
          <w:trHeight w:val="289"/>
        </w:trPr>
        <w:tc>
          <w:tcPr>
            <w:tcW w:w="5167" w:type="dxa"/>
          </w:tcPr>
          <w:p w14:paraId="634782B7" w14:textId="77777777" w:rsidR="00C31CE2" w:rsidRDefault="00AE168F">
            <w:pPr>
              <w:pStyle w:val="TableParagraph"/>
            </w:pPr>
            <w:r>
              <w:t>Pulmonary</w:t>
            </w:r>
            <w:r>
              <w:rPr>
                <w:spacing w:val="49"/>
              </w:rPr>
              <w:t xml:space="preserve"> </w:t>
            </w:r>
            <w:r>
              <w:rPr>
                <w:spacing w:val="-2"/>
              </w:rPr>
              <w:t>tuberculosis</w:t>
            </w:r>
          </w:p>
        </w:tc>
        <w:tc>
          <w:tcPr>
            <w:tcW w:w="1231" w:type="dxa"/>
          </w:tcPr>
          <w:p w14:paraId="496E8E1B" w14:textId="77777777" w:rsidR="00C31CE2" w:rsidRDefault="00AE168F">
            <w:pPr>
              <w:pStyle w:val="TableParagraph"/>
              <w:ind w:left="105"/>
            </w:pPr>
            <w:r>
              <w:rPr>
                <w:spacing w:val="-2"/>
              </w:rPr>
              <w:t>198.52</w:t>
            </w:r>
          </w:p>
        </w:tc>
        <w:tc>
          <w:tcPr>
            <w:tcW w:w="1147" w:type="dxa"/>
          </w:tcPr>
          <w:p w14:paraId="314E83AB" w14:textId="77777777" w:rsidR="00C31CE2" w:rsidRDefault="00AE168F">
            <w:pPr>
              <w:pStyle w:val="TableParagraph"/>
              <w:ind w:left="108"/>
            </w:pPr>
            <w:r>
              <w:rPr>
                <w:spacing w:val="-2"/>
                <w:u w:val="single"/>
              </w:rPr>
              <w:t>+</w:t>
            </w:r>
            <w:r>
              <w:rPr>
                <w:spacing w:val="-2"/>
              </w:rPr>
              <w:t>32.25</w:t>
            </w:r>
          </w:p>
        </w:tc>
        <w:tc>
          <w:tcPr>
            <w:tcW w:w="878" w:type="dxa"/>
          </w:tcPr>
          <w:p w14:paraId="2C1DF324" w14:textId="77777777" w:rsidR="00C31CE2" w:rsidRDefault="00AE168F">
            <w:pPr>
              <w:pStyle w:val="TableParagraph"/>
              <w:ind w:left="108"/>
            </w:pPr>
            <w:r>
              <w:rPr>
                <w:spacing w:val="-5"/>
              </w:rPr>
              <w:t>244</w:t>
            </w:r>
          </w:p>
        </w:tc>
        <w:tc>
          <w:tcPr>
            <w:tcW w:w="818" w:type="dxa"/>
          </w:tcPr>
          <w:p w14:paraId="14057284" w14:textId="77777777" w:rsidR="00C31CE2" w:rsidRDefault="00AE168F">
            <w:pPr>
              <w:pStyle w:val="TableParagraph"/>
              <w:ind w:left="108"/>
            </w:pPr>
            <w:r>
              <w:rPr>
                <w:spacing w:val="-2"/>
              </w:rPr>
              <w:t>25.39</w:t>
            </w:r>
          </w:p>
        </w:tc>
      </w:tr>
      <w:tr w:rsidR="00C31CE2" w14:paraId="5A5BBB99" w14:textId="77777777">
        <w:trPr>
          <w:trHeight w:val="292"/>
        </w:trPr>
        <w:tc>
          <w:tcPr>
            <w:tcW w:w="5167" w:type="dxa"/>
          </w:tcPr>
          <w:p w14:paraId="12210FB5" w14:textId="77777777" w:rsidR="00C31CE2" w:rsidRDefault="00AE168F">
            <w:pPr>
              <w:pStyle w:val="TableParagraph"/>
            </w:pPr>
            <w:r>
              <w:t>Extra-pulmonary</w:t>
            </w:r>
            <w:r>
              <w:rPr>
                <w:spacing w:val="-12"/>
              </w:rPr>
              <w:t xml:space="preserve"> </w:t>
            </w:r>
            <w:r>
              <w:rPr>
                <w:spacing w:val="-5"/>
              </w:rPr>
              <w:t>TB</w:t>
            </w:r>
          </w:p>
        </w:tc>
        <w:tc>
          <w:tcPr>
            <w:tcW w:w="1231" w:type="dxa"/>
          </w:tcPr>
          <w:p w14:paraId="19644CAD" w14:textId="77777777" w:rsidR="00C31CE2" w:rsidRDefault="00AE168F">
            <w:pPr>
              <w:pStyle w:val="TableParagraph"/>
              <w:ind w:left="105"/>
            </w:pPr>
            <w:r>
              <w:rPr>
                <w:spacing w:val="-2"/>
              </w:rPr>
              <w:t>104.89</w:t>
            </w:r>
          </w:p>
        </w:tc>
        <w:tc>
          <w:tcPr>
            <w:tcW w:w="1147" w:type="dxa"/>
          </w:tcPr>
          <w:p w14:paraId="37DE4BFC" w14:textId="77777777" w:rsidR="00C31CE2" w:rsidRDefault="00AE168F">
            <w:pPr>
              <w:pStyle w:val="TableParagraph"/>
            </w:pPr>
            <w:r>
              <w:rPr>
                <w:spacing w:val="-2"/>
                <w:u w:val="single"/>
              </w:rPr>
              <w:t>+</w:t>
            </w:r>
            <w:r>
              <w:rPr>
                <w:spacing w:val="-2"/>
              </w:rPr>
              <w:t>47.09</w:t>
            </w:r>
          </w:p>
        </w:tc>
        <w:tc>
          <w:tcPr>
            <w:tcW w:w="878" w:type="dxa"/>
          </w:tcPr>
          <w:p w14:paraId="6615D2CB" w14:textId="77777777" w:rsidR="00C31CE2" w:rsidRDefault="00AE168F">
            <w:pPr>
              <w:pStyle w:val="TableParagraph"/>
              <w:ind w:left="108"/>
            </w:pPr>
            <w:r>
              <w:rPr>
                <w:spacing w:val="-5"/>
              </w:rPr>
              <w:t>64</w:t>
            </w:r>
          </w:p>
        </w:tc>
        <w:tc>
          <w:tcPr>
            <w:tcW w:w="818" w:type="dxa"/>
          </w:tcPr>
          <w:p w14:paraId="6E44A430" w14:textId="77777777" w:rsidR="00C31CE2" w:rsidRDefault="00AE168F">
            <w:pPr>
              <w:pStyle w:val="TableParagraph"/>
              <w:ind w:left="108"/>
            </w:pPr>
            <w:r>
              <w:rPr>
                <w:spacing w:val="-2"/>
              </w:rPr>
              <w:t>06.66</w:t>
            </w:r>
          </w:p>
        </w:tc>
      </w:tr>
      <w:tr w:rsidR="00C31CE2" w14:paraId="3762AD5D" w14:textId="77777777">
        <w:trPr>
          <w:trHeight w:val="289"/>
        </w:trPr>
        <w:tc>
          <w:tcPr>
            <w:tcW w:w="5167" w:type="dxa"/>
          </w:tcPr>
          <w:p w14:paraId="0C38C7A8" w14:textId="77777777" w:rsidR="00C31CE2" w:rsidRDefault="00AE168F">
            <w:pPr>
              <w:pStyle w:val="TableParagraph"/>
            </w:pPr>
            <w:r>
              <w:t>All</w:t>
            </w:r>
            <w:r>
              <w:rPr>
                <w:spacing w:val="-2"/>
              </w:rPr>
              <w:t xml:space="preserve"> </w:t>
            </w:r>
            <w:r>
              <w:t xml:space="preserve">TB </w:t>
            </w:r>
            <w:r>
              <w:rPr>
                <w:spacing w:val="-2"/>
              </w:rPr>
              <w:t>cases</w:t>
            </w:r>
          </w:p>
        </w:tc>
        <w:tc>
          <w:tcPr>
            <w:tcW w:w="1231" w:type="dxa"/>
          </w:tcPr>
          <w:p w14:paraId="79504128" w14:textId="77777777" w:rsidR="00C31CE2" w:rsidRDefault="00AE168F">
            <w:pPr>
              <w:pStyle w:val="TableParagraph"/>
              <w:ind w:left="105"/>
            </w:pPr>
            <w:r>
              <w:rPr>
                <w:spacing w:val="-2"/>
              </w:rPr>
              <w:t>151.71</w:t>
            </w:r>
          </w:p>
        </w:tc>
        <w:tc>
          <w:tcPr>
            <w:tcW w:w="1147" w:type="dxa"/>
          </w:tcPr>
          <w:p w14:paraId="16E0A687" w14:textId="77777777" w:rsidR="00C31CE2" w:rsidRDefault="00AE168F">
            <w:pPr>
              <w:pStyle w:val="TableParagraph"/>
              <w:ind w:left="108"/>
            </w:pPr>
            <w:r>
              <w:rPr>
                <w:spacing w:val="-2"/>
                <w:u w:val="single"/>
              </w:rPr>
              <w:t>+</w:t>
            </w:r>
            <w:r>
              <w:rPr>
                <w:spacing w:val="-2"/>
              </w:rPr>
              <w:t>72.62</w:t>
            </w:r>
          </w:p>
        </w:tc>
        <w:tc>
          <w:tcPr>
            <w:tcW w:w="878" w:type="dxa"/>
          </w:tcPr>
          <w:p w14:paraId="43613A6C" w14:textId="77777777" w:rsidR="00C31CE2" w:rsidRDefault="00AE168F">
            <w:pPr>
              <w:pStyle w:val="TableParagraph"/>
              <w:ind w:left="108"/>
            </w:pPr>
            <w:r>
              <w:rPr>
                <w:spacing w:val="-5"/>
              </w:rPr>
              <w:t>308</w:t>
            </w:r>
          </w:p>
        </w:tc>
        <w:tc>
          <w:tcPr>
            <w:tcW w:w="818" w:type="dxa"/>
          </w:tcPr>
          <w:p w14:paraId="040B0F9D" w14:textId="77777777" w:rsidR="00C31CE2" w:rsidRDefault="00AE168F">
            <w:pPr>
              <w:pStyle w:val="TableParagraph"/>
              <w:ind w:left="108"/>
            </w:pPr>
            <w:r>
              <w:rPr>
                <w:spacing w:val="-2"/>
              </w:rPr>
              <w:t>32.05</w:t>
            </w:r>
          </w:p>
        </w:tc>
      </w:tr>
      <w:tr w:rsidR="00C31CE2" w14:paraId="5455E9BB" w14:textId="77777777">
        <w:trPr>
          <w:trHeight w:val="289"/>
        </w:trPr>
        <w:tc>
          <w:tcPr>
            <w:tcW w:w="5167" w:type="dxa"/>
          </w:tcPr>
          <w:p w14:paraId="5FA18C85" w14:textId="77777777" w:rsidR="00C31CE2" w:rsidRDefault="00AE168F">
            <w:pPr>
              <w:pStyle w:val="TableParagraph"/>
            </w:pPr>
            <w:r>
              <w:t>Patients</w:t>
            </w:r>
            <w:r>
              <w:rPr>
                <w:spacing w:val="-5"/>
              </w:rPr>
              <w:t xml:space="preserve"> </w:t>
            </w:r>
            <w:r>
              <w:t>excluding</w:t>
            </w:r>
            <w:r>
              <w:rPr>
                <w:spacing w:val="-6"/>
              </w:rPr>
              <w:t xml:space="preserve"> </w:t>
            </w:r>
            <w:r>
              <w:t>only</w:t>
            </w:r>
            <w:r>
              <w:rPr>
                <w:spacing w:val="-5"/>
              </w:rPr>
              <w:t xml:space="preserve"> </w:t>
            </w:r>
            <w:r>
              <w:t>pulmonary</w:t>
            </w:r>
            <w:r>
              <w:rPr>
                <w:spacing w:val="48"/>
              </w:rPr>
              <w:t xml:space="preserve"> </w:t>
            </w:r>
            <w:r>
              <w:rPr>
                <w:spacing w:val="-5"/>
              </w:rPr>
              <w:t>TB</w:t>
            </w:r>
          </w:p>
        </w:tc>
        <w:tc>
          <w:tcPr>
            <w:tcW w:w="1231" w:type="dxa"/>
          </w:tcPr>
          <w:p w14:paraId="5398ABF2" w14:textId="77777777" w:rsidR="00C31CE2" w:rsidRDefault="00AE168F">
            <w:pPr>
              <w:pStyle w:val="TableParagraph"/>
              <w:ind w:left="105"/>
            </w:pPr>
            <w:r>
              <w:rPr>
                <w:spacing w:val="-2"/>
              </w:rPr>
              <w:t>408.40</w:t>
            </w:r>
          </w:p>
        </w:tc>
        <w:tc>
          <w:tcPr>
            <w:tcW w:w="1147" w:type="dxa"/>
          </w:tcPr>
          <w:p w14:paraId="230956C1" w14:textId="77777777" w:rsidR="00C31CE2" w:rsidRDefault="00AE168F">
            <w:pPr>
              <w:pStyle w:val="TableParagraph"/>
            </w:pPr>
            <w:r>
              <w:rPr>
                <w:spacing w:val="-2"/>
                <w:u w:val="single"/>
              </w:rPr>
              <w:t>+</w:t>
            </w:r>
            <w:r>
              <w:rPr>
                <w:spacing w:val="-2"/>
              </w:rPr>
              <w:t>202.23</w:t>
            </w:r>
          </w:p>
        </w:tc>
        <w:tc>
          <w:tcPr>
            <w:tcW w:w="878" w:type="dxa"/>
          </w:tcPr>
          <w:p w14:paraId="3851FCE9" w14:textId="77777777" w:rsidR="00C31CE2" w:rsidRDefault="00AE168F">
            <w:pPr>
              <w:pStyle w:val="TableParagraph"/>
              <w:ind w:left="108"/>
            </w:pPr>
            <w:r>
              <w:rPr>
                <w:spacing w:val="-5"/>
              </w:rPr>
              <w:t>653</w:t>
            </w:r>
          </w:p>
        </w:tc>
        <w:tc>
          <w:tcPr>
            <w:tcW w:w="818" w:type="dxa"/>
          </w:tcPr>
          <w:p w14:paraId="3C604578" w14:textId="77777777" w:rsidR="00C31CE2" w:rsidRDefault="00AE168F">
            <w:pPr>
              <w:pStyle w:val="TableParagraph"/>
              <w:ind w:left="108"/>
            </w:pPr>
            <w:r>
              <w:rPr>
                <w:spacing w:val="-2"/>
              </w:rPr>
              <w:t>67.95</w:t>
            </w:r>
          </w:p>
        </w:tc>
      </w:tr>
      <w:tr w:rsidR="00C31CE2" w14:paraId="09F91017" w14:textId="77777777">
        <w:trPr>
          <w:trHeight w:val="292"/>
        </w:trPr>
        <w:tc>
          <w:tcPr>
            <w:tcW w:w="5167" w:type="dxa"/>
          </w:tcPr>
          <w:p w14:paraId="7EF47C4D" w14:textId="77777777" w:rsidR="00C31CE2" w:rsidRDefault="00AE168F">
            <w:pPr>
              <w:pStyle w:val="TableParagraph"/>
              <w:spacing w:line="249" w:lineRule="exact"/>
            </w:pPr>
            <w:commentRangeStart w:id="4"/>
            <w:r>
              <w:t>Candida</w:t>
            </w:r>
            <w:r>
              <w:rPr>
                <w:spacing w:val="-2"/>
              </w:rPr>
              <w:t xml:space="preserve"> albicans</w:t>
            </w:r>
            <w:commentRangeEnd w:id="4"/>
            <w:r w:rsidR="00821208">
              <w:rPr>
                <w:rStyle w:val="CommentReference"/>
              </w:rPr>
              <w:commentReference w:id="4"/>
            </w:r>
          </w:p>
        </w:tc>
        <w:tc>
          <w:tcPr>
            <w:tcW w:w="1231" w:type="dxa"/>
          </w:tcPr>
          <w:p w14:paraId="0451A038" w14:textId="77777777" w:rsidR="00C31CE2" w:rsidRDefault="00AE168F">
            <w:pPr>
              <w:pStyle w:val="TableParagraph"/>
              <w:spacing w:line="249" w:lineRule="exact"/>
              <w:ind w:left="105"/>
            </w:pPr>
            <w:r>
              <w:rPr>
                <w:spacing w:val="-2"/>
              </w:rPr>
              <w:t>257.12</w:t>
            </w:r>
          </w:p>
        </w:tc>
        <w:tc>
          <w:tcPr>
            <w:tcW w:w="1147" w:type="dxa"/>
          </w:tcPr>
          <w:p w14:paraId="4A7C3CC4" w14:textId="77777777" w:rsidR="00C31CE2" w:rsidRDefault="00AE168F">
            <w:pPr>
              <w:pStyle w:val="TableParagraph"/>
              <w:spacing w:line="249" w:lineRule="exact"/>
              <w:ind w:left="108"/>
            </w:pPr>
            <w:r>
              <w:rPr>
                <w:spacing w:val="-2"/>
                <w:u w:val="single"/>
              </w:rPr>
              <w:t>+</w:t>
            </w:r>
            <w:r>
              <w:rPr>
                <w:spacing w:val="-2"/>
              </w:rPr>
              <w:t>82.96</w:t>
            </w:r>
          </w:p>
        </w:tc>
        <w:tc>
          <w:tcPr>
            <w:tcW w:w="878" w:type="dxa"/>
          </w:tcPr>
          <w:p w14:paraId="1B33FC6E" w14:textId="77777777" w:rsidR="00C31CE2" w:rsidRDefault="00AE168F">
            <w:pPr>
              <w:pStyle w:val="TableParagraph"/>
              <w:spacing w:line="249" w:lineRule="exact"/>
              <w:ind w:left="108"/>
            </w:pPr>
            <w:r>
              <w:rPr>
                <w:spacing w:val="-5"/>
              </w:rPr>
              <w:t>63</w:t>
            </w:r>
          </w:p>
        </w:tc>
        <w:tc>
          <w:tcPr>
            <w:tcW w:w="818" w:type="dxa"/>
          </w:tcPr>
          <w:p w14:paraId="3467B78B" w14:textId="77777777" w:rsidR="00C31CE2" w:rsidRDefault="00AE168F">
            <w:pPr>
              <w:pStyle w:val="TableParagraph"/>
              <w:spacing w:line="249" w:lineRule="exact"/>
              <w:ind w:left="108"/>
            </w:pPr>
            <w:r>
              <w:rPr>
                <w:spacing w:val="-4"/>
              </w:rPr>
              <w:t>6.55</w:t>
            </w:r>
          </w:p>
        </w:tc>
      </w:tr>
      <w:tr w:rsidR="00C31CE2" w14:paraId="0064475C" w14:textId="77777777">
        <w:trPr>
          <w:trHeight w:val="289"/>
        </w:trPr>
        <w:tc>
          <w:tcPr>
            <w:tcW w:w="5167" w:type="dxa"/>
          </w:tcPr>
          <w:p w14:paraId="32EAE57F" w14:textId="77777777" w:rsidR="00C31CE2" w:rsidRDefault="00AE168F">
            <w:pPr>
              <w:pStyle w:val="TableParagraph"/>
            </w:pPr>
            <w:r>
              <w:t>Candida</w:t>
            </w:r>
            <w:r>
              <w:rPr>
                <w:spacing w:val="-2"/>
              </w:rPr>
              <w:t xml:space="preserve"> (NCAC)</w:t>
            </w:r>
          </w:p>
        </w:tc>
        <w:tc>
          <w:tcPr>
            <w:tcW w:w="1231" w:type="dxa"/>
          </w:tcPr>
          <w:p w14:paraId="78731A3E" w14:textId="77777777" w:rsidR="00C31CE2" w:rsidRDefault="00AE168F">
            <w:pPr>
              <w:pStyle w:val="TableParagraph"/>
              <w:ind w:left="105"/>
            </w:pPr>
            <w:r>
              <w:rPr>
                <w:spacing w:val="-2"/>
              </w:rPr>
              <w:t>499.73</w:t>
            </w:r>
          </w:p>
        </w:tc>
        <w:tc>
          <w:tcPr>
            <w:tcW w:w="1147" w:type="dxa"/>
          </w:tcPr>
          <w:p w14:paraId="72C2A5F2" w14:textId="77777777" w:rsidR="00C31CE2" w:rsidRDefault="00AE168F">
            <w:pPr>
              <w:pStyle w:val="TableParagraph"/>
              <w:ind w:left="108"/>
            </w:pPr>
            <w:r>
              <w:rPr>
                <w:spacing w:val="-2"/>
                <w:u w:val="single"/>
              </w:rPr>
              <w:t>+</w:t>
            </w:r>
            <w:r>
              <w:rPr>
                <w:spacing w:val="-2"/>
              </w:rPr>
              <w:t>196.24</w:t>
            </w:r>
          </w:p>
        </w:tc>
        <w:tc>
          <w:tcPr>
            <w:tcW w:w="878" w:type="dxa"/>
          </w:tcPr>
          <w:p w14:paraId="306524A2" w14:textId="77777777" w:rsidR="00C31CE2" w:rsidRDefault="00AE168F">
            <w:pPr>
              <w:pStyle w:val="TableParagraph"/>
              <w:ind w:left="108"/>
            </w:pPr>
            <w:r>
              <w:rPr>
                <w:spacing w:val="-5"/>
              </w:rPr>
              <w:t>97</w:t>
            </w:r>
          </w:p>
        </w:tc>
        <w:tc>
          <w:tcPr>
            <w:tcW w:w="818" w:type="dxa"/>
          </w:tcPr>
          <w:p w14:paraId="333B2E19" w14:textId="77777777" w:rsidR="00C31CE2" w:rsidRDefault="00AE168F">
            <w:pPr>
              <w:pStyle w:val="TableParagraph"/>
              <w:ind w:left="108"/>
            </w:pPr>
            <w:r>
              <w:rPr>
                <w:spacing w:val="-2"/>
              </w:rPr>
              <w:t>10.09</w:t>
            </w:r>
          </w:p>
        </w:tc>
      </w:tr>
      <w:tr w:rsidR="00C31CE2" w14:paraId="3066D4A0" w14:textId="77777777">
        <w:trPr>
          <w:trHeight w:val="292"/>
        </w:trPr>
        <w:tc>
          <w:tcPr>
            <w:tcW w:w="5167" w:type="dxa"/>
          </w:tcPr>
          <w:p w14:paraId="22123278" w14:textId="77777777" w:rsidR="00C31CE2" w:rsidRDefault="00AE168F">
            <w:pPr>
              <w:pStyle w:val="TableParagraph"/>
            </w:pPr>
            <w:r>
              <w:t>All</w:t>
            </w:r>
            <w:r>
              <w:rPr>
                <w:spacing w:val="-2"/>
              </w:rPr>
              <w:t xml:space="preserve"> </w:t>
            </w:r>
            <w:r>
              <w:t>patients</w:t>
            </w:r>
            <w:r>
              <w:rPr>
                <w:spacing w:val="-2"/>
              </w:rPr>
              <w:t xml:space="preserve"> </w:t>
            </w:r>
            <w:r>
              <w:t>with</w:t>
            </w:r>
            <w:r>
              <w:rPr>
                <w:spacing w:val="48"/>
              </w:rPr>
              <w:t xml:space="preserve"> </w:t>
            </w:r>
            <w:r>
              <w:t>identified</w:t>
            </w:r>
            <w:r>
              <w:rPr>
                <w:spacing w:val="-5"/>
              </w:rPr>
              <w:t xml:space="preserve"> </w:t>
            </w:r>
            <w:r>
              <w:rPr>
                <w:spacing w:val="-2"/>
              </w:rPr>
              <w:t>organism</w:t>
            </w:r>
          </w:p>
        </w:tc>
        <w:tc>
          <w:tcPr>
            <w:tcW w:w="1231" w:type="dxa"/>
          </w:tcPr>
          <w:p w14:paraId="2F26F937" w14:textId="77777777" w:rsidR="00C31CE2" w:rsidRDefault="00AE168F">
            <w:pPr>
              <w:pStyle w:val="TableParagraph"/>
              <w:ind w:left="105"/>
            </w:pPr>
            <w:r>
              <w:rPr>
                <w:spacing w:val="-2"/>
              </w:rPr>
              <w:t>288.62</w:t>
            </w:r>
          </w:p>
        </w:tc>
        <w:tc>
          <w:tcPr>
            <w:tcW w:w="1147" w:type="dxa"/>
          </w:tcPr>
          <w:p w14:paraId="0533901F" w14:textId="77777777" w:rsidR="00C31CE2" w:rsidRDefault="00AE168F">
            <w:pPr>
              <w:pStyle w:val="TableParagraph"/>
            </w:pPr>
            <w:r>
              <w:rPr>
                <w:spacing w:val="-2"/>
                <w:u w:val="single"/>
              </w:rPr>
              <w:t>+</w:t>
            </w:r>
            <w:r>
              <w:rPr>
                <w:spacing w:val="-2"/>
              </w:rPr>
              <w:t>94.47</w:t>
            </w:r>
          </w:p>
        </w:tc>
        <w:tc>
          <w:tcPr>
            <w:tcW w:w="878" w:type="dxa"/>
          </w:tcPr>
          <w:p w14:paraId="262CA046" w14:textId="77777777" w:rsidR="00C31CE2" w:rsidRDefault="00AE168F">
            <w:pPr>
              <w:pStyle w:val="TableParagraph"/>
              <w:ind w:left="108"/>
            </w:pPr>
            <w:r>
              <w:rPr>
                <w:spacing w:val="-5"/>
              </w:rPr>
              <w:t>612</w:t>
            </w:r>
          </w:p>
        </w:tc>
        <w:tc>
          <w:tcPr>
            <w:tcW w:w="818" w:type="dxa"/>
          </w:tcPr>
          <w:p w14:paraId="190D5AF3" w14:textId="77777777" w:rsidR="00C31CE2" w:rsidRDefault="00AE168F">
            <w:pPr>
              <w:pStyle w:val="TableParagraph"/>
              <w:ind w:left="108"/>
            </w:pPr>
            <w:r>
              <w:rPr>
                <w:spacing w:val="-2"/>
              </w:rPr>
              <w:t>63.68</w:t>
            </w:r>
          </w:p>
        </w:tc>
      </w:tr>
      <w:tr w:rsidR="00C31CE2" w14:paraId="70CC8C89" w14:textId="77777777">
        <w:trPr>
          <w:trHeight w:val="289"/>
        </w:trPr>
        <w:tc>
          <w:tcPr>
            <w:tcW w:w="5167" w:type="dxa"/>
          </w:tcPr>
          <w:p w14:paraId="73F7C860" w14:textId="77777777" w:rsidR="00C31CE2" w:rsidRDefault="00AE168F">
            <w:pPr>
              <w:pStyle w:val="TableParagraph"/>
              <w:spacing w:line="251" w:lineRule="exact"/>
              <w:rPr>
                <w:b/>
              </w:rPr>
            </w:pPr>
            <w:r>
              <w:rPr>
                <w:b/>
              </w:rPr>
              <w:t>Only</w:t>
            </w:r>
            <w:r>
              <w:rPr>
                <w:b/>
                <w:spacing w:val="-3"/>
              </w:rPr>
              <w:t xml:space="preserve"> </w:t>
            </w:r>
            <w:r>
              <w:rPr>
                <w:b/>
              </w:rPr>
              <w:t>bacterial</w:t>
            </w:r>
            <w:r>
              <w:rPr>
                <w:b/>
                <w:spacing w:val="-1"/>
              </w:rPr>
              <w:t xml:space="preserve"> </w:t>
            </w:r>
            <w:r>
              <w:rPr>
                <w:b/>
                <w:spacing w:val="-5"/>
              </w:rPr>
              <w:t>RTI</w:t>
            </w:r>
          </w:p>
        </w:tc>
        <w:tc>
          <w:tcPr>
            <w:tcW w:w="1231" w:type="dxa"/>
          </w:tcPr>
          <w:p w14:paraId="03CF0B4E" w14:textId="77777777" w:rsidR="00C31CE2" w:rsidRDefault="00AE168F">
            <w:pPr>
              <w:pStyle w:val="TableParagraph"/>
              <w:spacing w:line="251" w:lineRule="exact"/>
              <w:ind w:left="105"/>
              <w:rPr>
                <w:b/>
              </w:rPr>
            </w:pPr>
            <w:r>
              <w:rPr>
                <w:b/>
                <w:spacing w:val="-2"/>
              </w:rPr>
              <w:t>223.07</w:t>
            </w:r>
          </w:p>
        </w:tc>
        <w:tc>
          <w:tcPr>
            <w:tcW w:w="1147" w:type="dxa"/>
          </w:tcPr>
          <w:p w14:paraId="38F16FB3" w14:textId="77777777" w:rsidR="00C31CE2" w:rsidRDefault="00AE168F">
            <w:pPr>
              <w:pStyle w:val="TableParagraph"/>
              <w:spacing w:line="251" w:lineRule="exact"/>
              <w:ind w:left="108"/>
              <w:rPr>
                <w:b/>
              </w:rPr>
            </w:pPr>
            <w:r>
              <w:rPr>
                <w:b/>
                <w:spacing w:val="-2"/>
                <w:u w:val="single"/>
              </w:rPr>
              <w:t>+</w:t>
            </w:r>
            <w:r>
              <w:rPr>
                <w:b/>
                <w:spacing w:val="-2"/>
              </w:rPr>
              <w:t>83.21</w:t>
            </w:r>
          </w:p>
        </w:tc>
        <w:tc>
          <w:tcPr>
            <w:tcW w:w="878" w:type="dxa"/>
          </w:tcPr>
          <w:p w14:paraId="215700FE" w14:textId="77777777" w:rsidR="00C31CE2" w:rsidRDefault="00AE168F">
            <w:pPr>
              <w:pStyle w:val="TableParagraph"/>
              <w:spacing w:line="251" w:lineRule="exact"/>
              <w:ind w:left="108"/>
              <w:rPr>
                <w:b/>
              </w:rPr>
            </w:pPr>
            <w:r>
              <w:rPr>
                <w:b/>
                <w:spacing w:val="-5"/>
              </w:rPr>
              <w:t>466</w:t>
            </w:r>
          </w:p>
        </w:tc>
        <w:tc>
          <w:tcPr>
            <w:tcW w:w="818" w:type="dxa"/>
          </w:tcPr>
          <w:p w14:paraId="21CDD762" w14:textId="77777777" w:rsidR="00C31CE2" w:rsidRDefault="00AE168F">
            <w:pPr>
              <w:pStyle w:val="TableParagraph"/>
              <w:spacing w:line="251" w:lineRule="exact"/>
              <w:ind w:left="108"/>
              <w:rPr>
                <w:b/>
              </w:rPr>
            </w:pPr>
            <w:r>
              <w:rPr>
                <w:b/>
                <w:spacing w:val="-2"/>
              </w:rPr>
              <w:t>48.49</w:t>
            </w:r>
          </w:p>
        </w:tc>
      </w:tr>
      <w:tr w:rsidR="00C31CE2" w14:paraId="5CC379AF" w14:textId="77777777">
        <w:trPr>
          <w:trHeight w:val="582"/>
        </w:trPr>
        <w:tc>
          <w:tcPr>
            <w:tcW w:w="5167" w:type="dxa"/>
          </w:tcPr>
          <w:p w14:paraId="72385DFA" w14:textId="77777777" w:rsidR="00C31CE2" w:rsidRDefault="00AE168F">
            <w:pPr>
              <w:pStyle w:val="TableParagraph"/>
              <w:tabs>
                <w:tab w:val="left" w:pos="849"/>
                <w:tab w:val="left" w:pos="1730"/>
                <w:tab w:val="left" w:pos="2399"/>
                <w:tab w:val="left" w:pos="2800"/>
                <w:tab w:val="left" w:pos="3887"/>
                <w:tab w:val="left" w:pos="4934"/>
              </w:tabs>
              <w:spacing w:line="251" w:lineRule="exact"/>
              <w:rPr>
                <w:b/>
              </w:rPr>
            </w:pPr>
            <w:r>
              <w:rPr>
                <w:b/>
                <w:spacing w:val="-4"/>
              </w:rPr>
              <w:t>Only</w:t>
            </w:r>
            <w:r>
              <w:rPr>
                <w:b/>
              </w:rPr>
              <w:tab/>
            </w:r>
            <w:r>
              <w:rPr>
                <w:b/>
                <w:spacing w:val="-2"/>
              </w:rPr>
              <w:t>fungal</w:t>
            </w:r>
            <w:r>
              <w:rPr>
                <w:b/>
              </w:rPr>
              <w:tab/>
            </w:r>
            <w:r>
              <w:rPr>
                <w:b/>
                <w:spacing w:val="-5"/>
              </w:rPr>
              <w:t>RTI</w:t>
            </w:r>
            <w:r>
              <w:rPr>
                <w:b/>
              </w:rPr>
              <w:tab/>
            </w:r>
            <w:r>
              <w:rPr>
                <w:b/>
                <w:spacing w:val="-10"/>
              </w:rPr>
              <w:t>=</w:t>
            </w:r>
            <w:r>
              <w:rPr>
                <w:b/>
              </w:rPr>
              <w:tab/>
            </w:r>
            <w:r>
              <w:rPr>
                <w:b/>
                <w:spacing w:val="-2"/>
              </w:rPr>
              <w:t>Candida</w:t>
            </w:r>
            <w:r>
              <w:rPr>
                <w:b/>
              </w:rPr>
              <w:tab/>
            </w:r>
            <w:r>
              <w:rPr>
                <w:b/>
                <w:spacing w:val="-2"/>
              </w:rPr>
              <w:t>albicans</w:t>
            </w:r>
            <w:r>
              <w:rPr>
                <w:b/>
              </w:rPr>
              <w:tab/>
            </w:r>
            <w:r>
              <w:rPr>
                <w:b/>
                <w:spacing w:val="-10"/>
              </w:rPr>
              <w:t>+</w:t>
            </w:r>
          </w:p>
          <w:p w14:paraId="777A238C" w14:textId="77777777" w:rsidR="00C31CE2" w:rsidRDefault="00AE168F">
            <w:pPr>
              <w:pStyle w:val="TableParagraph"/>
              <w:spacing w:before="37" w:line="240" w:lineRule="auto"/>
              <w:rPr>
                <w:b/>
              </w:rPr>
            </w:pPr>
            <w:proofErr w:type="gramStart"/>
            <w:r>
              <w:rPr>
                <w:b/>
              </w:rPr>
              <w:t>Candida(</w:t>
            </w:r>
            <w:proofErr w:type="gramEnd"/>
            <w:r>
              <w:rPr>
                <w:b/>
              </w:rPr>
              <w:t>NCAC)</w:t>
            </w:r>
            <w:r>
              <w:rPr>
                <w:b/>
                <w:spacing w:val="-3"/>
              </w:rPr>
              <w:t xml:space="preserve"> </w:t>
            </w:r>
            <w:r>
              <w:rPr>
                <w:b/>
              </w:rPr>
              <w:t>+</w:t>
            </w:r>
            <w:r>
              <w:rPr>
                <w:b/>
                <w:spacing w:val="-4"/>
              </w:rPr>
              <w:t xml:space="preserve"> </w:t>
            </w:r>
            <w:r>
              <w:rPr>
                <w:b/>
                <w:spacing w:val="-2"/>
              </w:rPr>
              <w:t>Aspergillus</w:t>
            </w:r>
          </w:p>
        </w:tc>
        <w:tc>
          <w:tcPr>
            <w:tcW w:w="1231" w:type="dxa"/>
          </w:tcPr>
          <w:p w14:paraId="23B2A913" w14:textId="77777777" w:rsidR="00C31CE2" w:rsidRDefault="00AE168F">
            <w:pPr>
              <w:pStyle w:val="TableParagraph"/>
              <w:spacing w:line="251" w:lineRule="exact"/>
              <w:ind w:left="105"/>
              <w:rPr>
                <w:b/>
              </w:rPr>
            </w:pPr>
            <w:r>
              <w:rPr>
                <w:b/>
                <w:spacing w:val="-2"/>
              </w:rPr>
              <w:t>377.29</w:t>
            </w:r>
          </w:p>
        </w:tc>
        <w:tc>
          <w:tcPr>
            <w:tcW w:w="1147" w:type="dxa"/>
          </w:tcPr>
          <w:p w14:paraId="180CF115" w14:textId="77777777" w:rsidR="00C31CE2" w:rsidRDefault="00AE168F">
            <w:pPr>
              <w:pStyle w:val="TableParagraph"/>
              <w:spacing w:line="251" w:lineRule="exact"/>
              <w:ind w:left="108"/>
              <w:rPr>
                <w:b/>
              </w:rPr>
            </w:pPr>
            <w:r>
              <w:rPr>
                <w:b/>
                <w:spacing w:val="-2"/>
                <w:u w:val="single"/>
              </w:rPr>
              <w:t>+</w:t>
            </w:r>
            <w:r>
              <w:rPr>
                <w:b/>
                <w:spacing w:val="-2"/>
              </w:rPr>
              <w:t>268.29</w:t>
            </w:r>
          </w:p>
        </w:tc>
        <w:tc>
          <w:tcPr>
            <w:tcW w:w="878" w:type="dxa"/>
          </w:tcPr>
          <w:p w14:paraId="4389686D" w14:textId="77777777" w:rsidR="00C31CE2" w:rsidRDefault="00AE168F">
            <w:pPr>
              <w:pStyle w:val="TableParagraph"/>
              <w:spacing w:line="251" w:lineRule="exact"/>
              <w:ind w:left="108"/>
              <w:rPr>
                <w:b/>
              </w:rPr>
            </w:pPr>
            <w:r>
              <w:rPr>
                <w:b/>
                <w:spacing w:val="-5"/>
              </w:rPr>
              <w:t>66</w:t>
            </w:r>
          </w:p>
        </w:tc>
        <w:tc>
          <w:tcPr>
            <w:tcW w:w="818" w:type="dxa"/>
          </w:tcPr>
          <w:p w14:paraId="0978077A" w14:textId="77777777" w:rsidR="00C31CE2" w:rsidRDefault="00AE168F">
            <w:pPr>
              <w:pStyle w:val="TableParagraph"/>
              <w:spacing w:line="251" w:lineRule="exact"/>
              <w:ind w:left="108"/>
              <w:rPr>
                <w:b/>
              </w:rPr>
            </w:pPr>
            <w:r>
              <w:rPr>
                <w:b/>
                <w:spacing w:val="-4"/>
              </w:rPr>
              <w:t>6.87</w:t>
            </w:r>
          </w:p>
        </w:tc>
      </w:tr>
      <w:tr w:rsidR="00C31CE2" w14:paraId="0EDBFA9A" w14:textId="77777777">
        <w:trPr>
          <w:trHeight w:val="580"/>
        </w:trPr>
        <w:tc>
          <w:tcPr>
            <w:tcW w:w="5167" w:type="dxa"/>
          </w:tcPr>
          <w:p w14:paraId="5220086A" w14:textId="77777777" w:rsidR="00C31CE2" w:rsidRDefault="00AE168F">
            <w:pPr>
              <w:pStyle w:val="TableParagraph"/>
              <w:spacing w:line="251" w:lineRule="exact"/>
              <w:rPr>
                <w:b/>
              </w:rPr>
            </w:pPr>
            <w:r>
              <w:rPr>
                <w:b/>
              </w:rPr>
              <w:t>Atypical</w:t>
            </w:r>
            <w:r>
              <w:rPr>
                <w:b/>
                <w:spacing w:val="69"/>
              </w:rPr>
              <w:t xml:space="preserve"> </w:t>
            </w:r>
            <w:r>
              <w:rPr>
                <w:b/>
              </w:rPr>
              <w:t>bacterial</w:t>
            </w:r>
            <w:r>
              <w:rPr>
                <w:b/>
                <w:spacing w:val="69"/>
              </w:rPr>
              <w:t xml:space="preserve"> </w:t>
            </w:r>
            <w:r>
              <w:rPr>
                <w:b/>
              </w:rPr>
              <w:t>RTI</w:t>
            </w:r>
            <w:r>
              <w:rPr>
                <w:b/>
                <w:spacing w:val="64"/>
              </w:rPr>
              <w:t xml:space="preserve"> </w:t>
            </w:r>
            <w:r>
              <w:rPr>
                <w:b/>
              </w:rPr>
              <w:t>(No</w:t>
            </w:r>
            <w:r>
              <w:rPr>
                <w:b/>
                <w:spacing w:val="68"/>
              </w:rPr>
              <w:t xml:space="preserve"> </w:t>
            </w:r>
            <w:r>
              <w:rPr>
                <w:b/>
              </w:rPr>
              <w:t>isolates</w:t>
            </w:r>
            <w:r>
              <w:rPr>
                <w:b/>
                <w:spacing w:val="67"/>
              </w:rPr>
              <w:t xml:space="preserve"> </w:t>
            </w:r>
            <w:r>
              <w:rPr>
                <w:b/>
              </w:rPr>
              <w:t>with</w:t>
            </w:r>
            <w:r>
              <w:rPr>
                <w:b/>
                <w:spacing w:val="66"/>
              </w:rPr>
              <w:t xml:space="preserve"> </w:t>
            </w:r>
            <w:r>
              <w:rPr>
                <w:b/>
                <w:spacing w:val="-4"/>
              </w:rPr>
              <w:t>PMNLs</w:t>
            </w:r>
          </w:p>
          <w:p w14:paraId="31EF9C2E" w14:textId="77777777" w:rsidR="00C31CE2" w:rsidRDefault="00AE168F">
            <w:pPr>
              <w:pStyle w:val="TableParagraph"/>
              <w:spacing w:before="37" w:line="240" w:lineRule="auto"/>
              <w:rPr>
                <w:b/>
              </w:rPr>
            </w:pPr>
            <w:r>
              <w:rPr>
                <w:b/>
                <w:spacing w:val="-2"/>
              </w:rPr>
              <w:t>seen)</w:t>
            </w:r>
          </w:p>
        </w:tc>
        <w:tc>
          <w:tcPr>
            <w:tcW w:w="1231" w:type="dxa"/>
          </w:tcPr>
          <w:p w14:paraId="50476A1A" w14:textId="77777777" w:rsidR="00C31CE2" w:rsidRDefault="00AE168F">
            <w:pPr>
              <w:pStyle w:val="TableParagraph"/>
              <w:spacing w:line="251" w:lineRule="exact"/>
              <w:ind w:left="105"/>
              <w:rPr>
                <w:b/>
              </w:rPr>
            </w:pPr>
            <w:r>
              <w:rPr>
                <w:b/>
                <w:spacing w:val="-2"/>
              </w:rPr>
              <w:t>389.22</w:t>
            </w:r>
          </w:p>
        </w:tc>
        <w:tc>
          <w:tcPr>
            <w:tcW w:w="1147" w:type="dxa"/>
          </w:tcPr>
          <w:p w14:paraId="5EBE35AB" w14:textId="77777777" w:rsidR="00C31CE2" w:rsidRDefault="00AE168F">
            <w:pPr>
              <w:pStyle w:val="TableParagraph"/>
              <w:spacing w:line="251" w:lineRule="exact"/>
              <w:ind w:left="108"/>
              <w:rPr>
                <w:b/>
              </w:rPr>
            </w:pPr>
            <w:r>
              <w:rPr>
                <w:b/>
                <w:spacing w:val="-2"/>
                <w:u w:val="single"/>
              </w:rPr>
              <w:t>+</w:t>
            </w:r>
            <w:r>
              <w:rPr>
                <w:b/>
                <w:spacing w:val="-2"/>
              </w:rPr>
              <w:t>89.93</w:t>
            </w:r>
          </w:p>
        </w:tc>
        <w:tc>
          <w:tcPr>
            <w:tcW w:w="878" w:type="dxa"/>
          </w:tcPr>
          <w:p w14:paraId="421DD33D" w14:textId="77777777" w:rsidR="00C31CE2" w:rsidRDefault="00AE168F">
            <w:pPr>
              <w:pStyle w:val="TableParagraph"/>
              <w:spacing w:line="251" w:lineRule="exact"/>
              <w:ind w:left="108"/>
              <w:rPr>
                <w:b/>
              </w:rPr>
            </w:pPr>
            <w:r>
              <w:rPr>
                <w:b/>
                <w:spacing w:val="-5"/>
              </w:rPr>
              <w:t>87</w:t>
            </w:r>
          </w:p>
        </w:tc>
        <w:tc>
          <w:tcPr>
            <w:tcW w:w="818" w:type="dxa"/>
          </w:tcPr>
          <w:p w14:paraId="0D3D9724" w14:textId="77777777" w:rsidR="00C31CE2" w:rsidRDefault="00AE168F">
            <w:pPr>
              <w:pStyle w:val="TableParagraph"/>
              <w:spacing w:line="251" w:lineRule="exact"/>
              <w:ind w:left="108"/>
              <w:rPr>
                <w:b/>
              </w:rPr>
            </w:pPr>
            <w:r>
              <w:rPr>
                <w:b/>
                <w:spacing w:val="-2"/>
              </w:rPr>
              <w:t>09.05</w:t>
            </w:r>
          </w:p>
        </w:tc>
      </w:tr>
      <w:tr w:rsidR="00C31CE2" w14:paraId="3795BFA2" w14:textId="77777777">
        <w:trPr>
          <w:trHeight w:val="292"/>
        </w:trPr>
        <w:tc>
          <w:tcPr>
            <w:tcW w:w="5167" w:type="dxa"/>
          </w:tcPr>
          <w:p w14:paraId="2829941A" w14:textId="77777777" w:rsidR="00C31CE2" w:rsidRDefault="00AE168F">
            <w:pPr>
              <w:pStyle w:val="TableParagraph"/>
              <w:spacing w:line="251" w:lineRule="exact"/>
              <w:rPr>
                <w:b/>
              </w:rPr>
            </w:pPr>
            <w:r>
              <w:rPr>
                <w:b/>
              </w:rPr>
              <w:t>Polymicrobial</w:t>
            </w:r>
            <w:r>
              <w:rPr>
                <w:b/>
                <w:spacing w:val="-6"/>
              </w:rPr>
              <w:t xml:space="preserve"> </w:t>
            </w:r>
            <w:r>
              <w:rPr>
                <w:b/>
                <w:spacing w:val="-5"/>
              </w:rPr>
              <w:t>RTI</w:t>
            </w:r>
          </w:p>
        </w:tc>
        <w:tc>
          <w:tcPr>
            <w:tcW w:w="1231" w:type="dxa"/>
          </w:tcPr>
          <w:p w14:paraId="5E237F16" w14:textId="77777777" w:rsidR="00C31CE2" w:rsidRDefault="00AE168F">
            <w:pPr>
              <w:pStyle w:val="TableParagraph"/>
              <w:spacing w:line="251" w:lineRule="exact"/>
              <w:ind w:left="105"/>
              <w:rPr>
                <w:b/>
              </w:rPr>
            </w:pPr>
            <w:r>
              <w:rPr>
                <w:b/>
                <w:spacing w:val="-2"/>
              </w:rPr>
              <w:t>392.26</w:t>
            </w:r>
          </w:p>
        </w:tc>
        <w:tc>
          <w:tcPr>
            <w:tcW w:w="1147" w:type="dxa"/>
          </w:tcPr>
          <w:p w14:paraId="12CF6070" w14:textId="77777777" w:rsidR="00C31CE2" w:rsidRDefault="00AE168F">
            <w:pPr>
              <w:pStyle w:val="TableParagraph"/>
              <w:spacing w:line="251" w:lineRule="exact"/>
              <w:ind w:left="108"/>
              <w:rPr>
                <w:b/>
              </w:rPr>
            </w:pPr>
            <w:r>
              <w:rPr>
                <w:b/>
                <w:spacing w:val="-2"/>
                <w:u w:val="single"/>
              </w:rPr>
              <w:t>+</w:t>
            </w:r>
            <w:r>
              <w:rPr>
                <w:b/>
                <w:spacing w:val="-2"/>
              </w:rPr>
              <w:t>87.14</w:t>
            </w:r>
          </w:p>
        </w:tc>
        <w:tc>
          <w:tcPr>
            <w:tcW w:w="878" w:type="dxa"/>
          </w:tcPr>
          <w:p w14:paraId="38B35C50" w14:textId="77777777" w:rsidR="00C31CE2" w:rsidRDefault="00AE168F">
            <w:pPr>
              <w:pStyle w:val="TableParagraph"/>
              <w:spacing w:line="251" w:lineRule="exact"/>
              <w:ind w:left="108"/>
              <w:rPr>
                <w:b/>
              </w:rPr>
            </w:pPr>
            <w:r>
              <w:rPr>
                <w:b/>
                <w:spacing w:val="-5"/>
              </w:rPr>
              <w:t>80</w:t>
            </w:r>
          </w:p>
        </w:tc>
        <w:tc>
          <w:tcPr>
            <w:tcW w:w="818" w:type="dxa"/>
          </w:tcPr>
          <w:p w14:paraId="53E948AC" w14:textId="77777777" w:rsidR="00C31CE2" w:rsidRDefault="00AE168F">
            <w:pPr>
              <w:pStyle w:val="TableParagraph"/>
              <w:spacing w:line="251" w:lineRule="exact"/>
              <w:ind w:left="108"/>
              <w:rPr>
                <w:b/>
              </w:rPr>
            </w:pPr>
            <w:r>
              <w:rPr>
                <w:b/>
                <w:spacing w:val="-2"/>
              </w:rPr>
              <w:t>08.32</w:t>
            </w:r>
          </w:p>
        </w:tc>
      </w:tr>
      <w:tr w:rsidR="00C31CE2" w14:paraId="01B74807" w14:textId="77777777">
        <w:trPr>
          <w:trHeight w:val="580"/>
        </w:trPr>
        <w:tc>
          <w:tcPr>
            <w:tcW w:w="5167" w:type="dxa"/>
          </w:tcPr>
          <w:p w14:paraId="06E578D4" w14:textId="77777777" w:rsidR="00C31CE2" w:rsidRDefault="00AE168F">
            <w:pPr>
              <w:pStyle w:val="TableParagraph"/>
              <w:spacing w:line="251" w:lineRule="exact"/>
              <w:rPr>
                <w:b/>
              </w:rPr>
            </w:pPr>
            <w:proofErr w:type="gramStart"/>
            <w:r>
              <w:rPr>
                <w:b/>
              </w:rPr>
              <w:t>All</w:t>
            </w:r>
            <w:r>
              <w:rPr>
                <w:b/>
                <w:spacing w:val="40"/>
              </w:rPr>
              <w:t xml:space="preserve">  </w:t>
            </w:r>
            <w:r>
              <w:rPr>
                <w:b/>
              </w:rPr>
              <w:t>RTI</w:t>
            </w:r>
            <w:proofErr w:type="gramEnd"/>
            <w:r>
              <w:rPr>
                <w:b/>
                <w:spacing w:val="39"/>
              </w:rPr>
              <w:t xml:space="preserve">  </w:t>
            </w:r>
            <w:r>
              <w:rPr>
                <w:b/>
              </w:rPr>
              <w:t>patients</w:t>
            </w:r>
            <w:r>
              <w:rPr>
                <w:b/>
                <w:spacing w:val="39"/>
              </w:rPr>
              <w:t xml:space="preserve">  </w:t>
            </w:r>
            <w:r>
              <w:rPr>
                <w:b/>
              </w:rPr>
              <w:t>without</w:t>
            </w:r>
            <w:r>
              <w:rPr>
                <w:b/>
                <w:spacing w:val="39"/>
              </w:rPr>
              <w:t xml:space="preserve">  </w:t>
            </w:r>
            <w:r>
              <w:rPr>
                <w:b/>
              </w:rPr>
              <w:t>identified</w:t>
            </w:r>
            <w:r>
              <w:rPr>
                <w:b/>
                <w:spacing w:val="40"/>
              </w:rPr>
              <w:t xml:space="preserve">  </w:t>
            </w:r>
            <w:r>
              <w:rPr>
                <w:b/>
                <w:spacing w:val="-2"/>
              </w:rPr>
              <w:t>pathogens</w:t>
            </w:r>
          </w:p>
          <w:p w14:paraId="2C5921BA" w14:textId="77777777" w:rsidR="00C31CE2" w:rsidRDefault="00AE168F">
            <w:pPr>
              <w:pStyle w:val="TableParagraph"/>
              <w:spacing w:before="37" w:line="240" w:lineRule="auto"/>
              <w:rPr>
                <w:b/>
              </w:rPr>
            </w:pPr>
            <w:r>
              <w:rPr>
                <w:b/>
              </w:rPr>
              <w:t>(Probable</w:t>
            </w:r>
            <w:r>
              <w:rPr>
                <w:b/>
                <w:spacing w:val="-6"/>
              </w:rPr>
              <w:t xml:space="preserve"> </w:t>
            </w:r>
            <w:r>
              <w:rPr>
                <w:b/>
              </w:rPr>
              <w:t>Viral</w:t>
            </w:r>
            <w:r>
              <w:rPr>
                <w:b/>
                <w:spacing w:val="-2"/>
              </w:rPr>
              <w:t xml:space="preserve"> </w:t>
            </w:r>
            <w:r>
              <w:rPr>
                <w:b/>
                <w:spacing w:val="-4"/>
              </w:rPr>
              <w:t>RTI)</w:t>
            </w:r>
          </w:p>
        </w:tc>
        <w:tc>
          <w:tcPr>
            <w:tcW w:w="1231" w:type="dxa"/>
          </w:tcPr>
          <w:p w14:paraId="726FA5B3" w14:textId="77777777" w:rsidR="00C31CE2" w:rsidRDefault="00AE168F">
            <w:pPr>
              <w:pStyle w:val="TableParagraph"/>
              <w:spacing w:line="251" w:lineRule="exact"/>
              <w:ind w:left="105"/>
              <w:rPr>
                <w:b/>
              </w:rPr>
            </w:pPr>
            <w:r>
              <w:rPr>
                <w:b/>
                <w:spacing w:val="-2"/>
              </w:rPr>
              <w:t>502.97</w:t>
            </w:r>
          </w:p>
        </w:tc>
        <w:tc>
          <w:tcPr>
            <w:tcW w:w="1147" w:type="dxa"/>
          </w:tcPr>
          <w:p w14:paraId="4034A8A8" w14:textId="77777777" w:rsidR="00C31CE2" w:rsidRDefault="00AE168F">
            <w:pPr>
              <w:pStyle w:val="TableParagraph"/>
              <w:spacing w:line="251" w:lineRule="exact"/>
              <w:ind w:left="108"/>
              <w:rPr>
                <w:b/>
              </w:rPr>
            </w:pPr>
            <w:r>
              <w:rPr>
                <w:b/>
                <w:spacing w:val="-2"/>
                <w:u w:val="single"/>
              </w:rPr>
              <w:t>+</w:t>
            </w:r>
            <w:r>
              <w:rPr>
                <w:b/>
                <w:spacing w:val="-2"/>
              </w:rPr>
              <w:t>114.89</w:t>
            </w:r>
          </w:p>
        </w:tc>
        <w:tc>
          <w:tcPr>
            <w:tcW w:w="878" w:type="dxa"/>
          </w:tcPr>
          <w:p w14:paraId="3F370CC6" w14:textId="77777777" w:rsidR="00C31CE2" w:rsidRDefault="00AE168F">
            <w:pPr>
              <w:pStyle w:val="TableParagraph"/>
              <w:spacing w:line="251" w:lineRule="exact"/>
              <w:ind w:left="108"/>
              <w:rPr>
                <w:b/>
              </w:rPr>
            </w:pPr>
            <w:r>
              <w:rPr>
                <w:b/>
                <w:spacing w:val="-5"/>
              </w:rPr>
              <w:t>262</w:t>
            </w:r>
          </w:p>
        </w:tc>
        <w:tc>
          <w:tcPr>
            <w:tcW w:w="818" w:type="dxa"/>
          </w:tcPr>
          <w:p w14:paraId="3DF1D64E" w14:textId="77777777" w:rsidR="00C31CE2" w:rsidRDefault="00AE168F">
            <w:pPr>
              <w:pStyle w:val="TableParagraph"/>
              <w:spacing w:line="251" w:lineRule="exact"/>
              <w:ind w:left="108"/>
              <w:rPr>
                <w:b/>
              </w:rPr>
            </w:pPr>
            <w:r>
              <w:rPr>
                <w:b/>
                <w:spacing w:val="-2"/>
              </w:rPr>
              <w:t>27.26</w:t>
            </w:r>
          </w:p>
        </w:tc>
      </w:tr>
      <w:tr w:rsidR="00C31CE2" w14:paraId="1B195295" w14:textId="77777777">
        <w:trPr>
          <w:trHeight w:val="292"/>
        </w:trPr>
        <w:tc>
          <w:tcPr>
            <w:tcW w:w="5167" w:type="dxa"/>
          </w:tcPr>
          <w:p w14:paraId="6F52F847" w14:textId="77777777" w:rsidR="00C31CE2" w:rsidRDefault="00AE168F">
            <w:pPr>
              <w:pStyle w:val="TableParagraph"/>
              <w:spacing w:line="251" w:lineRule="exact"/>
              <w:rPr>
                <w:b/>
              </w:rPr>
            </w:pPr>
            <w:r>
              <w:rPr>
                <w:b/>
              </w:rPr>
              <w:t xml:space="preserve">Total </w:t>
            </w:r>
            <w:r>
              <w:rPr>
                <w:b/>
                <w:spacing w:val="-2"/>
              </w:rPr>
              <w:t>patients</w:t>
            </w:r>
          </w:p>
        </w:tc>
        <w:tc>
          <w:tcPr>
            <w:tcW w:w="1231" w:type="dxa"/>
          </w:tcPr>
          <w:p w14:paraId="5D0B9D6D" w14:textId="77777777" w:rsidR="00C31CE2" w:rsidRDefault="00AE168F">
            <w:pPr>
              <w:pStyle w:val="TableParagraph"/>
              <w:spacing w:line="251" w:lineRule="exact"/>
              <w:ind w:left="105"/>
              <w:rPr>
                <w:b/>
              </w:rPr>
            </w:pPr>
            <w:r>
              <w:rPr>
                <w:b/>
                <w:spacing w:val="-2"/>
              </w:rPr>
              <w:t>339.10</w:t>
            </w:r>
          </w:p>
        </w:tc>
        <w:tc>
          <w:tcPr>
            <w:tcW w:w="1147" w:type="dxa"/>
          </w:tcPr>
          <w:p w14:paraId="21A34314" w14:textId="77777777" w:rsidR="00C31CE2" w:rsidRDefault="00AE168F">
            <w:pPr>
              <w:pStyle w:val="TableParagraph"/>
              <w:spacing w:line="251" w:lineRule="exact"/>
              <w:ind w:left="108"/>
              <w:rPr>
                <w:b/>
              </w:rPr>
            </w:pPr>
            <w:r>
              <w:rPr>
                <w:b/>
                <w:spacing w:val="-2"/>
                <w:u w:val="single"/>
              </w:rPr>
              <w:t>+</w:t>
            </w:r>
            <w:r>
              <w:rPr>
                <w:b/>
                <w:spacing w:val="-2"/>
              </w:rPr>
              <w:t>84.0</w:t>
            </w:r>
          </w:p>
        </w:tc>
        <w:tc>
          <w:tcPr>
            <w:tcW w:w="878" w:type="dxa"/>
          </w:tcPr>
          <w:p w14:paraId="0F512000" w14:textId="77777777" w:rsidR="00C31CE2" w:rsidRDefault="00AE168F">
            <w:pPr>
              <w:pStyle w:val="TableParagraph"/>
              <w:spacing w:line="251" w:lineRule="exact"/>
              <w:ind w:left="108"/>
              <w:rPr>
                <w:b/>
              </w:rPr>
            </w:pPr>
            <w:r>
              <w:rPr>
                <w:b/>
                <w:spacing w:val="-5"/>
              </w:rPr>
              <w:t>961</w:t>
            </w:r>
          </w:p>
        </w:tc>
        <w:tc>
          <w:tcPr>
            <w:tcW w:w="818" w:type="dxa"/>
          </w:tcPr>
          <w:p w14:paraId="36454949" w14:textId="77777777" w:rsidR="00C31CE2" w:rsidRDefault="00AE168F">
            <w:pPr>
              <w:pStyle w:val="TableParagraph"/>
              <w:spacing w:line="251" w:lineRule="exact"/>
              <w:ind w:left="108"/>
              <w:rPr>
                <w:b/>
              </w:rPr>
            </w:pPr>
            <w:r>
              <w:rPr>
                <w:b/>
                <w:spacing w:val="-5"/>
              </w:rPr>
              <w:t>100</w:t>
            </w:r>
          </w:p>
        </w:tc>
      </w:tr>
    </w:tbl>
    <w:p w14:paraId="3581E889" w14:textId="77777777" w:rsidR="00C31CE2" w:rsidRDefault="00C31CE2">
      <w:pPr>
        <w:pStyle w:val="BodyText"/>
        <w:spacing w:before="39"/>
        <w:jc w:val="left"/>
      </w:pPr>
    </w:p>
    <w:p w14:paraId="53C29168" w14:textId="77777777" w:rsidR="00C31CE2" w:rsidRDefault="00AE168F">
      <w:pPr>
        <w:pStyle w:val="BodyText"/>
        <w:spacing w:line="276" w:lineRule="auto"/>
        <w:ind w:left="164"/>
        <w:jc w:val="left"/>
      </w:pPr>
      <w:r>
        <w:rPr>
          <w:b/>
          <w:u w:val="single"/>
        </w:rPr>
        <w:t>Table - 3</w:t>
      </w:r>
      <w:r>
        <w:rPr>
          <w:b/>
        </w:rPr>
        <w:t xml:space="preserve">: </w:t>
      </w:r>
      <w:r>
        <w:t>Comparison of mean CD4 values of patients suffering from respiratory tract infections by various organisms.</w:t>
      </w:r>
    </w:p>
    <w:p w14:paraId="6A51211D" w14:textId="77777777" w:rsidR="00C31CE2" w:rsidRDefault="00C31CE2">
      <w:pPr>
        <w:pStyle w:val="BodyText"/>
        <w:spacing w:before="68"/>
        <w:jc w:val="left"/>
        <w:rPr>
          <w:sz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1476"/>
        <w:gridCol w:w="2052"/>
        <w:gridCol w:w="2057"/>
        <w:gridCol w:w="2055"/>
      </w:tblGrid>
      <w:tr w:rsidR="00C31CE2" w14:paraId="78991ED5" w14:textId="77777777">
        <w:trPr>
          <w:trHeight w:val="580"/>
        </w:trPr>
        <w:tc>
          <w:tcPr>
            <w:tcW w:w="1603" w:type="dxa"/>
            <w:vMerge w:val="restart"/>
          </w:tcPr>
          <w:p w14:paraId="457049AD" w14:textId="77777777" w:rsidR="00C31CE2" w:rsidRDefault="00AE168F">
            <w:pPr>
              <w:pStyle w:val="TableParagraph"/>
              <w:spacing w:line="251" w:lineRule="exact"/>
              <w:rPr>
                <w:b/>
              </w:rPr>
            </w:pPr>
            <w:r>
              <w:rPr>
                <w:b/>
                <w:spacing w:val="-2"/>
              </w:rPr>
              <w:t>Organisms</w:t>
            </w:r>
          </w:p>
        </w:tc>
        <w:tc>
          <w:tcPr>
            <w:tcW w:w="1476" w:type="dxa"/>
            <w:vMerge w:val="restart"/>
          </w:tcPr>
          <w:p w14:paraId="7FC73A26" w14:textId="77777777" w:rsidR="00C31CE2" w:rsidRDefault="00AE168F">
            <w:pPr>
              <w:pStyle w:val="TableParagraph"/>
              <w:spacing w:line="276" w:lineRule="auto"/>
              <w:ind w:right="96"/>
              <w:rPr>
                <w:b/>
              </w:rPr>
            </w:pPr>
            <w:r>
              <w:rPr>
                <w:b/>
              </w:rPr>
              <w:t>Mean</w:t>
            </w:r>
            <w:r>
              <w:rPr>
                <w:b/>
                <w:spacing w:val="-14"/>
              </w:rPr>
              <w:t xml:space="preserve"> </w:t>
            </w:r>
            <w:r>
              <w:rPr>
                <w:b/>
              </w:rPr>
              <w:t>of</w:t>
            </w:r>
            <w:r>
              <w:rPr>
                <w:b/>
                <w:spacing w:val="-14"/>
              </w:rPr>
              <w:t xml:space="preserve"> </w:t>
            </w:r>
            <w:r>
              <w:rPr>
                <w:b/>
              </w:rPr>
              <w:t xml:space="preserve">CD4 </w:t>
            </w:r>
            <w:r>
              <w:rPr>
                <w:b/>
                <w:spacing w:val="-2"/>
              </w:rPr>
              <w:t>Cells/µl</w:t>
            </w:r>
          </w:p>
        </w:tc>
        <w:tc>
          <w:tcPr>
            <w:tcW w:w="2052" w:type="dxa"/>
            <w:vMerge w:val="restart"/>
          </w:tcPr>
          <w:p w14:paraId="190ECEE0" w14:textId="77777777" w:rsidR="00C31CE2" w:rsidRDefault="00AE168F">
            <w:pPr>
              <w:pStyle w:val="TableParagraph"/>
              <w:spacing w:line="276" w:lineRule="auto"/>
              <w:ind w:left="105" w:right="206"/>
              <w:rPr>
                <w:b/>
              </w:rPr>
            </w:pPr>
            <w:r>
              <w:rPr>
                <w:b/>
                <w:spacing w:val="-2"/>
              </w:rPr>
              <w:t>Standard Deviation</w:t>
            </w:r>
          </w:p>
          <w:p w14:paraId="68231FA5" w14:textId="77777777" w:rsidR="00C31CE2" w:rsidRDefault="00AE168F">
            <w:pPr>
              <w:pStyle w:val="TableParagraph"/>
              <w:spacing w:line="252" w:lineRule="exact"/>
              <w:ind w:left="105"/>
              <w:rPr>
                <w:b/>
              </w:rPr>
            </w:pPr>
            <w:r>
              <w:rPr>
                <w:b/>
                <w:spacing w:val="-4"/>
              </w:rPr>
              <w:t>(SD)</w:t>
            </w:r>
          </w:p>
        </w:tc>
        <w:tc>
          <w:tcPr>
            <w:tcW w:w="4112" w:type="dxa"/>
            <w:gridSpan w:val="2"/>
          </w:tcPr>
          <w:p w14:paraId="2681E698" w14:textId="77777777" w:rsidR="00C31CE2" w:rsidRDefault="00AE168F">
            <w:pPr>
              <w:pStyle w:val="TableParagraph"/>
              <w:tabs>
                <w:tab w:val="left" w:pos="962"/>
                <w:tab w:val="left" w:pos="2023"/>
                <w:tab w:val="left" w:pos="3878"/>
              </w:tabs>
              <w:spacing w:line="251" w:lineRule="exact"/>
              <w:rPr>
                <w:b/>
              </w:rPr>
            </w:pPr>
            <w:r>
              <w:rPr>
                <w:b/>
                <w:spacing w:val="-2"/>
              </w:rPr>
              <w:t>Total</w:t>
            </w:r>
            <w:r>
              <w:rPr>
                <w:b/>
              </w:rPr>
              <w:tab/>
            </w:r>
            <w:r>
              <w:rPr>
                <w:b/>
                <w:spacing w:val="-2"/>
              </w:rPr>
              <w:t>Isolates</w:t>
            </w:r>
            <w:r>
              <w:rPr>
                <w:b/>
              </w:rPr>
              <w:tab/>
            </w:r>
            <w:r>
              <w:rPr>
                <w:b/>
                <w:spacing w:val="-2"/>
              </w:rPr>
              <w:t>(monomicrobial</w:t>
            </w:r>
            <w:r>
              <w:rPr>
                <w:b/>
              </w:rPr>
              <w:tab/>
            </w:r>
            <w:r>
              <w:rPr>
                <w:b/>
                <w:spacing w:val="-10"/>
              </w:rPr>
              <w:t>+</w:t>
            </w:r>
          </w:p>
          <w:p w14:paraId="60780D0A" w14:textId="77777777" w:rsidR="00C31CE2" w:rsidRDefault="00AE168F">
            <w:pPr>
              <w:pStyle w:val="TableParagraph"/>
              <w:spacing w:before="37" w:line="240" w:lineRule="auto"/>
              <w:rPr>
                <w:b/>
              </w:rPr>
            </w:pPr>
            <w:r>
              <w:rPr>
                <w:b/>
                <w:spacing w:val="-2"/>
              </w:rPr>
              <w:t>polymicrobial)</w:t>
            </w:r>
          </w:p>
        </w:tc>
      </w:tr>
      <w:tr w:rsidR="00C31CE2" w14:paraId="31A5D6EB" w14:textId="77777777">
        <w:trPr>
          <w:trHeight w:val="292"/>
        </w:trPr>
        <w:tc>
          <w:tcPr>
            <w:tcW w:w="1603" w:type="dxa"/>
            <w:vMerge/>
            <w:tcBorders>
              <w:top w:val="nil"/>
            </w:tcBorders>
          </w:tcPr>
          <w:p w14:paraId="2540C84B" w14:textId="77777777" w:rsidR="00C31CE2" w:rsidRDefault="00C31CE2">
            <w:pPr>
              <w:rPr>
                <w:sz w:val="2"/>
                <w:szCs w:val="2"/>
              </w:rPr>
            </w:pPr>
          </w:p>
        </w:tc>
        <w:tc>
          <w:tcPr>
            <w:tcW w:w="1476" w:type="dxa"/>
            <w:vMerge/>
            <w:tcBorders>
              <w:top w:val="nil"/>
            </w:tcBorders>
          </w:tcPr>
          <w:p w14:paraId="4150A2EA" w14:textId="77777777" w:rsidR="00C31CE2" w:rsidRDefault="00C31CE2">
            <w:pPr>
              <w:rPr>
                <w:sz w:val="2"/>
                <w:szCs w:val="2"/>
              </w:rPr>
            </w:pPr>
          </w:p>
        </w:tc>
        <w:tc>
          <w:tcPr>
            <w:tcW w:w="2052" w:type="dxa"/>
            <w:vMerge/>
            <w:tcBorders>
              <w:top w:val="nil"/>
            </w:tcBorders>
          </w:tcPr>
          <w:p w14:paraId="4D86B14A" w14:textId="77777777" w:rsidR="00C31CE2" w:rsidRDefault="00C31CE2">
            <w:pPr>
              <w:rPr>
                <w:sz w:val="2"/>
                <w:szCs w:val="2"/>
              </w:rPr>
            </w:pPr>
          </w:p>
        </w:tc>
        <w:tc>
          <w:tcPr>
            <w:tcW w:w="2057" w:type="dxa"/>
          </w:tcPr>
          <w:p w14:paraId="434C4C42" w14:textId="77777777" w:rsidR="00C31CE2" w:rsidRDefault="00AE168F">
            <w:pPr>
              <w:pStyle w:val="TableParagraph"/>
              <w:spacing w:line="251" w:lineRule="exact"/>
              <w:rPr>
                <w:b/>
              </w:rPr>
            </w:pPr>
            <w:r>
              <w:rPr>
                <w:b/>
                <w:spacing w:val="-4"/>
              </w:rPr>
              <w:t>n=961</w:t>
            </w:r>
          </w:p>
        </w:tc>
        <w:tc>
          <w:tcPr>
            <w:tcW w:w="2055" w:type="dxa"/>
          </w:tcPr>
          <w:p w14:paraId="61165ACA" w14:textId="77777777" w:rsidR="00C31CE2" w:rsidRDefault="00AE168F">
            <w:pPr>
              <w:pStyle w:val="TableParagraph"/>
              <w:spacing w:line="251" w:lineRule="exact"/>
              <w:rPr>
                <w:b/>
              </w:rPr>
            </w:pPr>
            <w:r>
              <w:rPr>
                <w:b/>
                <w:spacing w:val="-10"/>
              </w:rPr>
              <w:t>%</w:t>
            </w:r>
          </w:p>
        </w:tc>
      </w:tr>
      <w:tr w:rsidR="00C31CE2" w14:paraId="67CBB27F" w14:textId="77777777">
        <w:trPr>
          <w:trHeight w:val="289"/>
        </w:trPr>
        <w:tc>
          <w:tcPr>
            <w:tcW w:w="1603" w:type="dxa"/>
          </w:tcPr>
          <w:p w14:paraId="4232BF8D" w14:textId="77777777" w:rsidR="00C31CE2" w:rsidRDefault="00AE168F">
            <w:pPr>
              <w:pStyle w:val="TableParagraph"/>
            </w:pPr>
            <w:r>
              <w:rPr>
                <w:spacing w:val="-2"/>
              </w:rPr>
              <w:t>Klebsiella</w:t>
            </w:r>
          </w:p>
        </w:tc>
        <w:tc>
          <w:tcPr>
            <w:tcW w:w="1476" w:type="dxa"/>
          </w:tcPr>
          <w:p w14:paraId="2FEB5752" w14:textId="77777777" w:rsidR="00C31CE2" w:rsidRDefault="00AE168F">
            <w:pPr>
              <w:pStyle w:val="TableParagraph"/>
            </w:pPr>
            <w:r>
              <w:rPr>
                <w:spacing w:val="-2"/>
              </w:rPr>
              <w:t>407.93</w:t>
            </w:r>
          </w:p>
        </w:tc>
        <w:tc>
          <w:tcPr>
            <w:tcW w:w="2052" w:type="dxa"/>
          </w:tcPr>
          <w:p w14:paraId="7281A91F" w14:textId="77777777" w:rsidR="00C31CE2" w:rsidRDefault="00AE168F">
            <w:pPr>
              <w:pStyle w:val="TableParagraph"/>
              <w:ind w:left="105"/>
            </w:pPr>
            <w:r>
              <w:rPr>
                <w:spacing w:val="-2"/>
                <w:u w:val="single"/>
              </w:rPr>
              <w:t>+</w:t>
            </w:r>
            <w:r>
              <w:rPr>
                <w:spacing w:val="-2"/>
              </w:rPr>
              <w:t>115.34</w:t>
            </w:r>
          </w:p>
        </w:tc>
        <w:tc>
          <w:tcPr>
            <w:tcW w:w="2057" w:type="dxa"/>
          </w:tcPr>
          <w:p w14:paraId="7341FD46" w14:textId="77777777" w:rsidR="00C31CE2" w:rsidRDefault="00AE168F">
            <w:pPr>
              <w:pStyle w:val="TableParagraph"/>
            </w:pPr>
            <w:r>
              <w:rPr>
                <w:spacing w:val="-5"/>
              </w:rPr>
              <w:t>92</w:t>
            </w:r>
          </w:p>
        </w:tc>
        <w:tc>
          <w:tcPr>
            <w:tcW w:w="2055" w:type="dxa"/>
          </w:tcPr>
          <w:p w14:paraId="459E5FBD" w14:textId="77777777" w:rsidR="00C31CE2" w:rsidRDefault="00AE168F">
            <w:pPr>
              <w:pStyle w:val="TableParagraph"/>
            </w:pPr>
            <w:r>
              <w:rPr>
                <w:spacing w:val="-4"/>
              </w:rPr>
              <w:t>9.57</w:t>
            </w:r>
          </w:p>
        </w:tc>
      </w:tr>
      <w:tr w:rsidR="00C31CE2" w14:paraId="360D31ED" w14:textId="77777777">
        <w:trPr>
          <w:trHeight w:val="289"/>
        </w:trPr>
        <w:tc>
          <w:tcPr>
            <w:tcW w:w="1603" w:type="dxa"/>
          </w:tcPr>
          <w:p w14:paraId="0C8B8E01" w14:textId="77777777" w:rsidR="00C31CE2" w:rsidRDefault="00AE168F">
            <w:pPr>
              <w:pStyle w:val="TableParagraph"/>
            </w:pPr>
            <w:proofErr w:type="spellStart"/>
            <w:r>
              <w:rPr>
                <w:spacing w:val="-2"/>
              </w:rPr>
              <w:t>Acinatobacter</w:t>
            </w:r>
            <w:proofErr w:type="spellEnd"/>
          </w:p>
        </w:tc>
        <w:tc>
          <w:tcPr>
            <w:tcW w:w="1476" w:type="dxa"/>
          </w:tcPr>
          <w:p w14:paraId="60D36400" w14:textId="77777777" w:rsidR="00C31CE2" w:rsidRDefault="00AE168F">
            <w:pPr>
              <w:pStyle w:val="TableParagraph"/>
            </w:pPr>
            <w:r>
              <w:rPr>
                <w:spacing w:val="-2"/>
              </w:rPr>
              <w:t>254.73</w:t>
            </w:r>
          </w:p>
        </w:tc>
        <w:tc>
          <w:tcPr>
            <w:tcW w:w="2052" w:type="dxa"/>
          </w:tcPr>
          <w:p w14:paraId="28B03136" w14:textId="77777777" w:rsidR="00C31CE2" w:rsidRDefault="00AE168F">
            <w:pPr>
              <w:pStyle w:val="TableParagraph"/>
              <w:ind w:left="105"/>
            </w:pPr>
            <w:r>
              <w:rPr>
                <w:spacing w:val="-2"/>
                <w:u w:val="single"/>
              </w:rPr>
              <w:t>+</w:t>
            </w:r>
            <w:r>
              <w:rPr>
                <w:spacing w:val="-2"/>
              </w:rPr>
              <w:t>231.77</w:t>
            </w:r>
          </w:p>
        </w:tc>
        <w:tc>
          <w:tcPr>
            <w:tcW w:w="2057" w:type="dxa"/>
          </w:tcPr>
          <w:p w14:paraId="0A5CBCF6" w14:textId="77777777" w:rsidR="00C31CE2" w:rsidRDefault="00AE168F">
            <w:pPr>
              <w:pStyle w:val="TableParagraph"/>
            </w:pPr>
            <w:r>
              <w:rPr>
                <w:spacing w:val="-5"/>
              </w:rPr>
              <w:t>11</w:t>
            </w:r>
          </w:p>
        </w:tc>
        <w:tc>
          <w:tcPr>
            <w:tcW w:w="2055" w:type="dxa"/>
          </w:tcPr>
          <w:p w14:paraId="22C9E2C4" w14:textId="77777777" w:rsidR="00C31CE2" w:rsidRDefault="00AE168F">
            <w:pPr>
              <w:pStyle w:val="TableParagraph"/>
            </w:pPr>
            <w:r>
              <w:rPr>
                <w:spacing w:val="-4"/>
              </w:rPr>
              <w:t>1.14</w:t>
            </w:r>
          </w:p>
        </w:tc>
      </w:tr>
      <w:tr w:rsidR="00C31CE2" w14:paraId="2D7C500D" w14:textId="77777777">
        <w:trPr>
          <w:trHeight w:val="292"/>
        </w:trPr>
        <w:tc>
          <w:tcPr>
            <w:tcW w:w="1603" w:type="dxa"/>
          </w:tcPr>
          <w:p w14:paraId="334117D5" w14:textId="77777777" w:rsidR="00C31CE2" w:rsidRDefault="00AE168F">
            <w:pPr>
              <w:pStyle w:val="TableParagraph"/>
              <w:spacing w:line="249" w:lineRule="exact"/>
            </w:pPr>
            <w:r>
              <w:t>C.</w:t>
            </w:r>
            <w:r>
              <w:rPr>
                <w:spacing w:val="-3"/>
              </w:rPr>
              <w:t xml:space="preserve"> </w:t>
            </w:r>
            <w:r>
              <w:rPr>
                <w:spacing w:val="-2"/>
              </w:rPr>
              <w:t>albicans</w:t>
            </w:r>
          </w:p>
        </w:tc>
        <w:tc>
          <w:tcPr>
            <w:tcW w:w="1476" w:type="dxa"/>
          </w:tcPr>
          <w:p w14:paraId="633C0BD6" w14:textId="77777777" w:rsidR="00C31CE2" w:rsidRDefault="00AE168F">
            <w:pPr>
              <w:pStyle w:val="TableParagraph"/>
              <w:spacing w:line="249" w:lineRule="exact"/>
            </w:pPr>
            <w:r>
              <w:rPr>
                <w:spacing w:val="-2"/>
              </w:rPr>
              <w:t>257.12</w:t>
            </w:r>
          </w:p>
        </w:tc>
        <w:tc>
          <w:tcPr>
            <w:tcW w:w="2052" w:type="dxa"/>
          </w:tcPr>
          <w:p w14:paraId="119EF932" w14:textId="77777777" w:rsidR="00C31CE2" w:rsidRDefault="00AE168F">
            <w:pPr>
              <w:pStyle w:val="TableParagraph"/>
              <w:spacing w:line="249" w:lineRule="exact"/>
              <w:ind w:left="105"/>
            </w:pPr>
            <w:r>
              <w:rPr>
                <w:spacing w:val="-2"/>
                <w:u w:val="single"/>
              </w:rPr>
              <w:t>+</w:t>
            </w:r>
            <w:r>
              <w:rPr>
                <w:spacing w:val="-2"/>
              </w:rPr>
              <w:t>82.86</w:t>
            </w:r>
          </w:p>
        </w:tc>
        <w:tc>
          <w:tcPr>
            <w:tcW w:w="2057" w:type="dxa"/>
          </w:tcPr>
          <w:p w14:paraId="1ACAAE96" w14:textId="77777777" w:rsidR="00C31CE2" w:rsidRDefault="00AE168F">
            <w:pPr>
              <w:pStyle w:val="TableParagraph"/>
              <w:spacing w:line="249" w:lineRule="exact"/>
            </w:pPr>
            <w:r>
              <w:rPr>
                <w:spacing w:val="-5"/>
              </w:rPr>
              <w:t>115</w:t>
            </w:r>
          </w:p>
        </w:tc>
        <w:tc>
          <w:tcPr>
            <w:tcW w:w="2055" w:type="dxa"/>
          </w:tcPr>
          <w:p w14:paraId="6C98658A" w14:textId="77777777" w:rsidR="00C31CE2" w:rsidRDefault="00AE168F">
            <w:pPr>
              <w:pStyle w:val="TableParagraph"/>
              <w:spacing w:line="249" w:lineRule="exact"/>
            </w:pPr>
            <w:r>
              <w:rPr>
                <w:spacing w:val="-2"/>
              </w:rPr>
              <w:t>11.97</w:t>
            </w:r>
          </w:p>
        </w:tc>
      </w:tr>
      <w:tr w:rsidR="00C31CE2" w14:paraId="6DF95B0A" w14:textId="77777777">
        <w:trPr>
          <w:trHeight w:val="289"/>
        </w:trPr>
        <w:tc>
          <w:tcPr>
            <w:tcW w:w="1603" w:type="dxa"/>
          </w:tcPr>
          <w:p w14:paraId="1517D260" w14:textId="77777777" w:rsidR="00C31CE2" w:rsidRDefault="00AE168F">
            <w:pPr>
              <w:pStyle w:val="TableParagraph"/>
            </w:pPr>
            <w:r>
              <w:rPr>
                <w:spacing w:val="-2"/>
              </w:rPr>
              <w:t>Candida</w:t>
            </w:r>
          </w:p>
        </w:tc>
        <w:tc>
          <w:tcPr>
            <w:tcW w:w="1476" w:type="dxa"/>
          </w:tcPr>
          <w:p w14:paraId="4DEE6392" w14:textId="77777777" w:rsidR="00C31CE2" w:rsidRDefault="00AE168F">
            <w:pPr>
              <w:pStyle w:val="TableParagraph"/>
            </w:pPr>
            <w:r>
              <w:rPr>
                <w:spacing w:val="-2"/>
              </w:rPr>
              <w:t>499.73</w:t>
            </w:r>
          </w:p>
        </w:tc>
        <w:tc>
          <w:tcPr>
            <w:tcW w:w="2052" w:type="dxa"/>
          </w:tcPr>
          <w:p w14:paraId="4D6EC8CE" w14:textId="77777777" w:rsidR="00C31CE2" w:rsidRDefault="00AE168F">
            <w:pPr>
              <w:pStyle w:val="TableParagraph"/>
              <w:ind w:left="105"/>
            </w:pPr>
            <w:r>
              <w:rPr>
                <w:spacing w:val="-2"/>
                <w:u w:val="single"/>
              </w:rPr>
              <w:t>+</w:t>
            </w:r>
            <w:r>
              <w:rPr>
                <w:spacing w:val="-2"/>
              </w:rPr>
              <w:t>196.24</w:t>
            </w:r>
          </w:p>
        </w:tc>
        <w:tc>
          <w:tcPr>
            <w:tcW w:w="2057" w:type="dxa"/>
          </w:tcPr>
          <w:p w14:paraId="2E1A6ED6" w14:textId="77777777" w:rsidR="00C31CE2" w:rsidRDefault="00AE168F">
            <w:pPr>
              <w:pStyle w:val="TableParagraph"/>
            </w:pPr>
            <w:r>
              <w:rPr>
                <w:spacing w:val="-5"/>
              </w:rPr>
              <w:t>63</w:t>
            </w:r>
          </w:p>
        </w:tc>
        <w:tc>
          <w:tcPr>
            <w:tcW w:w="2055" w:type="dxa"/>
          </w:tcPr>
          <w:p w14:paraId="471AE614" w14:textId="77777777" w:rsidR="00C31CE2" w:rsidRDefault="00AE168F">
            <w:pPr>
              <w:pStyle w:val="TableParagraph"/>
            </w:pPr>
            <w:r>
              <w:rPr>
                <w:spacing w:val="-2"/>
              </w:rPr>
              <w:t>06.56</w:t>
            </w:r>
          </w:p>
        </w:tc>
      </w:tr>
      <w:tr w:rsidR="00C31CE2" w14:paraId="408F13EC" w14:textId="77777777">
        <w:trPr>
          <w:trHeight w:val="292"/>
        </w:trPr>
        <w:tc>
          <w:tcPr>
            <w:tcW w:w="1603" w:type="dxa"/>
          </w:tcPr>
          <w:p w14:paraId="12267D4E" w14:textId="77777777" w:rsidR="00C31CE2" w:rsidRDefault="00AE168F">
            <w:pPr>
              <w:pStyle w:val="TableParagraph"/>
            </w:pPr>
            <w:r>
              <w:t>E.</w:t>
            </w:r>
            <w:r>
              <w:rPr>
                <w:spacing w:val="-1"/>
              </w:rPr>
              <w:t xml:space="preserve"> </w:t>
            </w:r>
            <w:r>
              <w:rPr>
                <w:spacing w:val="-4"/>
              </w:rPr>
              <w:t>coli</w:t>
            </w:r>
          </w:p>
        </w:tc>
        <w:tc>
          <w:tcPr>
            <w:tcW w:w="1476" w:type="dxa"/>
          </w:tcPr>
          <w:p w14:paraId="69A1D7C0" w14:textId="77777777" w:rsidR="00C31CE2" w:rsidRDefault="00AE168F">
            <w:pPr>
              <w:pStyle w:val="TableParagraph"/>
            </w:pPr>
            <w:r>
              <w:rPr>
                <w:spacing w:val="-2"/>
              </w:rPr>
              <w:t>193.26</w:t>
            </w:r>
          </w:p>
        </w:tc>
        <w:tc>
          <w:tcPr>
            <w:tcW w:w="2052" w:type="dxa"/>
          </w:tcPr>
          <w:p w14:paraId="00DEC65B" w14:textId="77777777" w:rsidR="00C31CE2" w:rsidRDefault="00AE168F">
            <w:pPr>
              <w:pStyle w:val="TableParagraph"/>
              <w:ind w:left="105"/>
            </w:pPr>
            <w:r>
              <w:rPr>
                <w:spacing w:val="-2"/>
                <w:u w:val="single"/>
              </w:rPr>
              <w:t>+</w:t>
            </w:r>
            <w:r>
              <w:rPr>
                <w:spacing w:val="-2"/>
              </w:rPr>
              <w:t>70.77</w:t>
            </w:r>
          </w:p>
        </w:tc>
        <w:tc>
          <w:tcPr>
            <w:tcW w:w="2057" w:type="dxa"/>
          </w:tcPr>
          <w:p w14:paraId="7D6C5038" w14:textId="77777777" w:rsidR="00C31CE2" w:rsidRDefault="00AE168F">
            <w:pPr>
              <w:pStyle w:val="TableParagraph"/>
            </w:pPr>
            <w:r>
              <w:rPr>
                <w:spacing w:val="-5"/>
              </w:rPr>
              <w:t>24</w:t>
            </w:r>
          </w:p>
        </w:tc>
        <w:tc>
          <w:tcPr>
            <w:tcW w:w="2055" w:type="dxa"/>
          </w:tcPr>
          <w:p w14:paraId="3F4E7945" w14:textId="77777777" w:rsidR="00C31CE2" w:rsidRDefault="00AE168F">
            <w:pPr>
              <w:pStyle w:val="TableParagraph"/>
            </w:pPr>
            <w:r>
              <w:rPr>
                <w:spacing w:val="-4"/>
              </w:rPr>
              <w:t>02.5</w:t>
            </w:r>
          </w:p>
        </w:tc>
      </w:tr>
      <w:tr w:rsidR="00C31CE2" w14:paraId="76B0F6B3" w14:textId="77777777">
        <w:trPr>
          <w:trHeight w:val="328"/>
        </w:trPr>
        <w:tc>
          <w:tcPr>
            <w:tcW w:w="1603" w:type="dxa"/>
          </w:tcPr>
          <w:p w14:paraId="4BFC25FE" w14:textId="77777777" w:rsidR="00C31CE2" w:rsidRDefault="00AE168F">
            <w:pPr>
              <w:pStyle w:val="TableParagraph"/>
            </w:pPr>
            <w:r>
              <w:rPr>
                <w:spacing w:val="-2"/>
              </w:rPr>
              <w:t>Proteus</w:t>
            </w:r>
          </w:p>
        </w:tc>
        <w:tc>
          <w:tcPr>
            <w:tcW w:w="1476" w:type="dxa"/>
          </w:tcPr>
          <w:p w14:paraId="234A5246" w14:textId="77777777" w:rsidR="00C31CE2" w:rsidRDefault="00AE168F">
            <w:pPr>
              <w:pStyle w:val="TableParagraph"/>
            </w:pPr>
            <w:r>
              <w:rPr>
                <w:spacing w:val="-2"/>
              </w:rPr>
              <w:t>208.67</w:t>
            </w:r>
          </w:p>
        </w:tc>
        <w:tc>
          <w:tcPr>
            <w:tcW w:w="2052" w:type="dxa"/>
          </w:tcPr>
          <w:p w14:paraId="75430877" w14:textId="77777777" w:rsidR="00C31CE2" w:rsidRDefault="00AE168F">
            <w:pPr>
              <w:pStyle w:val="TableParagraph"/>
              <w:ind w:left="105"/>
            </w:pPr>
            <w:r>
              <w:rPr>
                <w:spacing w:val="-2"/>
                <w:u w:val="single"/>
              </w:rPr>
              <w:t>+</w:t>
            </w:r>
            <w:r>
              <w:rPr>
                <w:spacing w:val="-2"/>
              </w:rPr>
              <w:t>111.74</w:t>
            </w:r>
          </w:p>
        </w:tc>
        <w:tc>
          <w:tcPr>
            <w:tcW w:w="2057" w:type="dxa"/>
          </w:tcPr>
          <w:p w14:paraId="27A8B08C" w14:textId="77777777" w:rsidR="00C31CE2" w:rsidRDefault="00AE168F">
            <w:pPr>
              <w:pStyle w:val="TableParagraph"/>
            </w:pPr>
            <w:r>
              <w:rPr>
                <w:spacing w:val="-5"/>
              </w:rPr>
              <w:t>06</w:t>
            </w:r>
          </w:p>
        </w:tc>
        <w:tc>
          <w:tcPr>
            <w:tcW w:w="2055" w:type="dxa"/>
          </w:tcPr>
          <w:p w14:paraId="0D89B352" w14:textId="77777777" w:rsidR="00C31CE2" w:rsidRDefault="00AE168F">
            <w:pPr>
              <w:pStyle w:val="TableParagraph"/>
            </w:pPr>
            <w:r>
              <w:rPr>
                <w:spacing w:val="-4"/>
              </w:rPr>
              <w:t>0.62</w:t>
            </w:r>
          </w:p>
        </w:tc>
      </w:tr>
      <w:tr w:rsidR="00C31CE2" w14:paraId="0228FE81" w14:textId="77777777">
        <w:trPr>
          <w:trHeight w:val="289"/>
        </w:trPr>
        <w:tc>
          <w:tcPr>
            <w:tcW w:w="1603" w:type="dxa"/>
          </w:tcPr>
          <w:p w14:paraId="7DF52DC8" w14:textId="77777777" w:rsidR="00C31CE2" w:rsidRDefault="00AE168F">
            <w:pPr>
              <w:pStyle w:val="TableParagraph"/>
            </w:pPr>
            <w:r>
              <w:rPr>
                <w:spacing w:val="-2"/>
              </w:rPr>
              <w:t>Pseudomonas</w:t>
            </w:r>
          </w:p>
        </w:tc>
        <w:tc>
          <w:tcPr>
            <w:tcW w:w="1476" w:type="dxa"/>
          </w:tcPr>
          <w:p w14:paraId="41EA3C21" w14:textId="77777777" w:rsidR="00C31CE2" w:rsidRDefault="00AE168F">
            <w:pPr>
              <w:pStyle w:val="TableParagraph"/>
            </w:pPr>
            <w:r>
              <w:rPr>
                <w:spacing w:val="-2"/>
              </w:rPr>
              <w:t>252.29</w:t>
            </w:r>
          </w:p>
        </w:tc>
        <w:tc>
          <w:tcPr>
            <w:tcW w:w="2052" w:type="dxa"/>
          </w:tcPr>
          <w:p w14:paraId="52119C2C" w14:textId="77777777" w:rsidR="00C31CE2" w:rsidRDefault="00AE168F">
            <w:pPr>
              <w:pStyle w:val="TableParagraph"/>
              <w:ind w:left="105"/>
            </w:pPr>
            <w:r>
              <w:rPr>
                <w:spacing w:val="-2"/>
                <w:u w:val="single"/>
              </w:rPr>
              <w:t>+</w:t>
            </w:r>
            <w:r>
              <w:rPr>
                <w:spacing w:val="-2"/>
              </w:rPr>
              <w:t>72.78</w:t>
            </w:r>
          </w:p>
        </w:tc>
        <w:tc>
          <w:tcPr>
            <w:tcW w:w="2057" w:type="dxa"/>
          </w:tcPr>
          <w:p w14:paraId="08A12A31" w14:textId="77777777" w:rsidR="00C31CE2" w:rsidRDefault="00AE168F">
            <w:pPr>
              <w:pStyle w:val="TableParagraph"/>
            </w:pPr>
            <w:r>
              <w:rPr>
                <w:spacing w:val="-5"/>
              </w:rPr>
              <w:t>59</w:t>
            </w:r>
          </w:p>
        </w:tc>
        <w:tc>
          <w:tcPr>
            <w:tcW w:w="2055" w:type="dxa"/>
          </w:tcPr>
          <w:p w14:paraId="29DC43FD" w14:textId="77777777" w:rsidR="00C31CE2" w:rsidRDefault="00AE168F">
            <w:pPr>
              <w:pStyle w:val="TableParagraph"/>
            </w:pPr>
            <w:r>
              <w:rPr>
                <w:spacing w:val="-2"/>
              </w:rPr>
              <w:t>06.14</w:t>
            </w:r>
          </w:p>
        </w:tc>
      </w:tr>
      <w:tr w:rsidR="00C31CE2" w14:paraId="63942937" w14:textId="77777777">
        <w:trPr>
          <w:trHeight w:val="292"/>
        </w:trPr>
        <w:tc>
          <w:tcPr>
            <w:tcW w:w="1603" w:type="dxa"/>
          </w:tcPr>
          <w:p w14:paraId="79B85A2D" w14:textId="77777777" w:rsidR="00C31CE2" w:rsidRDefault="00AE168F">
            <w:pPr>
              <w:pStyle w:val="TableParagraph"/>
            </w:pPr>
            <w:r>
              <w:t>S.</w:t>
            </w:r>
            <w:r>
              <w:rPr>
                <w:spacing w:val="-1"/>
              </w:rPr>
              <w:t xml:space="preserve"> </w:t>
            </w:r>
            <w:r>
              <w:rPr>
                <w:spacing w:val="-2"/>
              </w:rPr>
              <w:t>aureus</w:t>
            </w:r>
          </w:p>
        </w:tc>
        <w:tc>
          <w:tcPr>
            <w:tcW w:w="1476" w:type="dxa"/>
          </w:tcPr>
          <w:p w14:paraId="30685CD9" w14:textId="77777777" w:rsidR="00C31CE2" w:rsidRDefault="00AE168F">
            <w:pPr>
              <w:pStyle w:val="TableParagraph"/>
              <w:ind w:left="108"/>
            </w:pPr>
            <w:r>
              <w:rPr>
                <w:spacing w:val="-2"/>
              </w:rPr>
              <w:t>115.71</w:t>
            </w:r>
          </w:p>
        </w:tc>
        <w:tc>
          <w:tcPr>
            <w:tcW w:w="2052" w:type="dxa"/>
          </w:tcPr>
          <w:p w14:paraId="2EBEBBFD" w14:textId="77777777" w:rsidR="00C31CE2" w:rsidRDefault="00AE168F">
            <w:pPr>
              <w:pStyle w:val="TableParagraph"/>
              <w:ind w:left="105"/>
            </w:pPr>
            <w:r>
              <w:rPr>
                <w:spacing w:val="-2"/>
                <w:u w:val="single"/>
              </w:rPr>
              <w:t>+</w:t>
            </w:r>
            <w:r>
              <w:rPr>
                <w:spacing w:val="-2"/>
              </w:rPr>
              <w:t>54.91</w:t>
            </w:r>
          </w:p>
        </w:tc>
        <w:tc>
          <w:tcPr>
            <w:tcW w:w="2057" w:type="dxa"/>
          </w:tcPr>
          <w:p w14:paraId="663E9381" w14:textId="77777777" w:rsidR="00C31CE2" w:rsidRDefault="00AE168F">
            <w:pPr>
              <w:pStyle w:val="TableParagraph"/>
            </w:pPr>
            <w:r>
              <w:rPr>
                <w:spacing w:val="-5"/>
              </w:rPr>
              <w:t>20</w:t>
            </w:r>
          </w:p>
        </w:tc>
        <w:tc>
          <w:tcPr>
            <w:tcW w:w="2055" w:type="dxa"/>
          </w:tcPr>
          <w:p w14:paraId="09AD975B" w14:textId="77777777" w:rsidR="00C31CE2" w:rsidRDefault="00AE168F">
            <w:pPr>
              <w:pStyle w:val="TableParagraph"/>
            </w:pPr>
            <w:r>
              <w:rPr>
                <w:spacing w:val="-2"/>
              </w:rPr>
              <w:t>02.08</w:t>
            </w:r>
          </w:p>
        </w:tc>
      </w:tr>
      <w:tr w:rsidR="00C31CE2" w14:paraId="57B8DD8E" w14:textId="77777777">
        <w:trPr>
          <w:trHeight w:val="289"/>
        </w:trPr>
        <w:tc>
          <w:tcPr>
            <w:tcW w:w="1603" w:type="dxa"/>
          </w:tcPr>
          <w:p w14:paraId="45FE14CC" w14:textId="77777777" w:rsidR="00C31CE2" w:rsidRDefault="00AE168F">
            <w:pPr>
              <w:pStyle w:val="TableParagraph"/>
            </w:pPr>
            <w:r>
              <w:t>S.</w:t>
            </w:r>
            <w:r>
              <w:rPr>
                <w:spacing w:val="-1"/>
              </w:rPr>
              <w:t xml:space="preserve"> </w:t>
            </w:r>
            <w:proofErr w:type="spellStart"/>
            <w:r>
              <w:rPr>
                <w:spacing w:val="-2"/>
              </w:rPr>
              <w:t>pneumonae</w:t>
            </w:r>
            <w:proofErr w:type="spellEnd"/>
          </w:p>
        </w:tc>
        <w:tc>
          <w:tcPr>
            <w:tcW w:w="1476" w:type="dxa"/>
          </w:tcPr>
          <w:p w14:paraId="3F70AC94" w14:textId="77777777" w:rsidR="00C31CE2" w:rsidRDefault="00AE168F">
            <w:pPr>
              <w:pStyle w:val="TableParagraph"/>
            </w:pPr>
            <w:r>
              <w:rPr>
                <w:spacing w:val="-2"/>
              </w:rPr>
              <w:t>201.57</w:t>
            </w:r>
          </w:p>
        </w:tc>
        <w:tc>
          <w:tcPr>
            <w:tcW w:w="2052" w:type="dxa"/>
          </w:tcPr>
          <w:p w14:paraId="609974C4" w14:textId="77777777" w:rsidR="00C31CE2" w:rsidRDefault="00AE168F">
            <w:pPr>
              <w:pStyle w:val="TableParagraph"/>
              <w:ind w:left="105"/>
            </w:pPr>
            <w:r>
              <w:rPr>
                <w:spacing w:val="-2"/>
                <w:u w:val="single"/>
              </w:rPr>
              <w:t>+</w:t>
            </w:r>
            <w:r>
              <w:rPr>
                <w:spacing w:val="-2"/>
              </w:rPr>
              <w:t>52.88</w:t>
            </w:r>
          </w:p>
        </w:tc>
        <w:tc>
          <w:tcPr>
            <w:tcW w:w="2057" w:type="dxa"/>
          </w:tcPr>
          <w:p w14:paraId="7A217C95" w14:textId="77777777" w:rsidR="00C31CE2" w:rsidRDefault="00AE168F">
            <w:pPr>
              <w:pStyle w:val="TableParagraph"/>
            </w:pPr>
            <w:r>
              <w:rPr>
                <w:spacing w:val="-5"/>
              </w:rPr>
              <w:t>35</w:t>
            </w:r>
          </w:p>
        </w:tc>
        <w:tc>
          <w:tcPr>
            <w:tcW w:w="2055" w:type="dxa"/>
          </w:tcPr>
          <w:p w14:paraId="71B56A38" w14:textId="77777777" w:rsidR="00C31CE2" w:rsidRDefault="00AE168F">
            <w:pPr>
              <w:pStyle w:val="TableParagraph"/>
            </w:pPr>
            <w:r>
              <w:rPr>
                <w:spacing w:val="-2"/>
              </w:rPr>
              <w:t>03.64</w:t>
            </w:r>
          </w:p>
        </w:tc>
      </w:tr>
      <w:tr w:rsidR="00C31CE2" w14:paraId="659B7C49" w14:textId="77777777">
        <w:trPr>
          <w:trHeight w:val="289"/>
        </w:trPr>
        <w:tc>
          <w:tcPr>
            <w:tcW w:w="1603" w:type="dxa"/>
          </w:tcPr>
          <w:p w14:paraId="6A186A1F" w14:textId="77777777" w:rsidR="00C31CE2" w:rsidRDefault="00AE168F">
            <w:pPr>
              <w:pStyle w:val="TableParagraph"/>
            </w:pPr>
            <w:r>
              <w:t>S.</w:t>
            </w:r>
            <w:r>
              <w:rPr>
                <w:spacing w:val="-1"/>
              </w:rPr>
              <w:t xml:space="preserve"> </w:t>
            </w:r>
            <w:proofErr w:type="spellStart"/>
            <w:r>
              <w:rPr>
                <w:spacing w:val="-2"/>
              </w:rPr>
              <w:t>pyogens</w:t>
            </w:r>
            <w:proofErr w:type="spellEnd"/>
          </w:p>
        </w:tc>
        <w:tc>
          <w:tcPr>
            <w:tcW w:w="1476" w:type="dxa"/>
          </w:tcPr>
          <w:p w14:paraId="45AC29C9" w14:textId="77777777" w:rsidR="00C31CE2" w:rsidRDefault="00AE168F">
            <w:pPr>
              <w:pStyle w:val="TableParagraph"/>
              <w:ind w:left="108"/>
            </w:pPr>
            <w:r>
              <w:rPr>
                <w:spacing w:val="-2"/>
              </w:rPr>
              <w:t>547.72</w:t>
            </w:r>
          </w:p>
        </w:tc>
        <w:tc>
          <w:tcPr>
            <w:tcW w:w="2052" w:type="dxa"/>
          </w:tcPr>
          <w:p w14:paraId="78CBEDE4" w14:textId="77777777" w:rsidR="00C31CE2" w:rsidRDefault="00AE168F">
            <w:pPr>
              <w:pStyle w:val="TableParagraph"/>
              <w:ind w:left="105"/>
            </w:pPr>
            <w:r>
              <w:rPr>
                <w:spacing w:val="-2"/>
                <w:u w:val="single"/>
              </w:rPr>
              <w:t>+</w:t>
            </w:r>
            <w:r>
              <w:rPr>
                <w:spacing w:val="-2"/>
              </w:rPr>
              <w:t>248.25</w:t>
            </w:r>
          </w:p>
        </w:tc>
        <w:tc>
          <w:tcPr>
            <w:tcW w:w="2057" w:type="dxa"/>
          </w:tcPr>
          <w:p w14:paraId="427236EB" w14:textId="77777777" w:rsidR="00C31CE2" w:rsidRDefault="00AE168F">
            <w:pPr>
              <w:pStyle w:val="TableParagraph"/>
            </w:pPr>
            <w:r>
              <w:rPr>
                <w:spacing w:val="-5"/>
              </w:rPr>
              <w:t>14</w:t>
            </w:r>
          </w:p>
        </w:tc>
        <w:tc>
          <w:tcPr>
            <w:tcW w:w="2055" w:type="dxa"/>
          </w:tcPr>
          <w:p w14:paraId="32B1AF36" w14:textId="77777777" w:rsidR="00C31CE2" w:rsidRDefault="00AE168F">
            <w:pPr>
              <w:pStyle w:val="TableParagraph"/>
            </w:pPr>
            <w:r>
              <w:rPr>
                <w:spacing w:val="-2"/>
              </w:rPr>
              <w:t>01.46</w:t>
            </w:r>
          </w:p>
        </w:tc>
      </w:tr>
      <w:tr w:rsidR="00C31CE2" w14:paraId="189536D7" w14:textId="77777777">
        <w:trPr>
          <w:trHeight w:val="292"/>
        </w:trPr>
        <w:tc>
          <w:tcPr>
            <w:tcW w:w="1603" w:type="dxa"/>
          </w:tcPr>
          <w:p w14:paraId="18FBFC46" w14:textId="77777777" w:rsidR="00C31CE2" w:rsidRDefault="00AE168F">
            <w:pPr>
              <w:pStyle w:val="TableParagraph"/>
              <w:spacing w:line="249" w:lineRule="exact"/>
            </w:pPr>
            <w:commentRangeStart w:id="5"/>
            <w:r>
              <w:t xml:space="preserve">M. </w:t>
            </w:r>
            <w:r>
              <w:rPr>
                <w:spacing w:val="-2"/>
              </w:rPr>
              <w:t>tuberculosis</w:t>
            </w:r>
            <w:commentRangeEnd w:id="5"/>
            <w:r w:rsidR="00821208">
              <w:rPr>
                <w:rStyle w:val="CommentReference"/>
              </w:rPr>
              <w:commentReference w:id="5"/>
            </w:r>
          </w:p>
        </w:tc>
        <w:tc>
          <w:tcPr>
            <w:tcW w:w="1476" w:type="dxa"/>
          </w:tcPr>
          <w:p w14:paraId="1609D7A8" w14:textId="77777777" w:rsidR="00C31CE2" w:rsidRDefault="00AE168F">
            <w:pPr>
              <w:pStyle w:val="TableParagraph"/>
              <w:spacing w:line="249" w:lineRule="exact"/>
            </w:pPr>
            <w:r>
              <w:rPr>
                <w:spacing w:val="-2"/>
              </w:rPr>
              <w:t>198.52</w:t>
            </w:r>
          </w:p>
        </w:tc>
        <w:tc>
          <w:tcPr>
            <w:tcW w:w="2052" w:type="dxa"/>
          </w:tcPr>
          <w:p w14:paraId="12A313C9" w14:textId="77777777" w:rsidR="00C31CE2" w:rsidRDefault="00AE168F">
            <w:pPr>
              <w:pStyle w:val="TableParagraph"/>
              <w:spacing w:line="249" w:lineRule="exact"/>
              <w:ind w:left="105"/>
            </w:pPr>
            <w:r>
              <w:rPr>
                <w:spacing w:val="-2"/>
                <w:u w:val="single"/>
              </w:rPr>
              <w:t>+</w:t>
            </w:r>
            <w:r>
              <w:rPr>
                <w:spacing w:val="-2"/>
              </w:rPr>
              <w:t>32.25</w:t>
            </w:r>
          </w:p>
        </w:tc>
        <w:tc>
          <w:tcPr>
            <w:tcW w:w="2057" w:type="dxa"/>
          </w:tcPr>
          <w:p w14:paraId="153AD200" w14:textId="77777777" w:rsidR="00C31CE2" w:rsidRDefault="00AE168F">
            <w:pPr>
              <w:pStyle w:val="TableParagraph"/>
              <w:spacing w:line="249" w:lineRule="exact"/>
            </w:pPr>
            <w:r>
              <w:rPr>
                <w:spacing w:val="-5"/>
              </w:rPr>
              <w:t>244</w:t>
            </w:r>
          </w:p>
        </w:tc>
        <w:tc>
          <w:tcPr>
            <w:tcW w:w="2055" w:type="dxa"/>
          </w:tcPr>
          <w:p w14:paraId="0C970486" w14:textId="77777777" w:rsidR="00C31CE2" w:rsidRDefault="00AE168F">
            <w:pPr>
              <w:pStyle w:val="TableParagraph"/>
              <w:spacing w:line="249" w:lineRule="exact"/>
            </w:pPr>
            <w:r>
              <w:rPr>
                <w:spacing w:val="-2"/>
              </w:rPr>
              <w:t>24.35</w:t>
            </w:r>
          </w:p>
        </w:tc>
      </w:tr>
      <w:tr w:rsidR="00C31CE2" w14:paraId="514D1D2F" w14:textId="77777777">
        <w:trPr>
          <w:trHeight w:val="289"/>
        </w:trPr>
        <w:tc>
          <w:tcPr>
            <w:tcW w:w="1603" w:type="dxa"/>
          </w:tcPr>
          <w:p w14:paraId="2F658563" w14:textId="77777777" w:rsidR="00C31CE2" w:rsidRDefault="00AE168F">
            <w:pPr>
              <w:pStyle w:val="TableParagraph"/>
            </w:pPr>
            <w:r>
              <w:rPr>
                <w:spacing w:val="-2"/>
              </w:rPr>
              <w:t>Aspergillus</w:t>
            </w:r>
          </w:p>
        </w:tc>
        <w:tc>
          <w:tcPr>
            <w:tcW w:w="1476" w:type="dxa"/>
          </w:tcPr>
          <w:p w14:paraId="64BAF20B" w14:textId="77777777" w:rsidR="00C31CE2" w:rsidRDefault="00AE168F">
            <w:pPr>
              <w:pStyle w:val="TableParagraph"/>
            </w:pPr>
            <w:r>
              <w:rPr>
                <w:spacing w:val="-2"/>
              </w:rPr>
              <w:t>29.00</w:t>
            </w:r>
          </w:p>
        </w:tc>
        <w:tc>
          <w:tcPr>
            <w:tcW w:w="2052" w:type="dxa"/>
          </w:tcPr>
          <w:p w14:paraId="72E469FB" w14:textId="77777777" w:rsidR="00C31CE2" w:rsidRDefault="00AE168F">
            <w:pPr>
              <w:pStyle w:val="TableParagraph"/>
              <w:ind w:left="105"/>
            </w:pPr>
            <w:r>
              <w:rPr>
                <w:spacing w:val="-2"/>
                <w:u w:val="single"/>
              </w:rPr>
              <w:t>+</w:t>
            </w:r>
            <w:r>
              <w:rPr>
                <w:spacing w:val="-2"/>
              </w:rPr>
              <w:t>2.16</w:t>
            </w:r>
          </w:p>
        </w:tc>
        <w:tc>
          <w:tcPr>
            <w:tcW w:w="2057" w:type="dxa"/>
          </w:tcPr>
          <w:p w14:paraId="3FC2C828" w14:textId="77777777" w:rsidR="00C31CE2" w:rsidRDefault="00AE168F">
            <w:pPr>
              <w:pStyle w:val="TableParagraph"/>
            </w:pPr>
            <w:r>
              <w:rPr>
                <w:spacing w:val="-5"/>
              </w:rPr>
              <w:t>03</w:t>
            </w:r>
          </w:p>
        </w:tc>
        <w:tc>
          <w:tcPr>
            <w:tcW w:w="2055" w:type="dxa"/>
          </w:tcPr>
          <w:p w14:paraId="2E8577AE" w14:textId="77777777" w:rsidR="00C31CE2" w:rsidRDefault="00AE168F">
            <w:pPr>
              <w:pStyle w:val="TableParagraph"/>
            </w:pPr>
            <w:r>
              <w:rPr>
                <w:spacing w:val="-4"/>
              </w:rPr>
              <w:t>0.31</w:t>
            </w:r>
          </w:p>
        </w:tc>
      </w:tr>
      <w:tr w:rsidR="00C31CE2" w14:paraId="40EC6ADC" w14:textId="77777777">
        <w:trPr>
          <w:trHeight w:val="292"/>
        </w:trPr>
        <w:tc>
          <w:tcPr>
            <w:tcW w:w="1603" w:type="dxa"/>
          </w:tcPr>
          <w:p w14:paraId="16657F26" w14:textId="77777777" w:rsidR="00C31CE2" w:rsidRDefault="00AE168F">
            <w:pPr>
              <w:pStyle w:val="TableParagraph"/>
            </w:pPr>
            <w:r>
              <w:rPr>
                <w:spacing w:val="-4"/>
              </w:rPr>
              <w:t>Male</w:t>
            </w:r>
          </w:p>
        </w:tc>
        <w:tc>
          <w:tcPr>
            <w:tcW w:w="1476" w:type="dxa"/>
          </w:tcPr>
          <w:p w14:paraId="4ECB9DEF" w14:textId="77777777" w:rsidR="00C31CE2" w:rsidRDefault="00AE168F">
            <w:pPr>
              <w:pStyle w:val="TableParagraph"/>
              <w:spacing w:line="251" w:lineRule="exact"/>
              <w:rPr>
                <w:b/>
              </w:rPr>
            </w:pPr>
            <w:r>
              <w:rPr>
                <w:b/>
                <w:spacing w:val="-2"/>
              </w:rPr>
              <w:t>325.45</w:t>
            </w:r>
          </w:p>
        </w:tc>
        <w:tc>
          <w:tcPr>
            <w:tcW w:w="2052" w:type="dxa"/>
          </w:tcPr>
          <w:p w14:paraId="7476BE73" w14:textId="77777777" w:rsidR="00C31CE2" w:rsidRDefault="00AE168F">
            <w:pPr>
              <w:pStyle w:val="TableParagraph"/>
              <w:spacing w:line="251" w:lineRule="exact"/>
              <w:ind w:left="105"/>
              <w:rPr>
                <w:b/>
              </w:rPr>
            </w:pPr>
            <w:r>
              <w:rPr>
                <w:b/>
                <w:spacing w:val="-2"/>
                <w:u w:val="single"/>
              </w:rPr>
              <w:t>+</w:t>
            </w:r>
            <w:r>
              <w:rPr>
                <w:b/>
                <w:spacing w:val="-2"/>
              </w:rPr>
              <w:t>81.73</w:t>
            </w:r>
          </w:p>
        </w:tc>
        <w:tc>
          <w:tcPr>
            <w:tcW w:w="2057" w:type="dxa"/>
          </w:tcPr>
          <w:p w14:paraId="0A753FCF" w14:textId="77777777" w:rsidR="00C31CE2" w:rsidRDefault="00AE168F">
            <w:pPr>
              <w:pStyle w:val="TableParagraph"/>
              <w:spacing w:line="251" w:lineRule="exact"/>
              <w:rPr>
                <w:b/>
              </w:rPr>
            </w:pPr>
            <w:r>
              <w:rPr>
                <w:b/>
                <w:spacing w:val="-5"/>
              </w:rPr>
              <w:t>577</w:t>
            </w:r>
          </w:p>
        </w:tc>
        <w:tc>
          <w:tcPr>
            <w:tcW w:w="2055" w:type="dxa"/>
          </w:tcPr>
          <w:p w14:paraId="4F1DAFC1" w14:textId="77777777" w:rsidR="00C31CE2" w:rsidRDefault="00AE168F">
            <w:pPr>
              <w:pStyle w:val="TableParagraph"/>
              <w:spacing w:line="251" w:lineRule="exact"/>
              <w:rPr>
                <w:b/>
              </w:rPr>
            </w:pPr>
            <w:r>
              <w:rPr>
                <w:b/>
                <w:spacing w:val="-2"/>
              </w:rPr>
              <w:t>60.05</w:t>
            </w:r>
          </w:p>
        </w:tc>
      </w:tr>
      <w:tr w:rsidR="00C31CE2" w14:paraId="1A515CFE" w14:textId="77777777">
        <w:trPr>
          <w:trHeight w:val="289"/>
        </w:trPr>
        <w:tc>
          <w:tcPr>
            <w:tcW w:w="1603" w:type="dxa"/>
          </w:tcPr>
          <w:p w14:paraId="48CC5B67" w14:textId="77777777" w:rsidR="00C31CE2" w:rsidRDefault="00AE168F">
            <w:pPr>
              <w:pStyle w:val="TableParagraph"/>
            </w:pPr>
            <w:r>
              <w:rPr>
                <w:spacing w:val="-2"/>
              </w:rPr>
              <w:t>Female</w:t>
            </w:r>
          </w:p>
        </w:tc>
        <w:tc>
          <w:tcPr>
            <w:tcW w:w="1476" w:type="dxa"/>
          </w:tcPr>
          <w:p w14:paraId="62DB6452" w14:textId="77777777" w:rsidR="00C31CE2" w:rsidRDefault="00AE168F">
            <w:pPr>
              <w:pStyle w:val="TableParagraph"/>
              <w:spacing w:line="251" w:lineRule="exact"/>
              <w:rPr>
                <w:b/>
              </w:rPr>
            </w:pPr>
            <w:r>
              <w:rPr>
                <w:b/>
                <w:spacing w:val="-2"/>
              </w:rPr>
              <w:t>360.33</w:t>
            </w:r>
          </w:p>
        </w:tc>
        <w:tc>
          <w:tcPr>
            <w:tcW w:w="2052" w:type="dxa"/>
          </w:tcPr>
          <w:p w14:paraId="15A478D4" w14:textId="77777777" w:rsidR="00C31CE2" w:rsidRDefault="00AE168F">
            <w:pPr>
              <w:pStyle w:val="TableParagraph"/>
              <w:spacing w:line="251" w:lineRule="exact"/>
              <w:ind w:left="105"/>
              <w:rPr>
                <w:b/>
              </w:rPr>
            </w:pPr>
            <w:r>
              <w:rPr>
                <w:b/>
                <w:spacing w:val="-2"/>
                <w:u w:val="single"/>
              </w:rPr>
              <w:t>+</w:t>
            </w:r>
            <w:r>
              <w:rPr>
                <w:b/>
                <w:spacing w:val="-2"/>
              </w:rPr>
              <w:t>108.96</w:t>
            </w:r>
          </w:p>
        </w:tc>
        <w:tc>
          <w:tcPr>
            <w:tcW w:w="2057" w:type="dxa"/>
          </w:tcPr>
          <w:p w14:paraId="61BC2B17" w14:textId="77777777" w:rsidR="00C31CE2" w:rsidRDefault="00AE168F">
            <w:pPr>
              <w:pStyle w:val="TableParagraph"/>
              <w:spacing w:line="251" w:lineRule="exact"/>
              <w:rPr>
                <w:b/>
              </w:rPr>
            </w:pPr>
            <w:r>
              <w:rPr>
                <w:b/>
                <w:spacing w:val="-5"/>
              </w:rPr>
              <w:t>383</w:t>
            </w:r>
          </w:p>
        </w:tc>
        <w:tc>
          <w:tcPr>
            <w:tcW w:w="2055" w:type="dxa"/>
          </w:tcPr>
          <w:p w14:paraId="0ACDF58A" w14:textId="77777777" w:rsidR="00C31CE2" w:rsidRDefault="00AE168F">
            <w:pPr>
              <w:pStyle w:val="TableParagraph"/>
              <w:spacing w:line="251" w:lineRule="exact"/>
              <w:rPr>
                <w:b/>
              </w:rPr>
            </w:pPr>
            <w:r>
              <w:rPr>
                <w:b/>
                <w:spacing w:val="-2"/>
              </w:rPr>
              <w:t>39.85</w:t>
            </w:r>
          </w:p>
        </w:tc>
      </w:tr>
      <w:tr w:rsidR="00C31CE2" w14:paraId="59DC1DE5" w14:textId="77777777">
        <w:trPr>
          <w:trHeight w:val="357"/>
        </w:trPr>
        <w:tc>
          <w:tcPr>
            <w:tcW w:w="1603" w:type="dxa"/>
          </w:tcPr>
          <w:p w14:paraId="3E69360B" w14:textId="77777777" w:rsidR="00C31CE2" w:rsidRDefault="00AE168F">
            <w:pPr>
              <w:pStyle w:val="TableParagraph"/>
            </w:pPr>
            <w:r>
              <w:rPr>
                <w:spacing w:val="-2"/>
              </w:rPr>
              <w:t>Total</w:t>
            </w:r>
          </w:p>
        </w:tc>
        <w:tc>
          <w:tcPr>
            <w:tcW w:w="1476" w:type="dxa"/>
          </w:tcPr>
          <w:p w14:paraId="654B1F8E" w14:textId="77777777" w:rsidR="00C31CE2" w:rsidRDefault="00AE168F">
            <w:pPr>
              <w:pStyle w:val="TableParagraph"/>
              <w:spacing w:line="251" w:lineRule="exact"/>
              <w:rPr>
                <w:b/>
              </w:rPr>
            </w:pPr>
            <w:r>
              <w:rPr>
                <w:b/>
                <w:spacing w:val="-2"/>
              </w:rPr>
              <w:t>339.10</w:t>
            </w:r>
          </w:p>
        </w:tc>
        <w:tc>
          <w:tcPr>
            <w:tcW w:w="2052" w:type="dxa"/>
          </w:tcPr>
          <w:p w14:paraId="0E068971" w14:textId="77777777" w:rsidR="00C31CE2" w:rsidRDefault="00AE168F">
            <w:pPr>
              <w:pStyle w:val="TableParagraph"/>
              <w:spacing w:line="251" w:lineRule="exact"/>
              <w:ind w:left="105"/>
              <w:rPr>
                <w:b/>
              </w:rPr>
            </w:pPr>
            <w:r>
              <w:rPr>
                <w:b/>
                <w:spacing w:val="-2"/>
                <w:u w:val="single"/>
              </w:rPr>
              <w:t>+</w:t>
            </w:r>
            <w:r>
              <w:rPr>
                <w:b/>
                <w:spacing w:val="-2"/>
              </w:rPr>
              <w:t>84.0</w:t>
            </w:r>
          </w:p>
        </w:tc>
        <w:tc>
          <w:tcPr>
            <w:tcW w:w="2057" w:type="dxa"/>
          </w:tcPr>
          <w:p w14:paraId="2BD37B62" w14:textId="77777777" w:rsidR="00C31CE2" w:rsidRDefault="00AE168F">
            <w:pPr>
              <w:pStyle w:val="TableParagraph"/>
              <w:spacing w:line="251" w:lineRule="exact"/>
              <w:rPr>
                <w:b/>
              </w:rPr>
            </w:pPr>
            <w:r>
              <w:rPr>
                <w:b/>
                <w:spacing w:val="-5"/>
              </w:rPr>
              <w:t>961</w:t>
            </w:r>
          </w:p>
        </w:tc>
        <w:tc>
          <w:tcPr>
            <w:tcW w:w="2055" w:type="dxa"/>
          </w:tcPr>
          <w:p w14:paraId="6B313571" w14:textId="77777777" w:rsidR="00C31CE2" w:rsidRDefault="00AE168F">
            <w:pPr>
              <w:pStyle w:val="TableParagraph"/>
              <w:spacing w:line="251" w:lineRule="exact"/>
              <w:rPr>
                <w:b/>
              </w:rPr>
            </w:pPr>
            <w:r>
              <w:rPr>
                <w:b/>
                <w:spacing w:val="-5"/>
              </w:rPr>
              <w:t>100</w:t>
            </w:r>
          </w:p>
        </w:tc>
      </w:tr>
    </w:tbl>
    <w:p w14:paraId="6C73BF1E" w14:textId="77777777" w:rsidR="00C31CE2" w:rsidRDefault="00C31CE2">
      <w:pPr>
        <w:pStyle w:val="TableParagraph"/>
        <w:spacing w:line="251" w:lineRule="exact"/>
        <w:rPr>
          <w:b/>
        </w:rPr>
        <w:sectPr w:rsidR="00C31CE2">
          <w:type w:val="continuous"/>
          <w:pgSz w:w="11900" w:h="16840"/>
          <w:pgMar w:top="1340" w:right="1275" w:bottom="1260" w:left="1275" w:header="711" w:footer="1066" w:gutter="0"/>
          <w:cols w:space="720"/>
        </w:sectPr>
      </w:pPr>
    </w:p>
    <w:p w14:paraId="2F77D570" w14:textId="77777777" w:rsidR="00C31CE2" w:rsidRDefault="00AE168F">
      <w:pPr>
        <w:pStyle w:val="BodyText"/>
        <w:spacing w:before="81" w:line="276" w:lineRule="auto"/>
        <w:ind w:left="164" w:right="54"/>
      </w:pPr>
      <w:r>
        <w:t>Although</w:t>
      </w:r>
      <w:r>
        <w:rPr>
          <w:spacing w:val="-3"/>
        </w:rPr>
        <w:t xml:space="preserve"> </w:t>
      </w:r>
      <w:r>
        <w:t>bacterial</w:t>
      </w:r>
      <w:r>
        <w:rPr>
          <w:spacing w:val="-3"/>
        </w:rPr>
        <w:t xml:space="preserve"> </w:t>
      </w:r>
      <w:r>
        <w:t>pneumonia</w:t>
      </w:r>
      <w:r>
        <w:rPr>
          <w:spacing w:val="-5"/>
        </w:rPr>
        <w:t xml:space="preserve"> </w:t>
      </w:r>
      <w:r>
        <w:t>often</w:t>
      </w:r>
      <w:r>
        <w:rPr>
          <w:spacing w:val="-5"/>
        </w:rPr>
        <w:t xml:space="preserve"> </w:t>
      </w:r>
      <w:r>
        <w:t>occurs</w:t>
      </w:r>
      <w:r>
        <w:rPr>
          <w:spacing w:val="-5"/>
        </w:rPr>
        <w:t xml:space="preserve"> </w:t>
      </w:r>
      <w:r>
        <w:t>in</w:t>
      </w:r>
      <w:r>
        <w:rPr>
          <w:spacing w:val="-5"/>
        </w:rPr>
        <w:t xml:space="preserve"> </w:t>
      </w:r>
      <w:r>
        <w:t>the early</w:t>
      </w:r>
      <w:r>
        <w:rPr>
          <w:spacing w:val="-7"/>
        </w:rPr>
        <w:t xml:space="preserve"> </w:t>
      </w:r>
      <w:r>
        <w:t>stages</w:t>
      </w:r>
      <w:r>
        <w:rPr>
          <w:spacing w:val="-4"/>
        </w:rPr>
        <w:t xml:space="preserve"> </w:t>
      </w:r>
      <w:r>
        <w:t>of</w:t>
      </w:r>
      <w:r>
        <w:rPr>
          <w:spacing w:val="-3"/>
        </w:rPr>
        <w:t xml:space="preserve"> </w:t>
      </w:r>
      <w:r>
        <w:t>HIV</w:t>
      </w:r>
      <w:r>
        <w:rPr>
          <w:spacing w:val="-3"/>
        </w:rPr>
        <w:t xml:space="preserve"> </w:t>
      </w:r>
      <w:r>
        <w:t>infection,</w:t>
      </w:r>
      <w:r>
        <w:rPr>
          <w:spacing w:val="-4"/>
        </w:rPr>
        <w:t xml:space="preserve"> </w:t>
      </w:r>
      <w:r>
        <w:t>the</w:t>
      </w:r>
      <w:r>
        <w:rPr>
          <w:spacing w:val="-4"/>
        </w:rPr>
        <w:t xml:space="preserve"> </w:t>
      </w:r>
      <w:r>
        <w:t>risk</w:t>
      </w:r>
      <w:r>
        <w:rPr>
          <w:spacing w:val="-7"/>
        </w:rPr>
        <w:t xml:space="preserve"> </w:t>
      </w:r>
      <w:r>
        <w:t>of</w:t>
      </w:r>
      <w:r>
        <w:rPr>
          <w:spacing w:val="-3"/>
        </w:rPr>
        <w:t xml:space="preserve"> </w:t>
      </w:r>
      <w:r>
        <w:t>bacterial infection increases steadily with declining CD4 lymphocyte counts [20]. For example, HIV- infected</w:t>
      </w:r>
      <w:r>
        <w:rPr>
          <w:spacing w:val="-1"/>
        </w:rPr>
        <w:t xml:space="preserve"> </w:t>
      </w:r>
      <w:r>
        <w:t>individuals</w:t>
      </w:r>
      <w:r>
        <w:rPr>
          <w:spacing w:val="2"/>
        </w:rPr>
        <w:t xml:space="preserve"> </w:t>
      </w:r>
      <w:r>
        <w:t>with CD4</w:t>
      </w:r>
      <w:r>
        <w:rPr>
          <w:spacing w:val="2"/>
        </w:rPr>
        <w:t xml:space="preserve"> </w:t>
      </w:r>
      <w:r>
        <w:t>counts</w:t>
      </w:r>
      <w:r>
        <w:rPr>
          <w:spacing w:val="1"/>
        </w:rPr>
        <w:t xml:space="preserve"> </w:t>
      </w:r>
      <w:r>
        <w:t>of less</w:t>
      </w:r>
      <w:r>
        <w:rPr>
          <w:spacing w:val="1"/>
        </w:rPr>
        <w:t xml:space="preserve"> </w:t>
      </w:r>
      <w:r>
        <w:rPr>
          <w:spacing w:val="-4"/>
        </w:rPr>
        <w:t>than</w:t>
      </w:r>
    </w:p>
    <w:p w14:paraId="23440720" w14:textId="77777777" w:rsidR="00C31CE2" w:rsidRDefault="00AE168F">
      <w:pPr>
        <w:pStyle w:val="BodyText"/>
        <w:spacing w:line="276" w:lineRule="auto"/>
        <w:ind w:left="164" w:right="53"/>
      </w:pPr>
      <w:r>
        <w:t>200 cells/mm</w:t>
      </w:r>
      <w:r>
        <w:rPr>
          <w:vertAlign w:val="superscript"/>
        </w:rPr>
        <w:t>3</w:t>
      </w:r>
      <w:r>
        <w:t xml:space="preserve"> have a fivefold increased prevalence of bacterial pneumonia compared</w:t>
      </w:r>
      <w:r>
        <w:rPr>
          <w:spacing w:val="40"/>
        </w:rPr>
        <w:t xml:space="preserve"> </w:t>
      </w:r>
      <w:r>
        <w:t>with infected persons with CD4 counts greater than 500 cells/mm</w:t>
      </w:r>
      <w:r>
        <w:rPr>
          <w:vertAlign w:val="superscript"/>
        </w:rPr>
        <w:t>3</w:t>
      </w:r>
      <w:r>
        <w:t>.</w:t>
      </w:r>
    </w:p>
    <w:p w14:paraId="03D21D83" w14:textId="77777777" w:rsidR="00C31CE2" w:rsidRDefault="00C31CE2">
      <w:pPr>
        <w:pStyle w:val="BodyText"/>
        <w:spacing w:before="37"/>
        <w:jc w:val="left"/>
      </w:pPr>
    </w:p>
    <w:p w14:paraId="2EC2D7A0" w14:textId="77777777" w:rsidR="00C31CE2" w:rsidRDefault="00AE168F">
      <w:pPr>
        <w:pStyle w:val="BodyText"/>
        <w:spacing w:before="1" w:line="276" w:lineRule="auto"/>
        <w:ind w:left="164" w:right="54"/>
      </w:pPr>
      <w:r>
        <w:t>Recent</w:t>
      </w:r>
      <w:r>
        <w:rPr>
          <w:spacing w:val="-1"/>
        </w:rPr>
        <w:t xml:space="preserve"> </w:t>
      </w:r>
      <w:r>
        <w:t>trends</w:t>
      </w:r>
      <w:r>
        <w:rPr>
          <w:spacing w:val="-1"/>
        </w:rPr>
        <w:t xml:space="preserve"> </w:t>
      </w:r>
      <w:r>
        <w:t>in</w:t>
      </w:r>
      <w:r>
        <w:rPr>
          <w:spacing w:val="-2"/>
        </w:rPr>
        <w:t xml:space="preserve"> </w:t>
      </w:r>
      <w:r>
        <w:t>the</w:t>
      </w:r>
      <w:r>
        <w:rPr>
          <w:spacing w:val="-1"/>
        </w:rPr>
        <w:t xml:space="preserve"> </w:t>
      </w:r>
      <w:r>
        <w:t>prophylaxis</w:t>
      </w:r>
      <w:r>
        <w:rPr>
          <w:spacing w:val="-1"/>
        </w:rPr>
        <w:t xml:space="preserve"> </w:t>
      </w:r>
      <w:r>
        <w:t>and</w:t>
      </w:r>
      <w:r>
        <w:rPr>
          <w:spacing w:val="-2"/>
        </w:rPr>
        <w:t xml:space="preserve"> </w:t>
      </w:r>
      <w:r>
        <w:t>treatment</w:t>
      </w:r>
      <w:r>
        <w:rPr>
          <w:spacing w:val="-1"/>
        </w:rPr>
        <w:t xml:space="preserve"> </w:t>
      </w:r>
      <w:r>
        <w:t xml:space="preserve">of HIV-infected individuals have influenced the relative frequency of various pulmonary infections. For example, the widespread use of prophylaxis for </w:t>
      </w:r>
      <w:r>
        <w:rPr>
          <w:i/>
        </w:rPr>
        <w:t xml:space="preserve">Pneumocystis carinii </w:t>
      </w:r>
      <w:r>
        <w:t xml:space="preserve">pneumonia has dramatically decreased the incidence of this infection [21]. The use of trimethoprim- sulfamethoxazole as a </w:t>
      </w:r>
      <w:r>
        <w:rPr>
          <w:i/>
        </w:rPr>
        <w:t xml:space="preserve">P. carinii </w:t>
      </w:r>
      <w:r>
        <w:t xml:space="preserve">pneumonia prophylactic agent also provides a lesser degree of protection from bacterial infection [20]. In the present study attempt had been made for even detecting </w:t>
      </w:r>
      <w:r>
        <w:rPr>
          <w:i/>
        </w:rPr>
        <w:t xml:space="preserve">P. carinii </w:t>
      </w:r>
      <w:r>
        <w:t xml:space="preserve">by Giemsa staining but not a single </w:t>
      </w:r>
      <w:r>
        <w:rPr>
          <w:i/>
        </w:rPr>
        <w:t xml:space="preserve">P. carinii </w:t>
      </w:r>
      <w:r>
        <w:t>was detected.</w:t>
      </w:r>
    </w:p>
    <w:p w14:paraId="03D6CEF9" w14:textId="77777777" w:rsidR="00C31CE2" w:rsidRDefault="00C31CE2">
      <w:pPr>
        <w:pStyle w:val="BodyText"/>
        <w:spacing w:before="37"/>
        <w:jc w:val="left"/>
      </w:pPr>
    </w:p>
    <w:p w14:paraId="62CEE29F" w14:textId="77777777" w:rsidR="00C31CE2" w:rsidRDefault="00AE168F">
      <w:pPr>
        <w:pStyle w:val="BodyText"/>
        <w:spacing w:line="276" w:lineRule="auto"/>
        <w:ind w:left="164" w:right="53"/>
      </w:pPr>
      <w:r>
        <w:t>Bacterial pneumonia is a common complication of HIV infection, occurring at all stages of HIV disease, but more frequently as immune function declines</w:t>
      </w:r>
      <w:r>
        <w:rPr>
          <w:spacing w:val="-5"/>
        </w:rPr>
        <w:t xml:space="preserve"> </w:t>
      </w:r>
      <w:r>
        <w:t>[20]</w:t>
      </w:r>
      <w:r>
        <w:rPr>
          <w:i/>
        </w:rPr>
        <w:t>.</w:t>
      </w:r>
      <w:r>
        <w:rPr>
          <w:i/>
          <w:spacing w:val="-8"/>
        </w:rPr>
        <w:t xml:space="preserve"> </w:t>
      </w:r>
      <w:r>
        <w:t>The</w:t>
      </w:r>
      <w:r>
        <w:rPr>
          <w:spacing w:val="-5"/>
        </w:rPr>
        <w:t xml:space="preserve"> </w:t>
      </w:r>
      <w:r>
        <w:t>pathogens</w:t>
      </w:r>
      <w:r>
        <w:rPr>
          <w:spacing w:val="-5"/>
        </w:rPr>
        <w:t xml:space="preserve"> </w:t>
      </w:r>
      <w:r>
        <w:t>and</w:t>
      </w:r>
      <w:r>
        <w:rPr>
          <w:spacing w:val="-5"/>
        </w:rPr>
        <w:t xml:space="preserve"> </w:t>
      </w:r>
      <w:r>
        <w:t>clinical</w:t>
      </w:r>
      <w:r>
        <w:rPr>
          <w:spacing w:val="-4"/>
        </w:rPr>
        <w:t xml:space="preserve"> </w:t>
      </w:r>
      <w:r>
        <w:t>features of bacterial pneumonia are generally similar in patients with and without HIV infection,</w:t>
      </w:r>
      <w:r>
        <w:rPr>
          <w:spacing w:val="40"/>
        </w:rPr>
        <w:t xml:space="preserve"> </w:t>
      </w:r>
      <w:r>
        <w:t>although the role of atypical pathogens (</w:t>
      </w:r>
      <w:r>
        <w:rPr>
          <w:i/>
        </w:rPr>
        <w:t>Mycoplasma, Chlamydia</w:t>
      </w:r>
      <w:r>
        <w:t xml:space="preserve">, and </w:t>
      </w:r>
      <w:r>
        <w:rPr>
          <w:i/>
        </w:rPr>
        <w:t>Legionella</w:t>
      </w:r>
      <w:r>
        <w:t>) has not been studied systematically. In the present study 87 patients (09.05%) were found with probable atypical bacterial RTI, as in all these patients significant PMNLs were seen in Gram’s staining but no bacterial or fungal etiology was either seen or isolated subsequently.</w:t>
      </w:r>
    </w:p>
    <w:p w14:paraId="35D8E87F" w14:textId="77777777" w:rsidR="00C31CE2" w:rsidRDefault="00C31CE2">
      <w:pPr>
        <w:pStyle w:val="BodyText"/>
        <w:spacing w:before="40"/>
        <w:jc w:val="left"/>
      </w:pPr>
    </w:p>
    <w:p w14:paraId="5D5C17D7" w14:textId="77777777" w:rsidR="00C31CE2" w:rsidRDefault="00AE168F">
      <w:pPr>
        <w:pStyle w:val="BodyText"/>
        <w:spacing w:line="276" w:lineRule="auto"/>
        <w:ind w:left="164" w:right="38"/>
      </w:pPr>
      <w:r>
        <w:t>Many patients in developing countries are unaware of their HIV infection until they present with opportunistic RTI or pneumonia, in the present study</w:t>
      </w:r>
      <w:r>
        <w:rPr>
          <w:spacing w:val="-4"/>
        </w:rPr>
        <w:t xml:space="preserve"> </w:t>
      </w:r>
      <w:r>
        <w:t>also,</w:t>
      </w:r>
      <w:r>
        <w:rPr>
          <w:spacing w:val="-1"/>
        </w:rPr>
        <w:t xml:space="preserve"> </w:t>
      </w:r>
      <w:r>
        <w:t>the</w:t>
      </w:r>
      <w:r>
        <w:rPr>
          <w:spacing w:val="-1"/>
        </w:rPr>
        <w:t xml:space="preserve"> </w:t>
      </w:r>
      <w:r>
        <w:t>mean</w:t>
      </w:r>
      <w:r>
        <w:rPr>
          <w:spacing w:val="-1"/>
        </w:rPr>
        <w:t xml:space="preserve"> </w:t>
      </w:r>
      <w:r>
        <w:t>CD4</w:t>
      </w:r>
      <w:r>
        <w:rPr>
          <w:spacing w:val="-1"/>
        </w:rPr>
        <w:t xml:space="preserve"> </w:t>
      </w:r>
      <w:r>
        <w:t>associated</w:t>
      </w:r>
      <w:r>
        <w:rPr>
          <w:spacing w:val="-1"/>
        </w:rPr>
        <w:t xml:space="preserve"> </w:t>
      </w:r>
      <w:r>
        <w:t xml:space="preserve">with respiratory tract infections found was, to be around 339.10 </w:t>
      </w:r>
      <w:r>
        <w:rPr>
          <w:u w:val="single"/>
        </w:rPr>
        <w:t>+</w:t>
      </w:r>
      <w:r>
        <w:t xml:space="preserve"> 84.0 cells/µl, which means RTI were the first opportunistic infections to occur in AIDS patients. The range of HIV associated </w:t>
      </w:r>
      <w:proofErr w:type="gramStart"/>
      <w:r>
        <w:t>opportunistic</w:t>
      </w:r>
      <w:r>
        <w:rPr>
          <w:spacing w:val="46"/>
        </w:rPr>
        <w:t xml:space="preserve">  </w:t>
      </w:r>
      <w:r>
        <w:t>pneumonia</w:t>
      </w:r>
      <w:proofErr w:type="gramEnd"/>
      <w:r>
        <w:t>/RTI</w:t>
      </w:r>
      <w:r>
        <w:rPr>
          <w:spacing w:val="48"/>
        </w:rPr>
        <w:t xml:space="preserve">  </w:t>
      </w:r>
      <w:r>
        <w:t>is</w:t>
      </w:r>
      <w:r>
        <w:rPr>
          <w:spacing w:val="51"/>
        </w:rPr>
        <w:t xml:space="preserve">  </w:t>
      </w:r>
      <w:r>
        <w:t>broad</w:t>
      </w:r>
      <w:r>
        <w:rPr>
          <w:spacing w:val="50"/>
        </w:rPr>
        <w:t xml:space="preserve">  </w:t>
      </w:r>
      <w:r>
        <w:rPr>
          <w:spacing w:val="-5"/>
        </w:rPr>
        <w:t>and</w:t>
      </w:r>
    </w:p>
    <w:p w14:paraId="310B8CCA" w14:textId="77777777" w:rsidR="00C31CE2" w:rsidRDefault="00AE168F">
      <w:pPr>
        <w:pStyle w:val="BodyText"/>
        <w:spacing w:before="81" w:line="276" w:lineRule="auto"/>
        <w:ind w:left="164" w:right="154"/>
      </w:pPr>
      <w:r>
        <w:br w:type="column"/>
        <w:t xml:space="preserve">includes bacterial, mycobacterial, fungal, viral and parasitic pneumonias/RTI [22]. The HIV infection decreases the CD4 cells, signaling the emergence of opportunistic and </w:t>
      </w:r>
      <w:proofErr w:type="spellStart"/>
      <w:r>
        <w:t>non</w:t>
      </w:r>
      <w:r>
        <w:rPr>
          <w:spacing w:val="40"/>
        </w:rPr>
        <w:t xml:space="preserve"> </w:t>
      </w:r>
      <w:r>
        <w:t>opportunistic</w:t>
      </w:r>
      <w:proofErr w:type="spellEnd"/>
      <w:r>
        <w:t xml:space="preserve"> type of pulmonary infections [23].</w:t>
      </w:r>
    </w:p>
    <w:p w14:paraId="2324FAA0" w14:textId="77777777" w:rsidR="00C31CE2" w:rsidRDefault="00C31CE2">
      <w:pPr>
        <w:pStyle w:val="BodyText"/>
        <w:spacing w:before="37"/>
        <w:jc w:val="left"/>
      </w:pPr>
    </w:p>
    <w:p w14:paraId="5CAF8C69" w14:textId="77777777" w:rsidR="00C31CE2" w:rsidRDefault="00AE168F">
      <w:pPr>
        <w:pStyle w:val="BodyText"/>
        <w:spacing w:line="276" w:lineRule="auto"/>
        <w:ind w:left="164" w:right="154"/>
      </w:pPr>
      <w:r>
        <w:t>Early</w:t>
      </w:r>
      <w:r>
        <w:rPr>
          <w:spacing w:val="-5"/>
        </w:rPr>
        <w:t xml:space="preserve"> </w:t>
      </w:r>
      <w:r>
        <w:t>in</w:t>
      </w:r>
      <w:r>
        <w:rPr>
          <w:spacing w:val="-5"/>
        </w:rPr>
        <w:t xml:space="preserve"> </w:t>
      </w:r>
      <w:r>
        <w:t>the</w:t>
      </w:r>
      <w:r>
        <w:rPr>
          <w:spacing w:val="-5"/>
        </w:rPr>
        <w:t xml:space="preserve"> </w:t>
      </w:r>
      <w:r>
        <w:t>HIV</w:t>
      </w:r>
      <w:r>
        <w:rPr>
          <w:spacing w:val="-1"/>
        </w:rPr>
        <w:t xml:space="preserve"> </w:t>
      </w:r>
      <w:r>
        <w:t>epidemic,</w:t>
      </w:r>
      <w:r>
        <w:rPr>
          <w:spacing w:val="-5"/>
        </w:rPr>
        <w:t xml:space="preserve"> </w:t>
      </w:r>
      <w:r>
        <w:t>researchers</w:t>
      </w:r>
      <w:r>
        <w:rPr>
          <w:spacing w:val="-2"/>
        </w:rPr>
        <w:t xml:space="preserve"> </w:t>
      </w:r>
      <w:r>
        <w:t>noted</w:t>
      </w:r>
      <w:r>
        <w:rPr>
          <w:spacing w:val="-5"/>
        </w:rPr>
        <w:t xml:space="preserve"> </w:t>
      </w:r>
      <w:r>
        <w:t>that bacterial pneumonia was a common cause of morbidity [24].</w:t>
      </w:r>
      <w:r>
        <w:rPr>
          <w:spacing w:val="-4"/>
        </w:rPr>
        <w:t xml:space="preserve"> </w:t>
      </w:r>
      <w:r>
        <w:t>Decreasing CD4+ lymphocyte count, injection drug use, prior sinusitis, and</w:t>
      </w:r>
      <w:r>
        <w:rPr>
          <w:spacing w:val="40"/>
        </w:rPr>
        <w:t xml:space="preserve"> </w:t>
      </w:r>
      <w:r>
        <w:t>prior lower respiratory tract bacterial infection</w:t>
      </w:r>
      <w:r>
        <w:rPr>
          <w:spacing w:val="40"/>
        </w:rPr>
        <w:t xml:space="preserve"> </w:t>
      </w:r>
      <w:r>
        <w:t>are risk factors for bacterial pneumonia in patients with HIV infection [25]. In the present study we found 5 patients who were injection drug</w:t>
      </w:r>
      <w:r>
        <w:rPr>
          <w:spacing w:val="-5"/>
        </w:rPr>
        <w:t xml:space="preserve"> </w:t>
      </w:r>
      <w:r>
        <w:t xml:space="preserve">users, all of them had RTI, while in RTI negative but HIV positive patients none was injection drug user. A </w:t>
      </w:r>
      <w:proofErr w:type="spellStart"/>
      <w:r>
        <w:t>multicentre</w:t>
      </w:r>
      <w:proofErr w:type="spellEnd"/>
      <w:r>
        <w:t xml:space="preserve"> study showed the incidence of bacterial pneumonia to be 5.5</w:t>
      </w:r>
      <w:r>
        <w:rPr>
          <w:spacing w:val="40"/>
        </w:rPr>
        <w:t xml:space="preserve"> </w:t>
      </w:r>
      <w:r>
        <w:t>per 100 person-years among HIV seropositive individuals; this incidence was higher than that</w:t>
      </w:r>
      <w:r>
        <w:rPr>
          <w:spacing w:val="40"/>
        </w:rPr>
        <w:t xml:space="preserve"> </w:t>
      </w:r>
      <w:r>
        <w:t>of</w:t>
      </w:r>
      <w:r>
        <w:rPr>
          <w:spacing w:val="-2"/>
        </w:rPr>
        <w:t xml:space="preserve"> </w:t>
      </w:r>
      <w:r>
        <w:rPr>
          <w:i/>
        </w:rPr>
        <w:t>P carinii</w:t>
      </w:r>
      <w:r>
        <w:rPr>
          <w:i/>
          <w:spacing w:val="-2"/>
        </w:rPr>
        <w:t xml:space="preserve"> </w:t>
      </w:r>
      <w:r>
        <w:t>pneumonia [26].</w:t>
      </w:r>
      <w:r>
        <w:rPr>
          <w:spacing w:val="-3"/>
        </w:rPr>
        <w:t xml:space="preserve"> </w:t>
      </w:r>
      <w:r>
        <w:t>An autopsy study from</w:t>
      </w:r>
      <w:r>
        <w:rPr>
          <w:spacing w:val="-8"/>
        </w:rPr>
        <w:t xml:space="preserve"> </w:t>
      </w:r>
      <w:r>
        <w:t>two</w:t>
      </w:r>
      <w:r>
        <w:rPr>
          <w:spacing w:val="-4"/>
        </w:rPr>
        <w:t xml:space="preserve"> </w:t>
      </w:r>
      <w:r>
        <w:t>medical</w:t>
      </w:r>
      <w:r>
        <w:rPr>
          <w:spacing w:val="-3"/>
        </w:rPr>
        <w:t xml:space="preserve"> </w:t>
      </w:r>
      <w:r>
        <w:t>centers</w:t>
      </w:r>
      <w:r>
        <w:rPr>
          <w:spacing w:val="-3"/>
        </w:rPr>
        <w:t xml:space="preserve"> </w:t>
      </w:r>
      <w:r>
        <w:t>has</w:t>
      </w:r>
      <w:r>
        <w:rPr>
          <w:spacing w:val="-3"/>
        </w:rPr>
        <w:t xml:space="preserve"> </w:t>
      </w:r>
      <w:r>
        <w:t>confirmed</w:t>
      </w:r>
      <w:r>
        <w:rPr>
          <w:spacing w:val="-4"/>
        </w:rPr>
        <w:t xml:space="preserve"> </w:t>
      </w:r>
      <w:r>
        <w:t>bacterial pneumonia to be the most common pulmonary complication in patients with HIV [27].</w:t>
      </w:r>
      <w:r>
        <w:rPr>
          <w:spacing w:val="-5"/>
        </w:rPr>
        <w:t xml:space="preserve"> </w:t>
      </w:r>
      <w:r>
        <w:t>The cumulative incidence of bacterial pneumonia in hospitalized patients with HIV infection may be as high as 12.5 per 100 person-years [25].</w:t>
      </w:r>
    </w:p>
    <w:p w14:paraId="55AA9280" w14:textId="77777777" w:rsidR="00C31CE2" w:rsidRDefault="00C31CE2">
      <w:pPr>
        <w:pStyle w:val="BodyText"/>
        <w:spacing w:before="38"/>
        <w:jc w:val="left"/>
      </w:pPr>
    </w:p>
    <w:p w14:paraId="0BC32A18" w14:textId="77777777" w:rsidR="00C31CE2" w:rsidRDefault="00AE168F">
      <w:pPr>
        <w:pStyle w:val="BodyText"/>
        <w:spacing w:before="1" w:line="276" w:lineRule="auto"/>
        <w:ind w:left="164" w:right="154"/>
      </w:pPr>
      <w:r>
        <w:t>The overall rate of bacterial pneumonia in HIV- infected persons is approximately six times greater than that in the general population [20].</w:t>
      </w:r>
      <w:r>
        <w:rPr>
          <w:spacing w:val="40"/>
        </w:rPr>
        <w:t xml:space="preserve"> </w:t>
      </w:r>
      <w:r>
        <w:t>In the present study almost same 5.8 times (257/44) more bacterial RTI had been observed. The incidence of pneumococcal pneumonia is five to 18 times greater than that in the general population, and the development of pneumococcal septicemia is 100 times greater [28]. In the present study due to under diagnosed pneumococcal infections this difference had not been found. It has been estimated that greater than one third of all persons with AIDS will develop at least one episode of severe bacterial pneumonia</w:t>
      </w:r>
      <w:r>
        <w:rPr>
          <w:spacing w:val="-2"/>
        </w:rPr>
        <w:t xml:space="preserve"> </w:t>
      </w:r>
      <w:r>
        <w:t>over</w:t>
      </w:r>
      <w:r>
        <w:rPr>
          <w:spacing w:val="-4"/>
        </w:rPr>
        <w:t xml:space="preserve"> </w:t>
      </w:r>
      <w:r>
        <w:t>the</w:t>
      </w:r>
      <w:r>
        <w:rPr>
          <w:spacing w:val="-2"/>
        </w:rPr>
        <w:t xml:space="preserve"> </w:t>
      </w:r>
      <w:r>
        <w:t>course</w:t>
      </w:r>
      <w:r>
        <w:rPr>
          <w:spacing w:val="-5"/>
        </w:rPr>
        <w:t xml:space="preserve"> </w:t>
      </w:r>
      <w:r>
        <w:t>of</w:t>
      </w:r>
      <w:r>
        <w:rPr>
          <w:spacing w:val="-2"/>
        </w:rPr>
        <w:t xml:space="preserve"> </w:t>
      </w:r>
      <w:r>
        <w:t>their</w:t>
      </w:r>
      <w:r>
        <w:rPr>
          <w:spacing w:val="-2"/>
        </w:rPr>
        <w:t xml:space="preserve"> </w:t>
      </w:r>
      <w:r>
        <w:t>HIV</w:t>
      </w:r>
      <w:r>
        <w:rPr>
          <w:spacing w:val="-1"/>
        </w:rPr>
        <w:t xml:space="preserve"> </w:t>
      </w:r>
      <w:r>
        <w:t xml:space="preserve">infection [17]. Considering these data, </w:t>
      </w:r>
      <w:proofErr w:type="spellStart"/>
      <w:r>
        <w:t>Afessa</w:t>
      </w:r>
      <w:proofErr w:type="spellEnd"/>
      <w:r>
        <w:t xml:space="preserve">, et al. [27] found bacterial pneumonia to be the most frequent pulmonary complication (42%) in a recent autopsy series of 233 HIV-infected </w:t>
      </w:r>
      <w:r>
        <w:rPr>
          <w:spacing w:val="-2"/>
        </w:rPr>
        <w:t>individuals.</w:t>
      </w:r>
    </w:p>
    <w:p w14:paraId="59329C48" w14:textId="77777777" w:rsidR="00C31CE2" w:rsidRDefault="00C31CE2">
      <w:pPr>
        <w:pStyle w:val="BodyText"/>
        <w:spacing w:line="276" w:lineRule="auto"/>
        <w:sectPr w:rsidR="00C31CE2">
          <w:pgSz w:w="11900" w:h="16840"/>
          <w:pgMar w:top="1340" w:right="1275" w:bottom="1260" w:left="1275" w:header="711" w:footer="1066" w:gutter="0"/>
          <w:cols w:num="2" w:space="720" w:equalWidth="0">
            <w:col w:w="4596" w:space="57"/>
            <w:col w:w="4697"/>
          </w:cols>
        </w:sectPr>
      </w:pPr>
    </w:p>
    <w:p w14:paraId="05A24D87" w14:textId="77777777" w:rsidR="00C31CE2" w:rsidRDefault="00AE168F">
      <w:pPr>
        <w:pStyle w:val="BodyText"/>
        <w:spacing w:before="81" w:line="276" w:lineRule="auto"/>
        <w:ind w:left="164" w:right="40"/>
      </w:pPr>
      <w:r>
        <w:t>Although</w:t>
      </w:r>
      <w:r>
        <w:rPr>
          <w:spacing w:val="-3"/>
        </w:rPr>
        <w:t xml:space="preserve"> </w:t>
      </w:r>
      <w:r>
        <w:t>bacterial</w:t>
      </w:r>
      <w:r>
        <w:rPr>
          <w:spacing w:val="-3"/>
        </w:rPr>
        <w:t xml:space="preserve"> </w:t>
      </w:r>
      <w:r>
        <w:t>pneumonia</w:t>
      </w:r>
      <w:r>
        <w:rPr>
          <w:spacing w:val="-5"/>
        </w:rPr>
        <w:t xml:space="preserve"> </w:t>
      </w:r>
      <w:r>
        <w:t>often</w:t>
      </w:r>
      <w:r>
        <w:rPr>
          <w:spacing w:val="-5"/>
        </w:rPr>
        <w:t xml:space="preserve"> </w:t>
      </w:r>
      <w:r>
        <w:t>occurs</w:t>
      </w:r>
      <w:r>
        <w:rPr>
          <w:spacing w:val="-5"/>
        </w:rPr>
        <w:t xml:space="preserve"> </w:t>
      </w:r>
      <w:r>
        <w:t>in</w:t>
      </w:r>
      <w:r>
        <w:rPr>
          <w:spacing w:val="-5"/>
        </w:rPr>
        <w:t xml:space="preserve"> </w:t>
      </w:r>
      <w:r>
        <w:t>the early</w:t>
      </w:r>
      <w:r>
        <w:rPr>
          <w:spacing w:val="-7"/>
        </w:rPr>
        <w:t xml:space="preserve"> </w:t>
      </w:r>
      <w:r>
        <w:t>stages</w:t>
      </w:r>
      <w:r>
        <w:rPr>
          <w:spacing w:val="-4"/>
        </w:rPr>
        <w:t xml:space="preserve"> </w:t>
      </w:r>
      <w:r>
        <w:t>of</w:t>
      </w:r>
      <w:r>
        <w:rPr>
          <w:spacing w:val="-3"/>
        </w:rPr>
        <w:t xml:space="preserve"> </w:t>
      </w:r>
      <w:r>
        <w:t>HIV</w:t>
      </w:r>
      <w:r>
        <w:rPr>
          <w:spacing w:val="-3"/>
        </w:rPr>
        <w:t xml:space="preserve"> </w:t>
      </w:r>
      <w:r>
        <w:t>infection,</w:t>
      </w:r>
      <w:r>
        <w:rPr>
          <w:spacing w:val="-4"/>
        </w:rPr>
        <w:t xml:space="preserve"> </w:t>
      </w:r>
      <w:r>
        <w:t>the</w:t>
      </w:r>
      <w:r>
        <w:rPr>
          <w:spacing w:val="-4"/>
        </w:rPr>
        <w:t xml:space="preserve"> </w:t>
      </w:r>
      <w:r>
        <w:t>risk</w:t>
      </w:r>
      <w:r>
        <w:rPr>
          <w:spacing w:val="-7"/>
        </w:rPr>
        <w:t xml:space="preserve"> </w:t>
      </w:r>
      <w:r>
        <w:t>of</w:t>
      </w:r>
      <w:r>
        <w:rPr>
          <w:spacing w:val="-3"/>
        </w:rPr>
        <w:t xml:space="preserve"> </w:t>
      </w:r>
      <w:r>
        <w:t>bacterial infection increases steadily with declining CD4 lymphocyte counts [20]. For example, HIV- infected</w:t>
      </w:r>
      <w:r>
        <w:rPr>
          <w:spacing w:val="-1"/>
        </w:rPr>
        <w:t xml:space="preserve"> </w:t>
      </w:r>
      <w:r>
        <w:t>individuals</w:t>
      </w:r>
      <w:r>
        <w:rPr>
          <w:spacing w:val="2"/>
        </w:rPr>
        <w:t xml:space="preserve"> </w:t>
      </w:r>
      <w:r>
        <w:t>with CD4</w:t>
      </w:r>
      <w:r>
        <w:rPr>
          <w:spacing w:val="2"/>
        </w:rPr>
        <w:t xml:space="preserve"> </w:t>
      </w:r>
      <w:r>
        <w:t>counts</w:t>
      </w:r>
      <w:r>
        <w:rPr>
          <w:spacing w:val="1"/>
        </w:rPr>
        <w:t xml:space="preserve"> </w:t>
      </w:r>
      <w:r>
        <w:t>of less</w:t>
      </w:r>
      <w:r>
        <w:rPr>
          <w:spacing w:val="1"/>
        </w:rPr>
        <w:t xml:space="preserve"> </w:t>
      </w:r>
      <w:r>
        <w:rPr>
          <w:spacing w:val="-4"/>
        </w:rPr>
        <w:t>than</w:t>
      </w:r>
    </w:p>
    <w:p w14:paraId="3E84DF94" w14:textId="77777777" w:rsidR="00C31CE2" w:rsidRDefault="00AE168F">
      <w:pPr>
        <w:pStyle w:val="BodyText"/>
        <w:spacing w:line="276" w:lineRule="auto"/>
        <w:ind w:left="164" w:right="39"/>
      </w:pPr>
      <w:r>
        <w:t>200 cells/mm</w:t>
      </w:r>
      <w:r>
        <w:rPr>
          <w:vertAlign w:val="superscript"/>
        </w:rPr>
        <w:t>3</w:t>
      </w:r>
      <w:r>
        <w:t xml:space="preserve"> have a fivefold increased prevalence of bacterial pneumonia compared</w:t>
      </w:r>
      <w:r>
        <w:rPr>
          <w:spacing w:val="40"/>
        </w:rPr>
        <w:t xml:space="preserve"> </w:t>
      </w:r>
      <w:r>
        <w:t>with infected persons with CD4 counts greater than 500 cells/mm</w:t>
      </w:r>
      <w:r>
        <w:rPr>
          <w:vertAlign w:val="superscript"/>
        </w:rPr>
        <w:t>3</w:t>
      </w:r>
      <w:r>
        <w:t>. Eighty percent of cases of bacterial</w:t>
      </w:r>
      <w:r>
        <w:rPr>
          <w:spacing w:val="-2"/>
        </w:rPr>
        <w:t xml:space="preserve"> </w:t>
      </w:r>
      <w:r>
        <w:t>pneumonia</w:t>
      </w:r>
      <w:r>
        <w:rPr>
          <w:spacing w:val="-2"/>
        </w:rPr>
        <w:t xml:space="preserve"> </w:t>
      </w:r>
      <w:r>
        <w:t>occur</w:t>
      </w:r>
      <w:r>
        <w:rPr>
          <w:spacing w:val="-2"/>
        </w:rPr>
        <w:t xml:space="preserve"> </w:t>
      </w:r>
      <w:r>
        <w:t>with</w:t>
      </w:r>
      <w:r>
        <w:rPr>
          <w:spacing w:val="-3"/>
        </w:rPr>
        <w:t xml:space="preserve"> </w:t>
      </w:r>
      <w:r>
        <w:t>CD4</w:t>
      </w:r>
      <w:r>
        <w:rPr>
          <w:spacing w:val="-3"/>
        </w:rPr>
        <w:t xml:space="preserve"> </w:t>
      </w:r>
      <w:r>
        <w:t>count</w:t>
      </w:r>
      <w:r>
        <w:rPr>
          <w:spacing w:val="-2"/>
        </w:rPr>
        <w:t xml:space="preserve"> </w:t>
      </w:r>
      <w:r>
        <w:t>lower than 400CD4/mm</w:t>
      </w:r>
      <w:r>
        <w:rPr>
          <w:vertAlign w:val="superscript"/>
        </w:rPr>
        <w:t>3</w:t>
      </w:r>
      <w:r>
        <w:t>, and recurrent pneumonia</w:t>
      </w:r>
      <w:r>
        <w:rPr>
          <w:spacing w:val="40"/>
        </w:rPr>
        <w:t xml:space="preserve"> </w:t>
      </w:r>
      <w:r>
        <w:t>with less than 300 CD4/mm</w:t>
      </w:r>
      <w:r>
        <w:rPr>
          <w:vertAlign w:val="superscript"/>
        </w:rPr>
        <w:t>3</w:t>
      </w:r>
      <w:r>
        <w:t xml:space="preserve"> [29]. In the present study total 643(66.90%) bacterial (routine bacterial RTIs</w:t>
      </w:r>
      <w:r>
        <w:rPr>
          <w:spacing w:val="-1"/>
        </w:rPr>
        <w:t xml:space="preserve"> </w:t>
      </w:r>
      <w:r>
        <w:t>+Atypical Bacterial RTIs</w:t>
      </w:r>
      <w:r>
        <w:rPr>
          <w:spacing w:val="-1"/>
        </w:rPr>
        <w:t xml:space="preserve"> </w:t>
      </w:r>
      <w:r>
        <w:t>+</w:t>
      </w:r>
      <w:r>
        <w:rPr>
          <w:spacing w:val="-1"/>
        </w:rPr>
        <w:t xml:space="preserve"> </w:t>
      </w:r>
      <w:r>
        <w:t>Mixed Bacterial RTIs)</w:t>
      </w:r>
      <w:r>
        <w:rPr>
          <w:spacing w:val="-1"/>
        </w:rPr>
        <w:t xml:space="preserve"> </w:t>
      </w:r>
      <w:r>
        <w:t>were</w:t>
      </w:r>
      <w:r>
        <w:rPr>
          <w:spacing w:val="-1"/>
        </w:rPr>
        <w:t xml:space="preserve"> </w:t>
      </w:r>
      <w:r>
        <w:t>detected</w:t>
      </w:r>
      <w:r>
        <w:rPr>
          <w:spacing w:val="-1"/>
        </w:rPr>
        <w:t xml:space="preserve"> </w:t>
      </w:r>
      <w:r>
        <w:t>from</w:t>
      </w:r>
      <w:r>
        <w:rPr>
          <w:spacing w:val="-4"/>
        </w:rPr>
        <w:t xml:space="preserve"> </w:t>
      </w:r>
      <w:r>
        <w:t xml:space="preserve">HIV-infected patients with mean CD4 count of 223.07 </w:t>
      </w:r>
      <w:r>
        <w:rPr>
          <w:u w:val="single"/>
        </w:rPr>
        <w:t>+</w:t>
      </w:r>
      <w:r>
        <w:t xml:space="preserve"> 83.21 and 387.22 </w:t>
      </w:r>
      <w:r>
        <w:rPr>
          <w:u w:val="single"/>
        </w:rPr>
        <w:t>+</w:t>
      </w:r>
      <w:r>
        <w:t xml:space="preserve"> 98.93 respectively.</w:t>
      </w:r>
    </w:p>
    <w:p w14:paraId="0A81F8B3" w14:textId="77777777" w:rsidR="00C31CE2" w:rsidRDefault="00C31CE2">
      <w:pPr>
        <w:pStyle w:val="BodyText"/>
        <w:spacing w:before="38"/>
        <w:jc w:val="left"/>
      </w:pPr>
    </w:p>
    <w:p w14:paraId="372EACE4" w14:textId="77777777" w:rsidR="00C31CE2" w:rsidRDefault="00AE168F">
      <w:pPr>
        <w:pStyle w:val="BodyText"/>
        <w:spacing w:line="276" w:lineRule="auto"/>
        <w:ind w:left="164" w:right="39"/>
      </w:pPr>
      <w:r>
        <w:t>Pulmonary infection with more than one pathogen is not unusual in HIV infected patients. In one study a polymicrobial etiology was identified in</w:t>
      </w:r>
      <w:r>
        <w:rPr>
          <w:spacing w:val="-2"/>
        </w:rPr>
        <w:t xml:space="preserve"> </w:t>
      </w:r>
      <w:r>
        <w:t>9% of all</w:t>
      </w:r>
      <w:r>
        <w:rPr>
          <w:spacing w:val="-1"/>
        </w:rPr>
        <w:t xml:space="preserve"> </w:t>
      </w:r>
      <w:r>
        <w:t>pulmonary</w:t>
      </w:r>
      <w:r>
        <w:rPr>
          <w:spacing w:val="-2"/>
        </w:rPr>
        <w:t xml:space="preserve"> </w:t>
      </w:r>
      <w:r>
        <w:t>infections [30]. In the present study all most the same result was seen as total 80 (8.32%) polymicrobial etiologies were detected.</w:t>
      </w:r>
    </w:p>
    <w:p w14:paraId="14AB73B5" w14:textId="77777777" w:rsidR="00C31CE2" w:rsidRDefault="00C31CE2">
      <w:pPr>
        <w:pStyle w:val="BodyText"/>
        <w:spacing w:before="39"/>
        <w:jc w:val="left"/>
      </w:pPr>
    </w:p>
    <w:p w14:paraId="1082A82B" w14:textId="77777777" w:rsidR="00C31CE2" w:rsidRDefault="00AE168F">
      <w:pPr>
        <w:pStyle w:val="BodyText"/>
        <w:spacing w:line="276" w:lineRule="auto"/>
        <w:ind w:left="164" w:right="38"/>
      </w:pPr>
      <w:r>
        <w:t>Since the beginning of the AIDS epidemic, the lungs have continued to be a frequent site of organ complication. Traditionally, pulmonary infections in patients with HIV have been classified into opportunistic and non- opportunistic. Opportunistic infections are</w:t>
      </w:r>
      <w:r>
        <w:rPr>
          <w:spacing w:val="40"/>
        </w:rPr>
        <w:t xml:space="preserve"> </w:t>
      </w:r>
      <w:r>
        <w:t>caused by organisms that do not cause disease in immunocompetent individuals. However, any human pathogenic organism can cause disease in patients with HIV, blurring this classic classification. The type of pulmonary infection occurring in an HIV-infected patient depends on the stage of the HIV infection, the individual history of prior infection, the virulence of the infecting organism, and other host-related</w:t>
      </w:r>
      <w:r>
        <w:rPr>
          <w:spacing w:val="40"/>
        </w:rPr>
        <w:t xml:space="preserve"> </w:t>
      </w:r>
      <w:r>
        <w:t>factors, such as the disease exposure category</w:t>
      </w:r>
      <w:r>
        <w:rPr>
          <w:spacing w:val="40"/>
        </w:rPr>
        <w:t xml:space="preserve"> </w:t>
      </w:r>
      <w:r>
        <w:t>and geographic location. Various defects in immunity have been described early in the disease process of patients with HIV infection, before we see a decline in the CD4+ lymphocyte count. In addition to the low CD4+ lymphocyte count,</w:t>
      </w:r>
      <w:r>
        <w:rPr>
          <w:spacing w:val="41"/>
        </w:rPr>
        <w:t xml:space="preserve"> </w:t>
      </w:r>
      <w:r>
        <w:t>humoral</w:t>
      </w:r>
      <w:r>
        <w:rPr>
          <w:spacing w:val="46"/>
        </w:rPr>
        <w:t xml:space="preserve"> </w:t>
      </w:r>
      <w:r>
        <w:t>immune</w:t>
      </w:r>
      <w:r>
        <w:rPr>
          <w:spacing w:val="44"/>
        </w:rPr>
        <w:t xml:space="preserve"> </w:t>
      </w:r>
      <w:r>
        <w:t>dysfunction,</w:t>
      </w:r>
      <w:r>
        <w:rPr>
          <w:spacing w:val="45"/>
        </w:rPr>
        <w:t xml:space="preserve"> </w:t>
      </w:r>
      <w:r>
        <w:rPr>
          <w:spacing w:val="-2"/>
        </w:rPr>
        <w:t>depressed</w:t>
      </w:r>
    </w:p>
    <w:p w14:paraId="7F7A430C" w14:textId="77777777" w:rsidR="00C31CE2" w:rsidRDefault="00AE168F">
      <w:pPr>
        <w:pStyle w:val="BodyText"/>
        <w:spacing w:before="81" w:line="276" w:lineRule="auto"/>
        <w:ind w:left="164" w:right="154"/>
      </w:pPr>
      <w:r>
        <w:br w:type="column"/>
        <w:t>IgA2 and IgG2 levels, and decreased CD4+ T- lymphocyte cell-mediated antibody-dependent cellular cytotoxicity are also present in HIV- infected patients, predisposing them to bacterial infections [28, 31, 32].</w:t>
      </w:r>
      <w:r>
        <w:rPr>
          <w:spacing w:val="-3"/>
        </w:rPr>
        <w:t xml:space="preserve"> </w:t>
      </w:r>
      <w:r>
        <w:t>Bacterial infections are the most common respiratory complications in patients with HIV infection [33]. These</w:t>
      </w:r>
      <w:r>
        <w:rPr>
          <w:spacing w:val="40"/>
        </w:rPr>
        <w:t xml:space="preserve"> </w:t>
      </w:r>
      <w:r>
        <w:t>infections occur at all levels of CD4+</w:t>
      </w:r>
      <w:r>
        <w:rPr>
          <w:spacing w:val="40"/>
        </w:rPr>
        <w:t xml:space="preserve"> </w:t>
      </w:r>
      <w:r>
        <w:t>lymphocyte count but become more frequent as the CD4+ lymphocyte count declines [20, 34].</w:t>
      </w:r>
    </w:p>
    <w:p w14:paraId="106B23DD" w14:textId="77777777" w:rsidR="00C31CE2" w:rsidRDefault="00C31CE2">
      <w:pPr>
        <w:pStyle w:val="BodyText"/>
        <w:spacing w:before="37"/>
        <w:jc w:val="left"/>
      </w:pPr>
    </w:p>
    <w:p w14:paraId="794B9C8A" w14:textId="77777777" w:rsidR="00C31CE2" w:rsidRDefault="00AE168F">
      <w:pPr>
        <w:pStyle w:val="BodyText"/>
        <w:spacing w:line="276" w:lineRule="auto"/>
        <w:ind w:left="164" w:right="154"/>
      </w:pPr>
      <w:r>
        <w:t>Early</w:t>
      </w:r>
      <w:r>
        <w:rPr>
          <w:spacing w:val="-5"/>
        </w:rPr>
        <w:t xml:space="preserve"> </w:t>
      </w:r>
      <w:r>
        <w:t>in</w:t>
      </w:r>
      <w:r>
        <w:rPr>
          <w:spacing w:val="-5"/>
        </w:rPr>
        <w:t xml:space="preserve"> </w:t>
      </w:r>
      <w:r>
        <w:t>the</w:t>
      </w:r>
      <w:r>
        <w:rPr>
          <w:spacing w:val="-5"/>
        </w:rPr>
        <w:t xml:space="preserve"> </w:t>
      </w:r>
      <w:r>
        <w:t>HIV</w:t>
      </w:r>
      <w:r>
        <w:rPr>
          <w:spacing w:val="-1"/>
        </w:rPr>
        <w:t xml:space="preserve"> </w:t>
      </w:r>
      <w:r>
        <w:t>epidemic,</w:t>
      </w:r>
      <w:r>
        <w:rPr>
          <w:spacing w:val="-5"/>
        </w:rPr>
        <w:t xml:space="preserve"> </w:t>
      </w:r>
      <w:r>
        <w:t>researchers</w:t>
      </w:r>
      <w:r>
        <w:rPr>
          <w:spacing w:val="-2"/>
        </w:rPr>
        <w:t xml:space="preserve"> </w:t>
      </w:r>
      <w:r>
        <w:t>noted</w:t>
      </w:r>
      <w:r>
        <w:rPr>
          <w:spacing w:val="-5"/>
        </w:rPr>
        <w:t xml:space="preserve"> </w:t>
      </w:r>
      <w:r>
        <w:t>that bacterial pneumonia was a common cause of morbidity [24].</w:t>
      </w:r>
      <w:r>
        <w:rPr>
          <w:spacing w:val="-4"/>
        </w:rPr>
        <w:t xml:space="preserve"> </w:t>
      </w:r>
      <w:r>
        <w:t>Decreasing CD4+ lymphocyte count, injection drug use, prior sinusitis, and</w:t>
      </w:r>
      <w:r>
        <w:rPr>
          <w:spacing w:val="40"/>
        </w:rPr>
        <w:t xml:space="preserve"> </w:t>
      </w:r>
      <w:r>
        <w:t>prior lower respiratory tract bacterial infection</w:t>
      </w:r>
      <w:r>
        <w:rPr>
          <w:spacing w:val="40"/>
        </w:rPr>
        <w:t xml:space="preserve"> </w:t>
      </w:r>
      <w:r>
        <w:t>are risk factors for bacterial pneumonia in patients with HIV infection [25]. In the present study we found 5 patients who were injection drug</w:t>
      </w:r>
      <w:r>
        <w:rPr>
          <w:spacing w:val="-5"/>
        </w:rPr>
        <w:t xml:space="preserve"> </w:t>
      </w:r>
      <w:r>
        <w:t xml:space="preserve">users, all of them had RTI, while in RTI negative but HIV positive patients none was injection drug user. A </w:t>
      </w:r>
      <w:proofErr w:type="spellStart"/>
      <w:r>
        <w:t>multicentre</w:t>
      </w:r>
      <w:proofErr w:type="spellEnd"/>
      <w:r>
        <w:t xml:space="preserve"> study showed the incidence of bacterial pneumonia to be 5.5</w:t>
      </w:r>
      <w:r>
        <w:rPr>
          <w:spacing w:val="40"/>
        </w:rPr>
        <w:t xml:space="preserve"> </w:t>
      </w:r>
      <w:r>
        <w:t>per 100 person-years among HIV seropositive individuals; this incidence was higher than that</w:t>
      </w:r>
      <w:r>
        <w:rPr>
          <w:spacing w:val="40"/>
        </w:rPr>
        <w:t xml:space="preserve"> </w:t>
      </w:r>
      <w:r>
        <w:t>of</w:t>
      </w:r>
      <w:r>
        <w:rPr>
          <w:spacing w:val="-2"/>
        </w:rPr>
        <w:t xml:space="preserve"> </w:t>
      </w:r>
      <w:r>
        <w:rPr>
          <w:i/>
        </w:rPr>
        <w:t>P carinii</w:t>
      </w:r>
      <w:r>
        <w:rPr>
          <w:i/>
          <w:spacing w:val="-2"/>
        </w:rPr>
        <w:t xml:space="preserve"> </w:t>
      </w:r>
      <w:r>
        <w:t>pneumonia [26].</w:t>
      </w:r>
      <w:r>
        <w:rPr>
          <w:spacing w:val="-3"/>
        </w:rPr>
        <w:t xml:space="preserve"> </w:t>
      </w:r>
      <w:r>
        <w:t>An autopsy study from</w:t>
      </w:r>
      <w:r>
        <w:rPr>
          <w:spacing w:val="-8"/>
        </w:rPr>
        <w:t xml:space="preserve"> </w:t>
      </w:r>
      <w:r>
        <w:t>two</w:t>
      </w:r>
      <w:r>
        <w:rPr>
          <w:spacing w:val="-4"/>
        </w:rPr>
        <w:t xml:space="preserve"> </w:t>
      </w:r>
      <w:r>
        <w:t>medical</w:t>
      </w:r>
      <w:r>
        <w:rPr>
          <w:spacing w:val="-3"/>
        </w:rPr>
        <w:t xml:space="preserve"> </w:t>
      </w:r>
      <w:r>
        <w:t>centers</w:t>
      </w:r>
      <w:r>
        <w:rPr>
          <w:spacing w:val="-3"/>
        </w:rPr>
        <w:t xml:space="preserve"> </w:t>
      </w:r>
      <w:r>
        <w:t>has</w:t>
      </w:r>
      <w:r>
        <w:rPr>
          <w:spacing w:val="-3"/>
        </w:rPr>
        <w:t xml:space="preserve"> </w:t>
      </w:r>
      <w:r>
        <w:t>confirmed</w:t>
      </w:r>
      <w:r>
        <w:rPr>
          <w:spacing w:val="-4"/>
        </w:rPr>
        <w:t xml:space="preserve"> </w:t>
      </w:r>
      <w:r>
        <w:t>bacterial pneumonia to be the most common pulmonary complication in patients with HIV [27].</w:t>
      </w:r>
      <w:r>
        <w:rPr>
          <w:spacing w:val="-5"/>
        </w:rPr>
        <w:t xml:space="preserve"> </w:t>
      </w:r>
      <w:r>
        <w:t>The cumulative incidence of bacterial pneumonia in hospitalized patients with HIV infection may be as high as 12.5 per 100 person-years [25].</w:t>
      </w:r>
    </w:p>
    <w:p w14:paraId="64C1505E" w14:textId="77777777" w:rsidR="00C31CE2" w:rsidRDefault="00C31CE2">
      <w:pPr>
        <w:pStyle w:val="BodyText"/>
        <w:spacing w:before="38"/>
        <w:jc w:val="left"/>
      </w:pPr>
    </w:p>
    <w:p w14:paraId="67351843" w14:textId="77777777" w:rsidR="00C31CE2" w:rsidRDefault="00AE168F">
      <w:pPr>
        <w:pStyle w:val="BodyText"/>
        <w:spacing w:line="276" w:lineRule="auto"/>
        <w:ind w:left="164" w:right="154"/>
        <w:rPr>
          <w:i/>
        </w:rPr>
      </w:pPr>
      <w:r>
        <w:t>The annual incidence of pneumococcal bacteremia is estimated to be as high as 940 per 100,000 patients with AIDS.</w:t>
      </w:r>
      <w:r>
        <w:rPr>
          <w:spacing w:val="-2"/>
        </w:rPr>
        <w:t xml:space="preserve"> </w:t>
      </w:r>
      <w:r>
        <w:t>In certain regions, the majority of adults with pneumococcal infection and&lt; 40 years of age are HIV seropositive</w:t>
      </w:r>
      <w:r>
        <w:rPr>
          <w:spacing w:val="-1"/>
        </w:rPr>
        <w:t xml:space="preserve"> </w:t>
      </w:r>
      <w:r>
        <w:t>[27].</w:t>
      </w:r>
      <w:r>
        <w:rPr>
          <w:spacing w:val="-5"/>
        </w:rPr>
        <w:t xml:space="preserve"> </w:t>
      </w:r>
      <w:r>
        <w:t>Previous</w:t>
      </w:r>
      <w:r>
        <w:rPr>
          <w:spacing w:val="-3"/>
        </w:rPr>
        <w:t xml:space="preserve"> </w:t>
      </w:r>
      <w:r>
        <w:t>studies</w:t>
      </w:r>
      <w:r>
        <w:rPr>
          <w:spacing w:val="-1"/>
        </w:rPr>
        <w:t xml:space="preserve"> </w:t>
      </w:r>
      <w:r>
        <w:t>have</w:t>
      </w:r>
      <w:r>
        <w:rPr>
          <w:spacing w:val="-1"/>
        </w:rPr>
        <w:t xml:space="preserve"> </w:t>
      </w:r>
      <w:r>
        <w:t>shown</w:t>
      </w:r>
      <w:r>
        <w:rPr>
          <w:spacing w:val="-5"/>
        </w:rPr>
        <w:t xml:space="preserve"> </w:t>
      </w:r>
      <w:r>
        <w:rPr>
          <w:i/>
        </w:rPr>
        <w:t>S. pneumoniae</w:t>
      </w:r>
      <w:r>
        <w:rPr>
          <w:i/>
          <w:spacing w:val="-4"/>
        </w:rPr>
        <w:t xml:space="preserve"> </w:t>
      </w:r>
      <w:r>
        <w:t>to be the most common cause of bacterial pneumonia [25].</w:t>
      </w:r>
      <w:r>
        <w:rPr>
          <w:spacing w:val="-3"/>
        </w:rPr>
        <w:t xml:space="preserve"> </w:t>
      </w:r>
      <w:r>
        <w:t xml:space="preserve">In the study of Bekele </w:t>
      </w:r>
      <w:proofErr w:type="spellStart"/>
      <w:r>
        <w:t>Afessa</w:t>
      </w:r>
      <w:proofErr w:type="spellEnd"/>
      <w:r>
        <w:rPr>
          <w:spacing w:val="-2"/>
        </w:rPr>
        <w:t xml:space="preserve"> </w:t>
      </w:r>
      <w:r>
        <w:t>and</w:t>
      </w:r>
      <w:r>
        <w:rPr>
          <w:spacing w:val="-2"/>
        </w:rPr>
        <w:t xml:space="preserve"> </w:t>
      </w:r>
      <w:r>
        <w:t>Bethany</w:t>
      </w:r>
      <w:r>
        <w:rPr>
          <w:spacing w:val="80"/>
        </w:rPr>
        <w:t xml:space="preserve"> </w:t>
      </w:r>
      <w:r>
        <w:t>Green</w:t>
      </w:r>
      <w:r>
        <w:rPr>
          <w:spacing w:val="80"/>
        </w:rPr>
        <w:t xml:space="preserve"> </w:t>
      </w:r>
      <w:r>
        <w:t>[35],</w:t>
      </w:r>
      <w:r>
        <w:rPr>
          <w:spacing w:val="80"/>
        </w:rPr>
        <w:t xml:space="preserve"> </w:t>
      </w:r>
      <w:r>
        <w:rPr>
          <w:i/>
        </w:rPr>
        <w:t>S.</w:t>
      </w:r>
      <w:r>
        <w:rPr>
          <w:i/>
          <w:spacing w:val="40"/>
        </w:rPr>
        <w:t xml:space="preserve"> </w:t>
      </w:r>
      <w:r>
        <w:rPr>
          <w:i/>
        </w:rPr>
        <w:t>pneumoniae</w:t>
      </w:r>
      <w:r>
        <w:rPr>
          <w:i/>
          <w:spacing w:val="-5"/>
        </w:rPr>
        <w:t xml:space="preserve"> </w:t>
      </w:r>
      <w:r>
        <w:t>was not the most common pathogen causing bacterial pneumonia.</w:t>
      </w:r>
      <w:r>
        <w:rPr>
          <w:spacing w:val="-3"/>
        </w:rPr>
        <w:t xml:space="preserve"> </w:t>
      </w:r>
      <w:r>
        <w:rPr>
          <w:i/>
        </w:rPr>
        <w:t>S. pneumoniae</w:t>
      </w:r>
      <w:r>
        <w:rPr>
          <w:i/>
          <w:spacing w:val="-5"/>
        </w:rPr>
        <w:t xml:space="preserve"> </w:t>
      </w:r>
      <w:r>
        <w:t>is isolated in blood cultures of 60% of HIV- infected patients with pneumococcal pneumonia and 15 to 30% of patients without HIV infection [28].</w:t>
      </w:r>
      <w:r>
        <w:rPr>
          <w:spacing w:val="37"/>
        </w:rPr>
        <w:t xml:space="preserve">  </w:t>
      </w:r>
      <w:proofErr w:type="gramStart"/>
      <w:r>
        <w:t>In</w:t>
      </w:r>
      <w:r>
        <w:rPr>
          <w:spacing w:val="38"/>
        </w:rPr>
        <w:t xml:space="preserve">  </w:t>
      </w:r>
      <w:r>
        <w:t>our</w:t>
      </w:r>
      <w:proofErr w:type="gramEnd"/>
      <w:r>
        <w:rPr>
          <w:spacing w:val="38"/>
        </w:rPr>
        <w:t xml:space="preserve">  </w:t>
      </w:r>
      <w:r>
        <w:t>present</w:t>
      </w:r>
      <w:r>
        <w:rPr>
          <w:spacing w:val="36"/>
        </w:rPr>
        <w:t xml:space="preserve">  </w:t>
      </w:r>
      <w:r>
        <w:t>study</w:t>
      </w:r>
      <w:r>
        <w:rPr>
          <w:spacing w:val="36"/>
        </w:rPr>
        <w:t xml:space="preserve">  </w:t>
      </w:r>
      <w:r>
        <w:rPr>
          <w:i/>
        </w:rPr>
        <w:t>S.</w:t>
      </w:r>
      <w:r>
        <w:rPr>
          <w:i/>
          <w:spacing w:val="38"/>
        </w:rPr>
        <w:t xml:space="preserve">  </w:t>
      </w:r>
      <w:r>
        <w:rPr>
          <w:i/>
          <w:spacing w:val="-2"/>
        </w:rPr>
        <w:t>pneumoniae</w:t>
      </w:r>
    </w:p>
    <w:p w14:paraId="7AF0B4AD" w14:textId="77777777" w:rsidR="00C31CE2" w:rsidRDefault="00C31CE2">
      <w:pPr>
        <w:pStyle w:val="BodyText"/>
        <w:spacing w:line="276" w:lineRule="auto"/>
        <w:rPr>
          <w:i/>
        </w:rPr>
        <w:sectPr w:rsidR="00C31CE2">
          <w:pgSz w:w="11900" w:h="16840"/>
          <w:pgMar w:top="1340" w:right="1275" w:bottom="1260" w:left="1275" w:header="711" w:footer="1066" w:gutter="0"/>
          <w:cols w:num="2" w:space="720" w:equalWidth="0">
            <w:col w:w="4582" w:space="72"/>
            <w:col w:w="4696"/>
          </w:cols>
        </w:sectPr>
      </w:pPr>
    </w:p>
    <w:p w14:paraId="7F505817" w14:textId="77777777" w:rsidR="00C31CE2" w:rsidRDefault="00AE168F">
      <w:pPr>
        <w:pStyle w:val="BodyText"/>
        <w:spacing w:before="81" w:line="276" w:lineRule="auto"/>
        <w:ind w:left="164" w:right="39"/>
      </w:pPr>
      <w:r>
        <w:rPr>
          <w:i/>
        </w:rPr>
        <w:t>was</w:t>
      </w:r>
      <w:r>
        <w:rPr>
          <w:i/>
          <w:spacing w:val="-2"/>
        </w:rPr>
        <w:t xml:space="preserve"> </w:t>
      </w:r>
      <w:r>
        <w:t>isolated from 2.39% of HIV-infected</w:t>
      </w:r>
      <w:r>
        <w:rPr>
          <w:spacing w:val="40"/>
        </w:rPr>
        <w:t xml:space="preserve"> </w:t>
      </w:r>
      <w:r>
        <w:t xml:space="preserve">patients with respiratory tract infections and 2.33% of patients without HIV infections, suggesting under diagnosis of </w:t>
      </w:r>
      <w:r>
        <w:rPr>
          <w:i/>
        </w:rPr>
        <w:t>S. pneumoniae</w:t>
      </w:r>
      <w:r>
        <w:rPr>
          <w:i/>
          <w:spacing w:val="40"/>
        </w:rPr>
        <w:t xml:space="preserve"> </w:t>
      </w:r>
      <w:r>
        <w:t>RTI infections in HIV-infected patients. Because our study was purely observational, we did not have any control on the management plan of the individual patients.</w:t>
      </w:r>
    </w:p>
    <w:p w14:paraId="48506550" w14:textId="77777777" w:rsidR="00C31CE2" w:rsidRDefault="00C31CE2">
      <w:pPr>
        <w:pStyle w:val="BodyText"/>
        <w:spacing w:before="38"/>
        <w:jc w:val="left"/>
      </w:pPr>
    </w:p>
    <w:p w14:paraId="4F4B8AC0" w14:textId="77777777" w:rsidR="00C31CE2" w:rsidRDefault="00AE168F">
      <w:pPr>
        <w:pStyle w:val="BodyText"/>
        <w:spacing w:line="276" w:lineRule="auto"/>
        <w:ind w:left="165" w:right="38"/>
      </w:pPr>
      <w:r>
        <w:t>The trends among persons dying of HIV</w:t>
      </w:r>
      <w:r>
        <w:rPr>
          <w:spacing w:val="40"/>
        </w:rPr>
        <w:t xml:space="preserve"> </w:t>
      </w:r>
      <w:r>
        <w:t>infection</w:t>
      </w:r>
      <w:r>
        <w:rPr>
          <w:spacing w:val="-3"/>
        </w:rPr>
        <w:t xml:space="preserve"> </w:t>
      </w:r>
      <w:r>
        <w:t>in</w:t>
      </w:r>
      <w:r>
        <w:rPr>
          <w:spacing w:val="-1"/>
        </w:rPr>
        <w:t xml:space="preserve"> </w:t>
      </w:r>
      <w:r>
        <w:t>the United</w:t>
      </w:r>
      <w:r>
        <w:rPr>
          <w:spacing w:val="-1"/>
        </w:rPr>
        <w:t xml:space="preserve"> </w:t>
      </w:r>
      <w:r>
        <w:t>States show</w:t>
      </w:r>
      <w:r>
        <w:rPr>
          <w:spacing w:val="-2"/>
        </w:rPr>
        <w:t xml:space="preserve"> </w:t>
      </w:r>
      <w:r>
        <w:t>an</w:t>
      </w:r>
      <w:r>
        <w:rPr>
          <w:spacing w:val="-3"/>
        </w:rPr>
        <w:t xml:space="preserve"> </w:t>
      </w:r>
      <w:r>
        <w:t>increase</w:t>
      </w:r>
      <w:r>
        <w:rPr>
          <w:spacing w:val="-3"/>
        </w:rPr>
        <w:t xml:space="preserve"> </w:t>
      </w:r>
      <w:r>
        <w:t>in the</w:t>
      </w:r>
      <w:r>
        <w:rPr>
          <w:spacing w:val="-3"/>
        </w:rPr>
        <w:t xml:space="preserve"> </w:t>
      </w:r>
      <w:r>
        <w:t>percentage</w:t>
      </w:r>
      <w:r>
        <w:rPr>
          <w:spacing w:val="-1"/>
        </w:rPr>
        <w:t xml:space="preserve"> </w:t>
      </w:r>
      <w:r>
        <w:t>of</w:t>
      </w:r>
      <w:r>
        <w:rPr>
          <w:spacing w:val="-1"/>
        </w:rPr>
        <w:t xml:space="preserve"> </w:t>
      </w:r>
      <w:r>
        <w:t>deaths</w:t>
      </w:r>
      <w:r>
        <w:rPr>
          <w:spacing w:val="-3"/>
        </w:rPr>
        <w:t xml:space="preserve"> </w:t>
      </w:r>
      <w:r>
        <w:t>associated</w:t>
      </w:r>
      <w:r>
        <w:rPr>
          <w:spacing w:val="-1"/>
        </w:rPr>
        <w:t xml:space="preserve"> </w:t>
      </w:r>
      <w:r>
        <w:t>with</w:t>
      </w:r>
      <w:r>
        <w:rPr>
          <w:spacing w:val="-4"/>
        </w:rPr>
        <w:t xml:space="preserve"> </w:t>
      </w:r>
      <w:r>
        <w:t>bacterial respiratory tract infections [36].</w:t>
      </w:r>
      <w:r>
        <w:rPr>
          <w:spacing w:val="-4"/>
        </w:rPr>
        <w:t xml:space="preserve"> </w:t>
      </w:r>
      <w:r>
        <w:t>An Italian study of 350 episodes of bacterial pneumonia reported</w:t>
      </w:r>
      <w:r>
        <w:rPr>
          <w:spacing w:val="40"/>
        </w:rPr>
        <w:t xml:space="preserve"> </w:t>
      </w:r>
      <w:r>
        <w:t>a case-fatality rate of 27% [37].</w:t>
      </w:r>
      <w:r>
        <w:rPr>
          <w:spacing w:val="-6"/>
        </w:rPr>
        <w:t xml:space="preserve"> </w:t>
      </w:r>
      <w:r>
        <w:t>The case-fatality rate</w:t>
      </w:r>
      <w:r>
        <w:rPr>
          <w:spacing w:val="40"/>
        </w:rPr>
        <w:t xml:space="preserve"> </w:t>
      </w:r>
      <w:r>
        <w:t>was</w:t>
      </w:r>
      <w:r>
        <w:rPr>
          <w:spacing w:val="40"/>
        </w:rPr>
        <w:t xml:space="preserve"> </w:t>
      </w:r>
      <w:r>
        <w:t>21%</w:t>
      </w:r>
      <w:r>
        <w:rPr>
          <w:spacing w:val="40"/>
        </w:rPr>
        <w:t xml:space="preserve"> </w:t>
      </w:r>
      <w:r>
        <w:t>in</w:t>
      </w:r>
      <w:r>
        <w:rPr>
          <w:spacing w:val="40"/>
        </w:rPr>
        <w:t xml:space="preserve"> </w:t>
      </w:r>
      <w:r>
        <w:t>the</w:t>
      </w:r>
      <w:r>
        <w:rPr>
          <w:spacing w:val="40"/>
        </w:rPr>
        <w:t xml:space="preserve"> </w:t>
      </w:r>
      <w:r>
        <w:t>study</w:t>
      </w:r>
      <w:r>
        <w:rPr>
          <w:spacing w:val="40"/>
        </w:rPr>
        <w:t xml:space="preserve"> </w:t>
      </w:r>
      <w:r>
        <w:t>of</w:t>
      </w:r>
      <w:r>
        <w:rPr>
          <w:spacing w:val="40"/>
        </w:rPr>
        <w:t xml:space="preserve"> </w:t>
      </w:r>
      <w:r>
        <w:t>Bekele</w:t>
      </w:r>
      <w:r>
        <w:rPr>
          <w:spacing w:val="40"/>
        </w:rPr>
        <w:t xml:space="preserve"> </w:t>
      </w:r>
      <w:proofErr w:type="spellStart"/>
      <w:r>
        <w:t>Afessa</w:t>
      </w:r>
      <w:proofErr w:type="spellEnd"/>
      <w:r>
        <w:t xml:space="preserve"> and Bethany</w:t>
      </w:r>
      <w:r>
        <w:rPr>
          <w:spacing w:val="40"/>
        </w:rPr>
        <w:t xml:space="preserve"> </w:t>
      </w:r>
      <w:r>
        <w:t>Green</w:t>
      </w:r>
      <w:r>
        <w:rPr>
          <w:spacing w:val="40"/>
        </w:rPr>
        <w:t xml:space="preserve"> </w:t>
      </w:r>
      <w:r>
        <w:t>[35].</w:t>
      </w:r>
      <w:r>
        <w:rPr>
          <w:spacing w:val="40"/>
        </w:rPr>
        <w:t xml:space="preserve"> </w:t>
      </w:r>
      <w:r>
        <w:t>Compared</w:t>
      </w:r>
      <w:r>
        <w:rPr>
          <w:spacing w:val="40"/>
        </w:rPr>
        <w:t xml:space="preserve"> </w:t>
      </w:r>
      <w:r>
        <w:t>with patients without bacterial pneumonia, patients with bacterial pneumonia had longer length of hospital</w:t>
      </w:r>
      <w:r>
        <w:rPr>
          <w:spacing w:val="-2"/>
        </w:rPr>
        <w:t xml:space="preserve"> </w:t>
      </w:r>
      <w:r>
        <w:t>stay</w:t>
      </w:r>
      <w:r>
        <w:rPr>
          <w:spacing w:val="-4"/>
        </w:rPr>
        <w:t xml:space="preserve"> </w:t>
      </w:r>
      <w:r>
        <w:t>and</w:t>
      </w:r>
      <w:r>
        <w:rPr>
          <w:spacing w:val="-3"/>
        </w:rPr>
        <w:t xml:space="preserve"> </w:t>
      </w:r>
      <w:r>
        <w:t>higher</w:t>
      </w:r>
      <w:r>
        <w:rPr>
          <w:spacing w:val="-2"/>
        </w:rPr>
        <w:t xml:space="preserve"> </w:t>
      </w:r>
      <w:r>
        <w:t>ICU</w:t>
      </w:r>
      <w:r>
        <w:rPr>
          <w:spacing w:val="-4"/>
        </w:rPr>
        <w:t xml:space="preserve"> </w:t>
      </w:r>
      <w:r>
        <w:t>admission</w:t>
      </w:r>
      <w:r>
        <w:rPr>
          <w:spacing w:val="-4"/>
        </w:rPr>
        <w:t xml:space="preserve"> </w:t>
      </w:r>
      <w:r>
        <w:t>and</w:t>
      </w:r>
      <w:r>
        <w:rPr>
          <w:spacing w:val="-3"/>
        </w:rPr>
        <w:t xml:space="preserve"> </w:t>
      </w:r>
      <w:r>
        <w:t>case- fatality rates in their study. This indicates the adverse impact of bacterial pneumonia on the morbidity and mortality of hospitalized patients with HIV infection [35].</w:t>
      </w:r>
    </w:p>
    <w:p w14:paraId="2016B5AD" w14:textId="77777777" w:rsidR="00C31CE2" w:rsidRDefault="00C31CE2">
      <w:pPr>
        <w:pStyle w:val="BodyText"/>
        <w:spacing w:before="37"/>
        <w:jc w:val="left"/>
      </w:pPr>
    </w:p>
    <w:p w14:paraId="22448418" w14:textId="77777777" w:rsidR="00C31CE2" w:rsidRDefault="00AE168F">
      <w:pPr>
        <w:pStyle w:val="BodyText"/>
        <w:spacing w:line="276" w:lineRule="auto"/>
        <w:ind w:left="165" w:right="39"/>
      </w:pPr>
      <w:r>
        <w:t>The obvious result in the present study was significantly higher probable viral RTIs were seen in as many as 199 (66.33%) patients in HIV non-infected patients when compared with probable viral RTIs in HIV-infected 262 (27.26%) patients, with p value less than 0.001. The possible one reason for this phenomenon</w:t>
      </w:r>
      <w:r>
        <w:rPr>
          <w:spacing w:val="40"/>
        </w:rPr>
        <w:t xml:space="preserve"> </w:t>
      </w:r>
      <w:r>
        <w:t xml:space="preserve">was might be due to early conversion of viral RTIs to secondary bacterial or fungal RTIs in HIV-infected patients, due to immune- suppression. But this is very vague indirect studies which cannot be more rely upon. For coming to any conclusion more direct study with viral culture/viral serology tests are required in </w:t>
      </w:r>
      <w:proofErr w:type="gramStart"/>
      <w:r>
        <w:t>this regards</w:t>
      </w:r>
      <w:proofErr w:type="gramEnd"/>
      <w:r>
        <w:t>. The results of the</w:t>
      </w:r>
      <w:r>
        <w:rPr>
          <w:spacing w:val="40"/>
        </w:rPr>
        <w:t xml:space="preserve"> </w:t>
      </w:r>
      <w:r>
        <w:t>present study proved</w:t>
      </w:r>
      <w:r>
        <w:rPr>
          <w:spacing w:val="-6"/>
        </w:rPr>
        <w:t xml:space="preserve"> </w:t>
      </w:r>
      <w:r>
        <w:t>that</w:t>
      </w:r>
      <w:r>
        <w:rPr>
          <w:spacing w:val="-5"/>
        </w:rPr>
        <w:t xml:space="preserve"> </w:t>
      </w:r>
      <w:r>
        <w:t>prevalence</w:t>
      </w:r>
      <w:r>
        <w:rPr>
          <w:spacing w:val="-6"/>
        </w:rPr>
        <w:t xml:space="preserve"> </w:t>
      </w:r>
      <w:r>
        <w:t>of</w:t>
      </w:r>
      <w:r>
        <w:rPr>
          <w:spacing w:val="-5"/>
        </w:rPr>
        <w:t xml:space="preserve"> </w:t>
      </w:r>
      <w:r>
        <w:t>pulmonary</w:t>
      </w:r>
      <w:r>
        <w:rPr>
          <w:spacing w:val="-9"/>
        </w:rPr>
        <w:t xml:space="preserve"> </w:t>
      </w:r>
      <w:r>
        <w:t>tuberculosis was significantly higher in HIV-infected 244 (24.45%) patients than HIV non-infected 27 (9.0%) patients with p value &lt;0.</w:t>
      </w:r>
      <w:proofErr w:type="gramStart"/>
      <w:r>
        <w:t>02 .The</w:t>
      </w:r>
      <w:proofErr w:type="gramEnd"/>
      <w:r>
        <w:t xml:space="preserve"> prevalence of</w:t>
      </w:r>
      <w:r>
        <w:rPr>
          <w:spacing w:val="40"/>
        </w:rPr>
        <w:t xml:space="preserve"> </w:t>
      </w:r>
      <w:r>
        <w:t>bacterial RTIs in HIV-infected patients was when compared with that HIV non- infected patients, the p value was less than 0.05. In</w:t>
      </w:r>
      <w:r>
        <w:rPr>
          <w:spacing w:val="51"/>
        </w:rPr>
        <w:t xml:space="preserve"> </w:t>
      </w:r>
      <w:r>
        <w:t>the</w:t>
      </w:r>
      <w:r>
        <w:rPr>
          <w:spacing w:val="49"/>
        </w:rPr>
        <w:t xml:space="preserve"> </w:t>
      </w:r>
      <w:r>
        <w:t>present</w:t>
      </w:r>
      <w:r>
        <w:rPr>
          <w:spacing w:val="50"/>
        </w:rPr>
        <w:t xml:space="preserve"> </w:t>
      </w:r>
      <w:r>
        <w:t>study</w:t>
      </w:r>
      <w:r>
        <w:rPr>
          <w:spacing w:val="46"/>
        </w:rPr>
        <w:t xml:space="preserve"> </w:t>
      </w:r>
      <w:r>
        <w:t>we</w:t>
      </w:r>
      <w:r>
        <w:rPr>
          <w:spacing w:val="50"/>
        </w:rPr>
        <w:t xml:space="preserve"> </w:t>
      </w:r>
      <w:r>
        <w:t>also</w:t>
      </w:r>
      <w:r>
        <w:rPr>
          <w:spacing w:val="48"/>
        </w:rPr>
        <w:t xml:space="preserve"> </w:t>
      </w:r>
      <w:r>
        <w:t>tried</w:t>
      </w:r>
      <w:r>
        <w:rPr>
          <w:spacing w:val="49"/>
        </w:rPr>
        <w:t xml:space="preserve"> </w:t>
      </w:r>
      <w:r>
        <w:t>to</w:t>
      </w:r>
      <w:r>
        <w:rPr>
          <w:spacing w:val="49"/>
        </w:rPr>
        <w:t xml:space="preserve"> </w:t>
      </w:r>
      <w:r>
        <w:t>co-</w:t>
      </w:r>
      <w:r>
        <w:rPr>
          <w:spacing w:val="-2"/>
        </w:rPr>
        <w:t>relate</w:t>
      </w:r>
    </w:p>
    <w:p w14:paraId="398C42D1" w14:textId="77777777" w:rsidR="00C31CE2" w:rsidRDefault="00AE168F">
      <w:pPr>
        <w:pStyle w:val="BodyText"/>
        <w:spacing w:before="81" w:line="276" w:lineRule="auto"/>
        <w:ind w:left="164" w:right="154"/>
      </w:pPr>
      <w:r>
        <w:br w:type="column"/>
        <w:t xml:space="preserve">various RTI with their mean CD4 counts and found poly-microbial infections in 80 patients (8.32%) with mean CD4 count 392.26 </w:t>
      </w:r>
      <w:r>
        <w:rPr>
          <w:u w:val="single"/>
        </w:rPr>
        <w:t>+</w:t>
      </w:r>
      <w:r>
        <w:t xml:space="preserve"> 87.14. Probable atypical bacterial RTI were indirectly observed in 87 patients (9.05%) with mean CD4 count about 389.22 </w:t>
      </w:r>
      <w:r>
        <w:rPr>
          <w:u w:val="single"/>
        </w:rPr>
        <w:t>+</w:t>
      </w:r>
      <w:r>
        <w:t xml:space="preserve"> 89.93. Last but not least fungal RTI were seen in 66 (06.87%) patients with mean CD4 count about 377.29 </w:t>
      </w:r>
      <w:r>
        <w:rPr>
          <w:u w:val="single"/>
        </w:rPr>
        <w:t>+</w:t>
      </w:r>
      <w:r>
        <w:t xml:space="preserve"> 268.29 followed by pure routine bacterial RTIs which were directly detected in 466 (48.47%) patients with</w:t>
      </w:r>
      <w:r>
        <w:rPr>
          <w:spacing w:val="80"/>
        </w:rPr>
        <w:t xml:space="preserve"> </w:t>
      </w:r>
      <w:r>
        <w:t xml:space="preserve">least mean CD4 count of 223.07 </w:t>
      </w:r>
      <w:r>
        <w:rPr>
          <w:u w:val="single"/>
        </w:rPr>
        <w:t>+</w:t>
      </w:r>
      <w:r>
        <w:t xml:space="preserve"> 83.21. The mean CD4 count for pulmonary tuberculosis was found to be 298.52 </w:t>
      </w:r>
      <w:r>
        <w:rPr>
          <w:u w:val="single"/>
        </w:rPr>
        <w:t>+</w:t>
      </w:r>
      <w:r>
        <w:t xml:space="preserve"> 32.25.</w:t>
      </w:r>
    </w:p>
    <w:p w14:paraId="54EC2B4F" w14:textId="77777777" w:rsidR="00C31CE2" w:rsidRDefault="00C31CE2">
      <w:pPr>
        <w:pStyle w:val="BodyText"/>
        <w:spacing w:before="45"/>
        <w:jc w:val="left"/>
      </w:pPr>
    </w:p>
    <w:p w14:paraId="0346584F" w14:textId="77777777" w:rsidR="00C31CE2" w:rsidRDefault="00AE168F">
      <w:pPr>
        <w:pStyle w:val="Heading1"/>
        <w:spacing w:before="1"/>
        <w:ind w:left="165"/>
      </w:pPr>
      <w:r>
        <w:rPr>
          <w:spacing w:val="-2"/>
        </w:rPr>
        <w:t>Conclusion</w:t>
      </w:r>
    </w:p>
    <w:p w14:paraId="3CB683AD" w14:textId="77777777" w:rsidR="00C31CE2" w:rsidRDefault="00C31CE2">
      <w:pPr>
        <w:pStyle w:val="BodyText"/>
        <w:spacing w:before="3"/>
        <w:jc w:val="left"/>
        <w:rPr>
          <w:b/>
          <w:sz w:val="5"/>
        </w:rPr>
      </w:pPr>
    </w:p>
    <w:p w14:paraId="40E64770" w14:textId="77777777" w:rsidR="00C31CE2" w:rsidRDefault="00AE168F">
      <w:pPr>
        <w:pStyle w:val="BodyText"/>
        <w:spacing w:line="43" w:lineRule="exact"/>
        <w:ind w:left="136"/>
        <w:jc w:val="left"/>
        <w:rPr>
          <w:sz w:val="4"/>
        </w:rPr>
      </w:pPr>
      <w:r>
        <w:rPr>
          <w:noProof/>
          <w:sz w:val="4"/>
        </w:rPr>
        <mc:AlternateContent>
          <mc:Choice Requires="wpg">
            <w:drawing>
              <wp:inline distT="0" distB="0" distL="0" distR="0" wp14:anchorId="32E320A1" wp14:editId="4E679648">
                <wp:extent cx="2813685" cy="2794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685" cy="27940"/>
                          <a:chOff x="0" y="0"/>
                          <a:chExt cx="2813685" cy="27940"/>
                        </a:xfrm>
                      </wpg:grpSpPr>
                      <wps:wsp>
                        <wps:cNvPr id="16" name="Graphic 16"/>
                        <wps:cNvSpPr/>
                        <wps:spPr>
                          <a:xfrm>
                            <a:off x="0" y="0"/>
                            <a:ext cx="2813685" cy="27940"/>
                          </a:xfrm>
                          <a:custGeom>
                            <a:avLst/>
                            <a:gdLst/>
                            <a:ahLst/>
                            <a:cxnLst/>
                            <a:rect l="l" t="t" r="r" b="b"/>
                            <a:pathLst>
                              <a:path w="2813685" h="27940">
                                <a:moveTo>
                                  <a:pt x="2813303" y="0"/>
                                </a:moveTo>
                                <a:lnTo>
                                  <a:pt x="0" y="0"/>
                                </a:lnTo>
                                <a:lnTo>
                                  <a:pt x="0" y="27431"/>
                                </a:lnTo>
                                <a:lnTo>
                                  <a:pt x="2813303" y="27431"/>
                                </a:lnTo>
                                <a:lnTo>
                                  <a:pt x="28133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2E2F65" id="Group 15" o:spid="_x0000_s1026" style="width:221.55pt;height:2.2pt;mso-position-horizontal-relative:char;mso-position-vertical-relative:line" coordsize="2813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">
                <v:shape id="Graphic 16" o:spid="_x0000_s1027" style="position:absolute;width:28136;height:279;visibility:visible;mso-wrap-style:square;v-text-anchor:top" coordsize="28136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" path="m2813303,l,,,27431r2813303,l2813303,xe" fillcolor="black" stroked="f">
                  <v:path arrowok="t"/>
                </v:shape>
                <w10:anchorlock/>
              </v:group>
            </w:pict>
          </mc:Fallback>
        </mc:AlternateContent>
      </w:r>
    </w:p>
    <w:p w14:paraId="5D4F5805" w14:textId="77777777" w:rsidR="00C31CE2" w:rsidRDefault="00AE168F">
      <w:pPr>
        <w:pStyle w:val="BodyText"/>
        <w:spacing w:line="276" w:lineRule="auto"/>
        <w:ind w:left="165" w:right="154"/>
      </w:pPr>
      <w:r>
        <w:t>Very vague co-relationship between pattern of RTIs and CD4 counts had been attempted. Only Fungal and Bacterial</w:t>
      </w:r>
      <w:r>
        <w:rPr>
          <w:spacing w:val="40"/>
        </w:rPr>
        <w:t xml:space="preserve"> </w:t>
      </w:r>
      <w:r>
        <w:t>RTIs were seen first to establish in even HIV infected patients at very high mean CD4 counts of about</w:t>
      </w:r>
      <w:r>
        <w:rPr>
          <w:spacing w:val="40"/>
        </w:rPr>
        <w:t xml:space="preserve"> </w:t>
      </w:r>
      <w:r>
        <w:t xml:space="preserve">377 </w:t>
      </w:r>
      <w:r>
        <w:rPr>
          <w:u w:val="single"/>
        </w:rPr>
        <w:t>+</w:t>
      </w:r>
      <w:r>
        <w:t xml:space="preserve"> 268.29 and 223.07 </w:t>
      </w:r>
      <w:r>
        <w:rPr>
          <w:u w:val="single"/>
        </w:rPr>
        <w:t>+</w:t>
      </w:r>
      <w:r>
        <w:t xml:space="preserve"> 83.21 respectively, but</w:t>
      </w:r>
      <w:r>
        <w:rPr>
          <w:spacing w:val="40"/>
        </w:rPr>
        <w:t xml:space="preserve"> </w:t>
      </w:r>
      <w:r>
        <w:t>in both</w:t>
      </w:r>
      <w:r>
        <w:rPr>
          <w:spacing w:val="80"/>
        </w:rPr>
        <w:t xml:space="preserve"> </w:t>
      </w:r>
      <w:r>
        <w:t>very high prevalence</w:t>
      </w:r>
      <w:r>
        <w:rPr>
          <w:spacing w:val="40"/>
        </w:rPr>
        <w:t xml:space="preserve"> </w:t>
      </w:r>
      <w:r>
        <w:t>rate had been observed when compared with HIV non-infected patients with probability values of &lt;0.05 and &lt;0.001 respectively. Probable viral etiology of RTI was significantly high in HIV-non infected subjects when compared to HIV-infected RTI patients with</w:t>
      </w:r>
      <w:r>
        <w:rPr>
          <w:spacing w:val="-1"/>
        </w:rPr>
        <w:t xml:space="preserve"> </w:t>
      </w:r>
      <w:r>
        <w:t>probability</w:t>
      </w:r>
      <w:r>
        <w:rPr>
          <w:spacing w:val="-1"/>
        </w:rPr>
        <w:t xml:space="preserve"> </w:t>
      </w:r>
      <w:r>
        <w:t>value P</w:t>
      </w:r>
      <w:r>
        <w:rPr>
          <w:spacing w:val="-1"/>
        </w:rPr>
        <w:t xml:space="preserve"> </w:t>
      </w:r>
      <w:r>
        <w:t>&lt;</w:t>
      </w:r>
      <w:r>
        <w:rPr>
          <w:spacing w:val="-1"/>
        </w:rPr>
        <w:t xml:space="preserve"> </w:t>
      </w:r>
      <w:r>
        <w:t>0.001, might be</w:t>
      </w:r>
      <w:r>
        <w:rPr>
          <w:spacing w:val="-1"/>
        </w:rPr>
        <w:t xml:space="preserve"> </w:t>
      </w:r>
      <w:r>
        <w:t>due</w:t>
      </w:r>
      <w:r>
        <w:rPr>
          <w:spacing w:val="-1"/>
        </w:rPr>
        <w:t xml:space="preserve"> </w:t>
      </w:r>
      <w:r>
        <w:t xml:space="preserve">to two factors, firstly secondary bacterial infections </w:t>
      </w:r>
      <w:proofErr w:type="gramStart"/>
      <w:r>
        <w:t>sets</w:t>
      </w:r>
      <w:proofErr w:type="gramEnd"/>
      <w:r>
        <w:t xml:space="preserve"> in early due to </w:t>
      </w:r>
      <w:proofErr w:type="spellStart"/>
      <w:r>
        <w:t>immunosupression</w:t>
      </w:r>
      <w:proofErr w:type="spellEnd"/>
      <w:r>
        <w:t xml:space="preserve"> and secondly might be due to presence of high amount of interferon present due to HIV </w:t>
      </w:r>
      <w:r>
        <w:rPr>
          <w:spacing w:val="-2"/>
        </w:rPr>
        <w:t>infection.</w:t>
      </w:r>
    </w:p>
    <w:p w14:paraId="47F0AAD5" w14:textId="77777777" w:rsidR="00C31CE2" w:rsidRDefault="00C31CE2">
      <w:pPr>
        <w:pStyle w:val="BodyText"/>
        <w:spacing w:before="41"/>
        <w:jc w:val="left"/>
      </w:pPr>
    </w:p>
    <w:p w14:paraId="76D6803F" w14:textId="77777777" w:rsidR="00C31CE2" w:rsidRDefault="00AE168F">
      <w:pPr>
        <w:pStyle w:val="Heading1"/>
        <w:spacing w:before="1"/>
        <w:ind w:left="165"/>
      </w:pPr>
      <w:r>
        <w:rPr>
          <w:spacing w:val="-2"/>
        </w:rPr>
        <w:t>References</w:t>
      </w:r>
    </w:p>
    <w:p w14:paraId="1E02ED0C" w14:textId="77777777" w:rsidR="00C31CE2" w:rsidRDefault="00C31CE2">
      <w:pPr>
        <w:pStyle w:val="BodyText"/>
        <w:spacing w:before="3"/>
        <w:jc w:val="left"/>
        <w:rPr>
          <w:b/>
          <w:sz w:val="5"/>
        </w:rPr>
      </w:pPr>
    </w:p>
    <w:p w14:paraId="714C9815" w14:textId="77777777" w:rsidR="00C31CE2" w:rsidRDefault="00AE168F">
      <w:pPr>
        <w:pStyle w:val="BodyText"/>
        <w:spacing w:line="43" w:lineRule="exact"/>
        <w:ind w:left="136"/>
        <w:jc w:val="left"/>
        <w:rPr>
          <w:sz w:val="4"/>
        </w:rPr>
      </w:pPr>
      <w:r>
        <w:rPr>
          <w:noProof/>
          <w:sz w:val="4"/>
        </w:rPr>
        <mc:AlternateContent>
          <mc:Choice Requires="wpg">
            <w:drawing>
              <wp:inline distT="0" distB="0" distL="0" distR="0" wp14:anchorId="76FD212B" wp14:editId="67EE66BB">
                <wp:extent cx="2813685" cy="2794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685" cy="27940"/>
                          <a:chOff x="0" y="0"/>
                          <a:chExt cx="2813685" cy="27940"/>
                        </a:xfrm>
                      </wpg:grpSpPr>
                      <wps:wsp>
                        <wps:cNvPr id="18" name="Graphic 18"/>
                        <wps:cNvSpPr/>
                        <wps:spPr>
                          <a:xfrm>
                            <a:off x="0" y="0"/>
                            <a:ext cx="2813685" cy="27940"/>
                          </a:xfrm>
                          <a:custGeom>
                            <a:avLst/>
                            <a:gdLst/>
                            <a:ahLst/>
                            <a:cxnLst/>
                            <a:rect l="l" t="t" r="r" b="b"/>
                            <a:pathLst>
                              <a:path w="2813685" h="27940">
                                <a:moveTo>
                                  <a:pt x="2813303" y="0"/>
                                </a:moveTo>
                                <a:lnTo>
                                  <a:pt x="0" y="0"/>
                                </a:lnTo>
                                <a:lnTo>
                                  <a:pt x="0" y="27431"/>
                                </a:lnTo>
                                <a:lnTo>
                                  <a:pt x="2813303" y="27431"/>
                                </a:lnTo>
                                <a:lnTo>
                                  <a:pt x="28133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E41FEA" id="Group 17" o:spid="_x0000_s1026" style="width:221.55pt;height:2.2pt;mso-position-horizontal-relative:char;mso-position-vertical-relative:line" coordsize="2813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">
                <v:shape id="Graphic 18" o:spid="_x0000_s1027" style="position:absolute;width:28136;height:279;visibility:visible;mso-wrap-style:square;v-text-anchor:top" coordsize="28136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" path="m2813303,l,,,27431r2813303,l2813303,xe" fillcolor="black" stroked="f">
                  <v:path arrowok="t"/>
                </v:shape>
                <w10:anchorlock/>
              </v:group>
            </w:pict>
          </mc:Fallback>
        </mc:AlternateContent>
      </w:r>
    </w:p>
    <w:p w14:paraId="22735CB6" w14:textId="77777777" w:rsidR="00C31CE2" w:rsidRDefault="00AE168F">
      <w:pPr>
        <w:pStyle w:val="ListParagraph"/>
        <w:numPr>
          <w:ilvl w:val="0"/>
          <w:numId w:val="1"/>
        </w:numPr>
        <w:tabs>
          <w:tab w:val="left" w:pos="885"/>
        </w:tabs>
        <w:spacing w:line="276" w:lineRule="auto"/>
        <w:jc w:val="both"/>
      </w:pPr>
      <w:r>
        <w:t xml:space="preserve">World Health </w:t>
      </w:r>
      <w:proofErr w:type="spellStart"/>
      <w:r>
        <w:t>Organisation</w:t>
      </w:r>
      <w:proofErr w:type="spellEnd"/>
      <w:r>
        <w:t xml:space="preserve"> (WHO)/</w:t>
      </w:r>
      <w:r>
        <w:rPr>
          <w:spacing w:val="40"/>
        </w:rPr>
        <w:t xml:space="preserve"> </w:t>
      </w:r>
      <w:r>
        <w:t xml:space="preserve">Joint United Nations </w:t>
      </w:r>
      <w:proofErr w:type="spellStart"/>
      <w:r>
        <w:t>programme</w:t>
      </w:r>
      <w:proofErr w:type="spellEnd"/>
      <w:r>
        <w:t xml:space="preserve"> on HIV/AIDS (UNAIDS). Report on the Global AIDS Epidemic, 2008.</w:t>
      </w:r>
    </w:p>
    <w:p w14:paraId="3EB867FE" w14:textId="77777777" w:rsidR="00C31CE2" w:rsidRDefault="00AE168F">
      <w:pPr>
        <w:pStyle w:val="ListParagraph"/>
        <w:numPr>
          <w:ilvl w:val="0"/>
          <w:numId w:val="1"/>
        </w:numPr>
        <w:tabs>
          <w:tab w:val="left" w:pos="885"/>
        </w:tabs>
        <w:spacing w:line="276" w:lineRule="auto"/>
        <w:ind w:right="156"/>
        <w:jc w:val="both"/>
      </w:pPr>
      <w:r>
        <w:t>Malaysian</w:t>
      </w:r>
      <w:r>
        <w:rPr>
          <w:spacing w:val="-9"/>
        </w:rPr>
        <w:t xml:space="preserve"> </w:t>
      </w:r>
      <w:r>
        <w:t>Aids</w:t>
      </w:r>
      <w:r>
        <w:rPr>
          <w:spacing w:val="-9"/>
        </w:rPr>
        <w:t xml:space="preserve"> </w:t>
      </w:r>
      <w:r>
        <w:t>Council.</w:t>
      </w:r>
      <w:r>
        <w:rPr>
          <w:spacing w:val="-9"/>
        </w:rPr>
        <w:t xml:space="preserve"> </w:t>
      </w:r>
      <w:r>
        <w:t>Available</w:t>
      </w:r>
      <w:r>
        <w:rPr>
          <w:spacing w:val="-9"/>
        </w:rPr>
        <w:t xml:space="preserve"> </w:t>
      </w:r>
      <w:r>
        <w:t xml:space="preserve">from; </w:t>
      </w:r>
      <w:hyperlink r:id="rId17">
        <w:r>
          <w:t>http://www.mac.org.my</w:t>
        </w:r>
      </w:hyperlink>
      <w:r>
        <w:rPr>
          <w:spacing w:val="45"/>
        </w:rPr>
        <w:t xml:space="preserve">  </w:t>
      </w:r>
      <w:r>
        <w:t>(</w:t>
      </w:r>
      <w:proofErr w:type="gramStart"/>
      <w:r>
        <w:t>Accessed</w:t>
      </w:r>
      <w:r>
        <w:rPr>
          <w:spacing w:val="45"/>
        </w:rPr>
        <w:t xml:space="preserve">  </w:t>
      </w:r>
      <w:r>
        <w:rPr>
          <w:spacing w:val="-5"/>
        </w:rPr>
        <w:t>12</w:t>
      </w:r>
      <w:proofErr w:type="gramEnd"/>
    </w:p>
    <w:p w14:paraId="437A45C1" w14:textId="77777777" w:rsidR="00C31CE2" w:rsidRDefault="00AE168F">
      <w:pPr>
        <w:pStyle w:val="BodyText"/>
        <w:spacing w:line="252" w:lineRule="exact"/>
        <w:ind w:left="885"/>
      </w:pPr>
      <w:r>
        <w:t>January</w:t>
      </w:r>
      <w:r>
        <w:rPr>
          <w:spacing w:val="-5"/>
        </w:rPr>
        <w:t xml:space="preserve"> </w:t>
      </w:r>
      <w:r>
        <w:rPr>
          <w:spacing w:val="-2"/>
        </w:rPr>
        <w:t>2010).</w:t>
      </w:r>
    </w:p>
    <w:p w14:paraId="44D2C5B8" w14:textId="77777777" w:rsidR="00C31CE2" w:rsidRDefault="00AE168F">
      <w:pPr>
        <w:pStyle w:val="ListParagraph"/>
        <w:numPr>
          <w:ilvl w:val="0"/>
          <w:numId w:val="1"/>
        </w:numPr>
        <w:tabs>
          <w:tab w:val="left" w:pos="885"/>
        </w:tabs>
        <w:spacing w:before="32" w:line="276" w:lineRule="auto"/>
        <w:jc w:val="both"/>
      </w:pPr>
      <w:r>
        <w:t>Jones JL, Hanson DL, Dworkin MS, et</w:t>
      </w:r>
      <w:r>
        <w:rPr>
          <w:spacing w:val="40"/>
        </w:rPr>
        <w:t xml:space="preserve"> </w:t>
      </w:r>
      <w:r>
        <w:t xml:space="preserve">al. Surveillance for AIDS defining opportunistic illnesses, 1992-1997. MMWR CDC </w:t>
      </w:r>
      <w:proofErr w:type="spellStart"/>
      <w:r>
        <w:t>Surveill</w:t>
      </w:r>
      <w:proofErr w:type="spellEnd"/>
      <w:r>
        <w:t xml:space="preserve">. </w:t>
      </w:r>
      <w:proofErr w:type="spellStart"/>
      <w:r>
        <w:t>Summ</w:t>
      </w:r>
      <w:proofErr w:type="spellEnd"/>
      <w:r>
        <w:t>., 1999;</w:t>
      </w:r>
      <w:r>
        <w:rPr>
          <w:spacing w:val="40"/>
        </w:rPr>
        <w:t xml:space="preserve"> </w:t>
      </w:r>
      <w:r>
        <w:t>48: 1-22.</w:t>
      </w:r>
    </w:p>
    <w:p w14:paraId="64F7FE0E" w14:textId="77777777" w:rsidR="00C31CE2" w:rsidRDefault="00C31CE2">
      <w:pPr>
        <w:pStyle w:val="ListParagraph"/>
        <w:spacing w:line="276" w:lineRule="auto"/>
        <w:sectPr w:rsidR="00C31CE2">
          <w:pgSz w:w="11900" w:h="16840"/>
          <w:pgMar w:top="1340" w:right="1275" w:bottom="1260" w:left="1275" w:header="711" w:footer="1066" w:gutter="0"/>
          <w:cols w:num="2" w:space="720" w:equalWidth="0">
            <w:col w:w="4582" w:space="72"/>
            <w:col w:w="4696"/>
          </w:cols>
        </w:sectPr>
      </w:pPr>
    </w:p>
    <w:p w14:paraId="18DA539A" w14:textId="77777777" w:rsidR="00C31CE2" w:rsidRDefault="00AE168F">
      <w:pPr>
        <w:pStyle w:val="ListParagraph"/>
        <w:numPr>
          <w:ilvl w:val="0"/>
          <w:numId w:val="1"/>
        </w:numPr>
        <w:tabs>
          <w:tab w:val="left" w:pos="884"/>
        </w:tabs>
        <w:spacing w:before="81" w:line="276" w:lineRule="auto"/>
        <w:ind w:left="884" w:right="39"/>
        <w:jc w:val="both"/>
      </w:pPr>
      <w:r>
        <w:t>Brooks JT, Kaplan JE, Masur H. What’s new in the 2009 US guidelines for prevention and treatment of</w:t>
      </w:r>
      <w:r>
        <w:rPr>
          <w:spacing w:val="80"/>
        </w:rPr>
        <w:t xml:space="preserve"> </w:t>
      </w:r>
      <w:r>
        <w:t>opportunistic infections among adults</w:t>
      </w:r>
      <w:r>
        <w:rPr>
          <w:spacing w:val="40"/>
        </w:rPr>
        <w:t xml:space="preserve"> </w:t>
      </w:r>
      <w:r>
        <w:t>and adolescents with HIV? Top HIV Med., 2009; 17: 109-14.</w:t>
      </w:r>
    </w:p>
    <w:p w14:paraId="0AC5FFBC" w14:textId="77777777" w:rsidR="00C31CE2" w:rsidRDefault="00AE168F">
      <w:pPr>
        <w:pStyle w:val="ListParagraph"/>
        <w:numPr>
          <w:ilvl w:val="0"/>
          <w:numId w:val="1"/>
        </w:numPr>
        <w:tabs>
          <w:tab w:val="left" w:pos="884"/>
        </w:tabs>
        <w:spacing w:line="276" w:lineRule="auto"/>
        <w:ind w:left="884" w:right="38"/>
        <w:jc w:val="both"/>
      </w:pPr>
      <w:r>
        <w:t>Selwyn</w:t>
      </w:r>
      <w:r>
        <w:rPr>
          <w:spacing w:val="-3"/>
        </w:rPr>
        <w:t xml:space="preserve"> </w:t>
      </w:r>
      <w:r>
        <w:t>PA,</w:t>
      </w:r>
      <w:r>
        <w:rPr>
          <w:spacing w:val="-3"/>
        </w:rPr>
        <w:t xml:space="preserve"> </w:t>
      </w:r>
      <w:r>
        <w:t>Hartel</w:t>
      </w:r>
      <w:r>
        <w:rPr>
          <w:spacing w:val="-3"/>
        </w:rPr>
        <w:t xml:space="preserve"> </w:t>
      </w:r>
      <w:r>
        <w:t>D,</w:t>
      </w:r>
      <w:r>
        <w:rPr>
          <w:spacing w:val="-3"/>
        </w:rPr>
        <w:t xml:space="preserve"> </w:t>
      </w:r>
      <w:r>
        <w:t>Lewis</w:t>
      </w:r>
      <w:r>
        <w:rPr>
          <w:spacing w:val="-3"/>
        </w:rPr>
        <w:t xml:space="preserve"> </w:t>
      </w:r>
      <w:r>
        <w:t>VA,</w:t>
      </w:r>
      <w:r>
        <w:rPr>
          <w:spacing w:val="-3"/>
        </w:rPr>
        <w:t xml:space="preserve"> </w:t>
      </w:r>
      <w:r>
        <w:t>et</w:t>
      </w:r>
      <w:r>
        <w:rPr>
          <w:spacing w:val="-3"/>
        </w:rPr>
        <w:t xml:space="preserve"> </w:t>
      </w:r>
      <w:r>
        <w:t>al.</w:t>
      </w:r>
      <w:r>
        <w:rPr>
          <w:spacing w:val="-3"/>
        </w:rPr>
        <w:t xml:space="preserve"> </w:t>
      </w:r>
      <w:r>
        <w:t>A prospective study of the risk of tuberculosis among intravenous drug users with human immunodeficiency virus infection. N Engl J Med., 1989; 320: 545-50.</w:t>
      </w:r>
    </w:p>
    <w:p w14:paraId="68F07908" w14:textId="77777777" w:rsidR="00C31CE2" w:rsidRDefault="00AE168F">
      <w:pPr>
        <w:pStyle w:val="ListParagraph"/>
        <w:numPr>
          <w:ilvl w:val="0"/>
          <w:numId w:val="1"/>
        </w:numPr>
        <w:tabs>
          <w:tab w:val="left" w:pos="884"/>
          <w:tab w:val="left" w:pos="2600"/>
          <w:tab w:val="left" w:pos="3375"/>
        </w:tabs>
        <w:spacing w:before="1" w:line="276" w:lineRule="auto"/>
        <w:ind w:left="884" w:right="39"/>
        <w:jc w:val="both"/>
      </w:pPr>
      <w:r>
        <w:t xml:space="preserve">NACO: Guidelines for prevention and </w:t>
      </w:r>
      <w:r>
        <w:rPr>
          <w:spacing w:val="-2"/>
        </w:rPr>
        <w:t>management</w:t>
      </w:r>
      <w:r>
        <w:tab/>
      </w:r>
      <w:r>
        <w:rPr>
          <w:spacing w:val="-6"/>
        </w:rPr>
        <w:t>of</w:t>
      </w:r>
      <w:r>
        <w:tab/>
      </w:r>
      <w:r>
        <w:rPr>
          <w:spacing w:val="-2"/>
        </w:rPr>
        <w:t xml:space="preserve">opportunistic </w:t>
      </w:r>
      <w:r>
        <w:t>infections/malignancies among HIV- infected</w:t>
      </w:r>
      <w:r>
        <w:rPr>
          <w:spacing w:val="58"/>
        </w:rPr>
        <w:t xml:space="preserve">   </w:t>
      </w:r>
      <w:r>
        <w:t>adults</w:t>
      </w:r>
      <w:r>
        <w:rPr>
          <w:spacing w:val="59"/>
        </w:rPr>
        <w:t xml:space="preserve">   </w:t>
      </w:r>
      <w:r>
        <w:t>and</w:t>
      </w:r>
      <w:r>
        <w:rPr>
          <w:spacing w:val="57"/>
        </w:rPr>
        <w:t xml:space="preserve">   </w:t>
      </w:r>
      <w:r>
        <w:rPr>
          <w:spacing w:val="-2"/>
        </w:rPr>
        <w:t>adolescents.</w:t>
      </w:r>
    </w:p>
    <w:p w14:paraId="6C600869" w14:textId="77777777" w:rsidR="00C31CE2" w:rsidRDefault="00AE168F">
      <w:pPr>
        <w:pStyle w:val="BodyText"/>
        <w:ind w:left="884"/>
        <w:jc w:val="left"/>
      </w:pPr>
      <w:r>
        <w:rPr>
          <w:spacing w:val="-2"/>
        </w:rPr>
        <w:t>Available</w:t>
      </w:r>
    </w:p>
    <w:p w14:paraId="3B2FA28D" w14:textId="77777777" w:rsidR="00C31CE2" w:rsidRDefault="00AE168F">
      <w:pPr>
        <w:pStyle w:val="BodyText"/>
        <w:spacing w:before="38" w:line="276" w:lineRule="auto"/>
        <w:ind w:left="884"/>
        <w:jc w:val="left"/>
      </w:pPr>
      <w:r>
        <w:t>from:</w:t>
      </w:r>
      <w:r>
        <w:rPr>
          <w:spacing w:val="-14"/>
        </w:rPr>
        <w:t xml:space="preserve"> </w:t>
      </w:r>
      <w:hyperlink r:id="rId18">
        <w:r>
          <w:t>http://www.nacoonline.org/upload.</w:t>
        </w:r>
      </w:hyperlink>
      <w:r>
        <w:t xml:space="preserve"> (Accessed on 2010 Jul 10).</w:t>
      </w:r>
    </w:p>
    <w:p w14:paraId="2D7BBF2F" w14:textId="77777777" w:rsidR="00C31CE2" w:rsidRDefault="00AE168F">
      <w:pPr>
        <w:pStyle w:val="ListParagraph"/>
        <w:numPr>
          <w:ilvl w:val="0"/>
          <w:numId w:val="1"/>
        </w:numPr>
        <w:tabs>
          <w:tab w:val="left" w:pos="884"/>
        </w:tabs>
        <w:spacing w:line="276" w:lineRule="auto"/>
        <w:ind w:left="884" w:right="44"/>
      </w:pPr>
      <w:r>
        <w:t>Ronald</w:t>
      </w:r>
      <w:r>
        <w:rPr>
          <w:spacing w:val="40"/>
        </w:rPr>
        <w:t xml:space="preserve"> </w:t>
      </w:r>
      <w:r>
        <w:t>Eccles,</w:t>
      </w:r>
      <w:r>
        <w:rPr>
          <w:spacing w:val="40"/>
        </w:rPr>
        <w:t xml:space="preserve"> </w:t>
      </w:r>
      <w:r>
        <w:t>Olaf</w:t>
      </w:r>
      <w:r>
        <w:rPr>
          <w:spacing w:val="40"/>
        </w:rPr>
        <w:t xml:space="preserve"> </w:t>
      </w:r>
      <w:r>
        <w:t>Weber.</w:t>
      </w:r>
      <w:r>
        <w:rPr>
          <w:spacing w:val="40"/>
        </w:rPr>
        <w:t xml:space="preserve"> </w:t>
      </w:r>
      <w:r>
        <w:t xml:space="preserve">Common cold. Basel: </w:t>
      </w:r>
      <w:proofErr w:type="spellStart"/>
      <w:r>
        <w:t>Birkhäuser</w:t>
      </w:r>
      <w:proofErr w:type="spellEnd"/>
      <w:r>
        <w:t>, 2009, p. 3.</w:t>
      </w:r>
    </w:p>
    <w:p w14:paraId="7F623E3E" w14:textId="77777777" w:rsidR="00C31CE2" w:rsidRDefault="00AE168F">
      <w:pPr>
        <w:pStyle w:val="ListParagraph"/>
        <w:numPr>
          <w:ilvl w:val="0"/>
          <w:numId w:val="1"/>
        </w:numPr>
        <w:tabs>
          <w:tab w:val="left" w:pos="884"/>
        </w:tabs>
        <w:spacing w:line="276" w:lineRule="auto"/>
        <w:ind w:left="884" w:right="39"/>
        <w:jc w:val="both"/>
      </w:pPr>
      <w:proofErr w:type="spellStart"/>
      <w:r>
        <w:t>Koneman</w:t>
      </w:r>
      <w:proofErr w:type="spellEnd"/>
      <w:r>
        <w:t xml:space="preserve"> EW, Allen SD, Janda WM, </w:t>
      </w:r>
      <w:proofErr w:type="spellStart"/>
      <w:r>
        <w:t>Schreckenberger</w:t>
      </w:r>
      <w:proofErr w:type="spellEnd"/>
      <w:r>
        <w:t xml:space="preserve"> PC, Winn WC Jr. The role of Microbiology laboratory in the diagnosis of infectious disease: Guidelines to practice and management, Chapter 2. In: Color atlas and text book of diagnostic microbiology, 5</w:t>
      </w:r>
      <w:r>
        <w:rPr>
          <w:vertAlign w:val="superscript"/>
        </w:rPr>
        <w:t>th</w:t>
      </w:r>
      <w:r>
        <w:t xml:space="preserve"> edition. Lippincott, Philadelphia, New York (Pubs.), 1997, p. 69.</w:t>
      </w:r>
    </w:p>
    <w:p w14:paraId="76FADE5C" w14:textId="77777777" w:rsidR="00C31CE2" w:rsidRDefault="00AE168F">
      <w:pPr>
        <w:pStyle w:val="ListParagraph"/>
        <w:numPr>
          <w:ilvl w:val="0"/>
          <w:numId w:val="1"/>
        </w:numPr>
        <w:tabs>
          <w:tab w:val="left" w:pos="884"/>
        </w:tabs>
        <w:spacing w:line="276" w:lineRule="auto"/>
        <w:ind w:left="884" w:right="39"/>
        <w:jc w:val="both"/>
      </w:pPr>
      <w:r>
        <w:t xml:space="preserve">Hopewell P, Pai M, Maher D, </w:t>
      </w:r>
      <w:proofErr w:type="spellStart"/>
      <w:r>
        <w:t>Uplekar</w:t>
      </w:r>
      <w:proofErr w:type="spellEnd"/>
      <w:r>
        <w:rPr>
          <w:spacing w:val="40"/>
        </w:rPr>
        <w:t xml:space="preserve"> </w:t>
      </w:r>
      <w:r>
        <w:t>M, Raviglione MC. International standards for tuberculosis care. Lancet Infect Dis, 2006; 6: 710-25.</w:t>
      </w:r>
    </w:p>
    <w:p w14:paraId="113169C8" w14:textId="77777777" w:rsidR="00C31CE2" w:rsidRDefault="00AE168F">
      <w:pPr>
        <w:pStyle w:val="ListParagraph"/>
        <w:numPr>
          <w:ilvl w:val="0"/>
          <w:numId w:val="1"/>
        </w:numPr>
        <w:tabs>
          <w:tab w:val="left" w:pos="884"/>
        </w:tabs>
        <w:spacing w:line="276" w:lineRule="auto"/>
        <w:ind w:left="884" w:right="39"/>
        <w:jc w:val="both"/>
      </w:pPr>
      <w:proofErr w:type="spellStart"/>
      <w:r>
        <w:t>Cattamanchi</w:t>
      </w:r>
      <w:proofErr w:type="spellEnd"/>
      <w:r>
        <w:t xml:space="preserve"> A, Dowdy DW, Davis JL, </w:t>
      </w:r>
      <w:proofErr w:type="spellStart"/>
      <w:r>
        <w:t>Worodria</w:t>
      </w:r>
      <w:proofErr w:type="spellEnd"/>
      <w:r>
        <w:t xml:space="preserve"> W, Yoo S, </w:t>
      </w:r>
      <w:proofErr w:type="spellStart"/>
      <w:r>
        <w:t>Joloba</w:t>
      </w:r>
      <w:proofErr w:type="spellEnd"/>
      <w:r>
        <w:t xml:space="preserve"> M, et al. Sensitivity of direct versus concentrated sputum smear microscopy in HIV- infected patients suspected of having pulmonary tuberculosis. BMC Infect Dis., 2009; 9: 53.</w:t>
      </w:r>
    </w:p>
    <w:p w14:paraId="2FB3E8F6" w14:textId="77777777" w:rsidR="00C31CE2" w:rsidRDefault="00AE168F">
      <w:pPr>
        <w:pStyle w:val="ListParagraph"/>
        <w:numPr>
          <w:ilvl w:val="0"/>
          <w:numId w:val="1"/>
        </w:numPr>
        <w:tabs>
          <w:tab w:val="left" w:pos="885"/>
        </w:tabs>
        <w:spacing w:line="276" w:lineRule="auto"/>
        <w:ind w:right="39"/>
        <w:jc w:val="both"/>
      </w:pPr>
      <w:r>
        <w:t xml:space="preserve">Elliot AM, </w:t>
      </w:r>
      <w:proofErr w:type="spellStart"/>
      <w:r>
        <w:t>Namaambo</w:t>
      </w:r>
      <w:proofErr w:type="spellEnd"/>
      <w:r>
        <w:t xml:space="preserve"> K, </w:t>
      </w:r>
      <w:proofErr w:type="spellStart"/>
      <w:r>
        <w:t>AllenBW</w:t>
      </w:r>
      <w:proofErr w:type="spellEnd"/>
      <w:r>
        <w:t>,</w:t>
      </w:r>
      <w:r>
        <w:rPr>
          <w:spacing w:val="80"/>
        </w:rPr>
        <w:t xml:space="preserve"> </w:t>
      </w:r>
      <w:r>
        <w:t>Luo N, Hayes RJ, Pobee JO, et al. Negative sputum smear results in HIV positive patients with pulmonary Tuberculosis in Lusaka, Zambia. Tubercle Lung Dis., 1993; 74: 191-4.</w:t>
      </w:r>
    </w:p>
    <w:p w14:paraId="23FCEDE6" w14:textId="77777777" w:rsidR="00C31CE2" w:rsidRDefault="00AE168F">
      <w:pPr>
        <w:pStyle w:val="ListParagraph"/>
        <w:numPr>
          <w:ilvl w:val="0"/>
          <w:numId w:val="1"/>
        </w:numPr>
        <w:tabs>
          <w:tab w:val="left" w:pos="885"/>
        </w:tabs>
        <w:spacing w:before="81" w:line="276" w:lineRule="auto"/>
        <w:jc w:val="both"/>
      </w:pPr>
      <w:r>
        <w:br w:type="column"/>
        <w:t>Steingart</w:t>
      </w:r>
      <w:r>
        <w:rPr>
          <w:spacing w:val="-2"/>
        </w:rPr>
        <w:t xml:space="preserve"> </w:t>
      </w:r>
      <w:r>
        <w:t>KR, Henry</w:t>
      </w:r>
      <w:r>
        <w:rPr>
          <w:spacing w:val="-3"/>
        </w:rPr>
        <w:t xml:space="preserve"> </w:t>
      </w:r>
      <w:r>
        <w:t>M, Ng</w:t>
      </w:r>
      <w:r>
        <w:rPr>
          <w:spacing w:val="-3"/>
        </w:rPr>
        <w:t xml:space="preserve"> </w:t>
      </w:r>
      <w:r>
        <w:t>V, Hopewell PC, Ramsay A, Cunningham J, et al. Fluorescence versus conventional</w:t>
      </w:r>
      <w:r>
        <w:rPr>
          <w:spacing w:val="40"/>
        </w:rPr>
        <w:t xml:space="preserve"> </w:t>
      </w:r>
      <w:r>
        <w:t>sputum smear microscopy for Tuberculosis: A systematic review. Lancet Infect Dis., 2006; 6: 570-81.</w:t>
      </w:r>
    </w:p>
    <w:p w14:paraId="393F63CD" w14:textId="77777777" w:rsidR="00C31CE2" w:rsidRDefault="00AE168F">
      <w:pPr>
        <w:pStyle w:val="ListParagraph"/>
        <w:numPr>
          <w:ilvl w:val="0"/>
          <w:numId w:val="1"/>
        </w:numPr>
        <w:tabs>
          <w:tab w:val="left" w:pos="885"/>
        </w:tabs>
        <w:spacing w:line="276" w:lineRule="auto"/>
        <w:jc w:val="both"/>
      </w:pPr>
      <w:proofErr w:type="spellStart"/>
      <w:r>
        <w:t>Cattamanchi</w:t>
      </w:r>
      <w:proofErr w:type="spellEnd"/>
      <w:r>
        <w:t xml:space="preserve"> A, Davis JL, Pai M, Huang L, Hopewell PC, Steingart KR, et al. Does bleach processing increase the accuracy of sputum smear microscopy</w:t>
      </w:r>
      <w:r>
        <w:rPr>
          <w:spacing w:val="40"/>
        </w:rPr>
        <w:t xml:space="preserve"> </w:t>
      </w:r>
      <w:r>
        <w:t>for</w:t>
      </w:r>
      <w:r>
        <w:rPr>
          <w:spacing w:val="-5"/>
        </w:rPr>
        <w:t xml:space="preserve"> </w:t>
      </w:r>
      <w:r>
        <w:t>diagnosing</w:t>
      </w:r>
      <w:r>
        <w:rPr>
          <w:spacing w:val="-7"/>
        </w:rPr>
        <w:t xml:space="preserve"> </w:t>
      </w:r>
      <w:r>
        <w:t>pulmonary</w:t>
      </w:r>
      <w:r>
        <w:rPr>
          <w:spacing w:val="-7"/>
        </w:rPr>
        <w:t xml:space="preserve"> </w:t>
      </w:r>
      <w:r>
        <w:t>tuberculosis?</w:t>
      </w:r>
      <w:r>
        <w:rPr>
          <w:spacing w:val="-7"/>
        </w:rPr>
        <w:t xml:space="preserve"> </w:t>
      </w:r>
      <w:r>
        <w:t>J Clin Microbiol., 2010; 48: 2433-9.</w:t>
      </w:r>
    </w:p>
    <w:p w14:paraId="4FE481BE" w14:textId="77777777" w:rsidR="00C31CE2" w:rsidRDefault="00AE168F">
      <w:pPr>
        <w:pStyle w:val="ListParagraph"/>
        <w:numPr>
          <w:ilvl w:val="0"/>
          <w:numId w:val="1"/>
        </w:numPr>
        <w:tabs>
          <w:tab w:val="left" w:pos="884"/>
        </w:tabs>
        <w:spacing w:before="1" w:line="276" w:lineRule="auto"/>
        <w:ind w:left="884"/>
        <w:jc w:val="both"/>
      </w:pPr>
      <w:r>
        <w:t xml:space="preserve">Forbes BA, Sahm DF, </w:t>
      </w:r>
      <w:proofErr w:type="spellStart"/>
      <w:r>
        <w:t>Weissfeld</w:t>
      </w:r>
      <w:proofErr w:type="spellEnd"/>
      <w:r>
        <w:t xml:space="preserve"> AS. Specimen Management. In Bailey and Scott′</w:t>
      </w:r>
      <w:proofErr w:type="gramStart"/>
      <w:r>
        <w:t>s</w:t>
      </w:r>
      <w:r>
        <w:rPr>
          <w:spacing w:val="80"/>
        </w:rPr>
        <w:t xml:space="preserve">  </w:t>
      </w:r>
      <w:r>
        <w:t>Diagnostic</w:t>
      </w:r>
      <w:proofErr w:type="gramEnd"/>
      <w:r>
        <w:rPr>
          <w:spacing w:val="80"/>
        </w:rPr>
        <w:t xml:space="preserve">  </w:t>
      </w:r>
      <w:r>
        <w:t>Microbiology. 12</w:t>
      </w:r>
      <w:r>
        <w:rPr>
          <w:vertAlign w:val="superscript"/>
        </w:rPr>
        <w:t>th</w:t>
      </w:r>
      <w:r>
        <w:rPr>
          <w:spacing w:val="-8"/>
        </w:rPr>
        <w:t xml:space="preserve"> </w:t>
      </w:r>
      <w:r>
        <w:t>edition. Philadelphia: Elsevier Inc., 2006, p. 62-77.</w:t>
      </w:r>
    </w:p>
    <w:p w14:paraId="0C5240CD" w14:textId="77777777" w:rsidR="00C31CE2" w:rsidRDefault="00AE168F">
      <w:pPr>
        <w:pStyle w:val="ListParagraph"/>
        <w:numPr>
          <w:ilvl w:val="0"/>
          <w:numId w:val="1"/>
        </w:numPr>
        <w:tabs>
          <w:tab w:val="left" w:pos="884"/>
        </w:tabs>
        <w:spacing w:line="276" w:lineRule="auto"/>
        <w:ind w:left="884"/>
        <w:jc w:val="both"/>
      </w:pPr>
      <w:r>
        <w:t xml:space="preserve">Winn </w:t>
      </w:r>
      <w:proofErr w:type="spellStart"/>
      <w:r>
        <w:t>Wc</w:t>
      </w:r>
      <w:proofErr w:type="spellEnd"/>
      <w:r>
        <w:t xml:space="preserve"> Jr, Allen SD, Janda WM, </w:t>
      </w:r>
      <w:proofErr w:type="spellStart"/>
      <w:r>
        <w:t>Koneman</w:t>
      </w:r>
      <w:proofErr w:type="spellEnd"/>
      <w:r>
        <w:t xml:space="preserve"> EW, </w:t>
      </w:r>
      <w:proofErr w:type="spellStart"/>
      <w:r>
        <w:t>Procop</w:t>
      </w:r>
      <w:proofErr w:type="spellEnd"/>
      <w:r>
        <w:t xml:space="preserve"> G, </w:t>
      </w:r>
      <w:proofErr w:type="spellStart"/>
      <w:r>
        <w:t>Schreckenberger</w:t>
      </w:r>
      <w:proofErr w:type="spellEnd"/>
      <w:r>
        <w:t xml:space="preserve"> PC, Woods G. Introduction</w:t>
      </w:r>
      <w:r>
        <w:rPr>
          <w:spacing w:val="-4"/>
        </w:rPr>
        <w:t xml:space="preserve"> </w:t>
      </w:r>
      <w:r>
        <w:t>to</w:t>
      </w:r>
      <w:r>
        <w:rPr>
          <w:spacing w:val="-4"/>
        </w:rPr>
        <w:t xml:space="preserve"> </w:t>
      </w:r>
      <w:r>
        <w:t>microbiology:</w:t>
      </w:r>
      <w:r>
        <w:rPr>
          <w:spacing w:val="-3"/>
        </w:rPr>
        <w:t xml:space="preserve"> </w:t>
      </w:r>
      <w:r>
        <w:t>part</w:t>
      </w:r>
      <w:r>
        <w:rPr>
          <w:spacing w:val="-3"/>
        </w:rPr>
        <w:t xml:space="preserve"> </w:t>
      </w:r>
      <w:r>
        <w:t>1;</w:t>
      </w:r>
      <w:r>
        <w:rPr>
          <w:spacing w:val="-5"/>
        </w:rPr>
        <w:t xml:space="preserve"> </w:t>
      </w:r>
      <w:r>
        <w:t xml:space="preserve">The Role of Microbiology Laboratory in the Diagnosis of Infectious Diseases: Guidelines to Practice and Management; </w:t>
      </w:r>
      <w:proofErr w:type="spellStart"/>
      <w:r>
        <w:t>Koneman′s</w:t>
      </w:r>
      <w:proofErr w:type="spellEnd"/>
      <w:r>
        <w:t xml:space="preserve"> </w:t>
      </w:r>
      <w:proofErr w:type="spellStart"/>
      <w:r>
        <w:t>colour</w:t>
      </w:r>
      <w:proofErr w:type="spellEnd"/>
      <w:r>
        <w:t xml:space="preserve"> atlas and textbook of diagnostic Microbiology. 6</w:t>
      </w:r>
      <w:r>
        <w:rPr>
          <w:vertAlign w:val="superscript"/>
        </w:rPr>
        <w:t>th</w:t>
      </w:r>
      <w:r>
        <w:t xml:space="preserve"> edition, Philadelphia: Lippincott Williams and Wilkins; 2006, p. 1-66.</w:t>
      </w:r>
    </w:p>
    <w:p w14:paraId="4A8CA5BB" w14:textId="77777777" w:rsidR="00C31CE2" w:rsidRDefault="00AE168F">
      <w:pPr>
        <w:pStyle w:val="ListParagraph"/>
        <w:numPr>
          <w:ilvl w:val="0"/>
          <w:numId w:val="1"/>
        </w:numPr>
        <w:tabs>
          <w:tab w:val="left" w:pos="885"/>
        </w:tabs>
        <w:spacing w:line="276" w:lineRule="auto"/>
        <w:jc w:val="both"/>
      </w:pPr>
      <w:r>
        <w:t>CLSI. Performance Standards for Antimicrobial Susceptibility testing; Nineteenth Informational Supplement. CLSI document M100-S19. Wayne, PA: Clinical and Laboratory Standards Institute; 2009.</w:t>
      </w:r>
    </w:p>
    <w:p w14:paraId="10BEC5B0" w14:textId="77777777" w:rsidR="00C31CE2" w:rsidRDefault="00AE168F">
      <w:pPr>
        <w:pStyle w:val="ListParagraph"/>
        <w:numPr>
          <w:ilvl w:val="0"/>
          <w:numId w:val="1"/>
        </w:numPr>
        <w:tabs>
          <w:tab w:val="left" w:pos="884"/>
        </w:tabs>
        <w:spacing w:line="276" w:lineRule="auto"/>
        <w:ind w:left="884"/>
        <w:jc w:val="both"/>
      </w:pPr>
      <w:proofErr w:type="spellStart"/>
      <w:r>
        <w:t>Noskin</w:t>
      </w:r>
      <w:proofErr w:type="spellEnd"/>
      <w:r>
        <w:t xml:space="preserve"> G, </w:t>
      </w:r>
      <w:proofErr w:type="spellStart"/>
      <w:r>
        <w:t>Glassroth</w:t>
      </w:r>
      <w:proofErr w:type="spellEnd"/>
      <w:r>
        <w:t xml:space="preserve"> J. Pulmonary infections</w:t>
      </w:r>
      <w:r>
        <w:rPr>
          <w:spacing w:val="80"/>
          <w:w w:val="150"/>
        </w:rPr>
        <w:t xml:space="preserve"> </w:t>
      </w:r>
      <w:proofErr w:type="gramStart"/>
      <w:r>
        <w:t>in</w:t>
      </w:r>
      <w:r>
        <w:rPr>
          <w:spacing w:val="40"/>
        </w:rPr>
        <w:t xml:space="preserve">  </w:t>
      </w:r>
      <w:r>
        <w:t>HIV</w:t>
      </w:r>
      <w:proofErr w:type="gramEnd"/>
      <w:r>
        <w:rPr>
          <w:rFonts w:ascii="Cambria Math" w:hAnsi="Cambria Math"/>
        </w:rPr>
        <w:t>‐</w:t>
      </w:r>
      <w:r>
        <w:t>1</w:t>
      </w:r>
      <w:r>
        <w:rPr>
          <w:spacing w:val="40"/>
        </w:rPr>
        <w:t xml:space="preserve">  </w:t>
      </w:r>
      <w:r>
        <w:t>infected</w:t>
      </w:r>
      <w:r>
        <w:rPr>
          <w:spacing w:val="80"/>
        </w:rPr>
        <w:t xml:space="preserve"> </w:t>
      </w:r>
      <w:r>
        <w:t>patients.</w:t>
      </w:r>
      <w:r>
        <w:rPr>
          <w:spacing w:val="-5"/>
        </w:rPr>
        <w:t xml:space="preserve"> </w:t>
      </w:r>
      <w:r>
        <w:t>Eur Respir Mon.,</w:t>
      </w:r>
      <w:r>
        <w:rPr>
          <w:spacing w:val="-9"/>
        </w:rPr>
        <w:t xml:space="preserve"> </w:t>
      </w:r>
      <w:r>
        <w:t>1995; 2: 255–</w:t>
      </w:r>
    </w:p>
    <w:p w14:paraId="01B2A0BF" w14:textId="77777777" w:rsidR="00C31CE2" w:rsidRDefault="00AE168F">
      <w:pPr>
        <w:pStyle w:val="BodyText"/>
        <w:ind w:left="884"/>
        <w:jc w:val="left"/>
      </w:pPr>
      <w:r>
        <w:rPr>
          <w:spacing w:val="-5"/>
        </w:rPr>
        <w:t>85.</w:t>
      </w:r>
    </w:p>
    <w:p w14:paraId="3CCD6E84" w14:textId="77777777" w:rsidR="00C31CE2" w:rsidRDefault="00AE168F">
      <w:pPr>
        <w:pStyle w:val="ListParagraph"/>
        <w:numPr>
          <w:ilvl w:val="0"/>
          <w:numId w:val="1"/>
        </w:numPr>
        <w:tabs>
          <w:tab w:val="left" w:pos="884"/>
        </w:tabs>
        <w:spacing w:before="38" w:line="276" w:lineRule="auto"/>
        <w:ind w:left="884"/>
        <w:jc w:val="both"/>
      </w:pPr>
      <w:r>
        <w:t>Daley CL. Bacterial pneumonia in HIV- infected patients. Semin Respir Infect., 1993; 8: 104-115.</w:t>
      </w:r>
    </w:p>
    <w:p w14:paraId="3015A176" w14:textId="77777777" w:rsidR="00C31CE2" w:rsidRDefault="00AE168F">
      <w:pPr>
        <w:pStyle w:val="ListParagraph"/>
        <w:numPr>
          <w:ilvl w:val="0"/>
          <w:numId w:val="1"/>
        </w:numPr>
        <w:tabs>
          <w:tab w:val="left" w:pos="884"/>
        </w:tabs>
        <w:spacing w:line="276" w:lineRule="auto"/>
        <w:ind w:left="884" w:right="155"/>
        <w:jc w:val="both"/>
      </w:pPr>
      <w:r>
        <w:t>Davis L, Beck JM, Shellito J. Update: HIV infection and pulmonary host defenses. Semin Respir Infect., 1993; 8:</w:t>
      </w:r>
    </w:p>
    <w:p w14:paraId="48DFFEBD" w14:textId="77777777" w:rsidR="00C31CE2" w:rsidRDefault="00AE168F">
      <w:pPr>
        <w:pStyle w:val="BodyText"/>
        <w:ind w:left="884"/>
        <w:jc w:val="left"/>
      </w:pPr>
      <w:r>
        <w:rPr>
          <w:spacing w:val="-2"/>
        </w:rPr>
        <w:t>75-</w:t>
      </w:r>
      <w:r>
        <w:rPr>
          <w:spacing w:val="-5"/>
        </w:rPr>
        <w:t>85.</w:t>
      </w:r>
    </w:p>
    <w:p w14:paraId="543C6E74" w14:textId="77777777" w:rsidR="00C31CE2" w:rsidRDefault="00AE168F">
      <w:pPr>
        <w:pStyle w:val="ListParagraph"/>
        <w:numPr>
          <w:ilvl w:val="0"/>
          <w:numId w:val="1"/>
        </w:numPr>
        <w:tabs>
          <w:tab w:val="left" w:pos="884"/>
        </w:tabs>
        <w:spacing w:before="36" w:line="276" w:lineRule="auto"/>
        <w:ind w:left="884" w:right="155"/>
        <w:jc w:val="both"/>
      </w:pPr>
      <w:proofErr w:type="spellStart"/>
      <w:r>
        <w:t>Hirschtick</w:t>
      </w:r>
      <w:proofErr w:type="spellEnd"/>
      <w:r>
        <w:t xml:space="preserve"> R, </w:t>
      </w:r>
      <w:proofErr w:type="spellStart"/>
      <w:r>
        <w:t>Glassroth</w:t>
      </w:r>
      <w:proofErr w:type="spellEnd"/>
      <w:r>
        <w:t xml:space="preserve"> J, Jordan MC, et al. The Pulmonary complication of HIV Infection.</w:t>
      </w:r>
      <w:r>
        <w:rPr>
          <w:spacing w:val="40"/>
        </w:rPr>
        <w:t xml:space="preserve">  </w:t>
      </w:r>
      <w:proofErr w:type="gramStart"/>
      <w:r>
        <w:t>Study</w:t>
      </w:r>
      <w:r>
        <w:rPr>
          <w:spacing w:val="40"/>
        </w:rPr>
        <w:t xml:space="preserve">  </w:t>
      </w:r>
      <w:r>
        <w:t>Group</w:t>
      </w:r>
      <w:proofErr w:type="gramEnd"/>
      <w:r>
        <w:t>.</w:t>
      </w:r>
      <w:r>
        <w:rPr>
          <w:spacing w:val="80"/>
        </w:rPr>
        <w:t xml:space="preserve">   </w:t>
      </w:r>
      <w:r>
        <w:t>Bacterial</w:t>
      </w:r>
    </w:p>
    <w:p w14:paraId="2D663128" w14:textId="77777777" w:rsidR="00C31CE2" w:rsidRDefault="00C31CE2">
      <w:pPr>
        <w:pStyle w:val="ListParagraph"/>
        <w:spacing w:line="276" w:lineRule="auto"/>
        <w:sectPr w:rsidR="00C31CE2">
          <w:pgSz w:w="11900" w:h="16840"/>
          <w:pgMar w:top="1340" w:right="1275" w:bottom="1260" w:left="1275" w:header="711" w:footer="1066" w:gutter="0"/>
          <w:cols w:num="2" w:space="720" w:equalWidth="0">
            <w:col w:w="4582" w:space="72"/>
            <w:col w:w="4696"/>
          </w:cols>
        </w:sectPr>
      </w:pPr>
    </w:p>
    <w:p w14:paraId="44789D47" w14:textId="77777777" w:rsidR="00C31CE2" w:rsidRDefault="00AE168F">
      <w:pPr>
        <w:pStyle w:val="BodyText"/>
        <w:spacing w:before="81" w:line="276" w:lineRule="auto"/>
        <w:ind w:left="884" w:right="38"/>
      </w:pPr>
      <w:r>
        <w:t>pneumonia in persons infected with human immunodeficiency virus.</w:t>
      </w:r>
      <w:r>
        <w:rPr>
          <w:spacing w:val="-5"/>
        </w:rPr>
        <w:t xml:space="preserve"> </w:t>
      </w:r>
      <w:r>
        <w:t>N Engl</w:t>
      </w:r>
      <w:r>
        <w:rPr>
          <w:spacing w:val="40"/>
        </w:rPr>
        <w:t xml:space="preserve"> </w:t>
      </w:r>
      <w:r>
        <w:t>J Med., 1995; 333: 845-851.</w:t>
      </w:r>
    </w:p>
    <w:p w14:paraId="62368D26" w14:textId="77777777" w:rsidR="00C31CE2" w:rsidRDefault="00AE168F">
      <w:pPr>
        <w:pStyle w:val="ListParagraph"/>
        <w:numPr>
          <w:ilvl w:val="0"/>
          <w:numId w:val="1"/>
        </w:numPr>
        <w:tabs>
          <w:tab w:val="left" w:pos="884"/>
        </w:tabs>
        <w:spacing w:before="1" w:line="276" w:lineRule="auto"/>
        <w:ind w:left="884" w:right="38"/>
        <w:jc w:val="both"/>
      </w:pPr>
      <w:proofErr w:type="spellStart"/>
      <w:r>
        <w:t>Boiselle</w:t>
      </w:r>
      <w:proofErr w:type="spellEnd"/>
      <w:r>
        <w:t xml:space="preserve"> PM, Aviram G, Fishman JE. Update on lung disease in AIDS. Semin </w:t>
      </w:r>
      <w:proofErr w:type="spellStart"/>
      <w:r>
        <w:t>Roentgenol</w:t>
      </w:r>
      <w:proofErr w:type="spellEnd"/>
      <w:r>
        <w:t>., 2002; 37: 54–71.</w:t>
      </w:r>
    </w:p>
    <w:p w14:paraId="61D1DB45" w14:textId="77777777" w:rsidR="00C31CE2" w:rsidRDefault="00AE168F">
      <w:pPr>
        <w:pStyle w:val="ListParagraph"/>
        <w:numPr>
          <w:ilvl w:val="0"/>
          <w:numId w:val="1"/>
        </w:numPr>
        <w:tabs>
          <w:tab w:val="left" w:pos="884"/>
        </w:tabs>
        <w:spacing w:line="276" w:lineRule="auto"/>
        <w:ind w:left="884" w:right="38"/>
        <w:jc w:val="both"/>
      </w:pPr>
      <w:r>
        <w:t xml:space="preserve">Ismail T, et al. HIV Associated Opportunistic Pneumonias. Med J </w:t>
      </w:r>
      <w:proofErr w:type="spellStart"/>
      <w:r>
        <w:t>Malasiya</w:t>
      </w:r>
      <w:proofErr w:type="spellEnd"/>
      <w:r>
        <w:t>, 2011; 66(1): 76-82.</w:t>
      </w:r>
    </w:p>
    <w:p w14:paraId="4AD5D88E" w14:textId="77777777" w:rsidR="00C31CE2" w:rsidRDefault="00AE168F">
      <w:pPr>
        <w:pStyle w:val="ListParagraph"/>
        <w:numPr>
          <w:ilvl w:val="0"/>
          <w:numId w:val="1"/>
        </w:numPr>
        <w:tabs>
          <w:tab w:val="left" w:pos="884"/>
        </w:tabs>
        <w:spacing w:line="276" w:lineRule="auto"/>
        <w:ind w:left="884" w:right="38"/>
        <w:jc w:val="both"/>
      </w:pPr>
      <w:r>
        <w:t>Rewari BB (Ed.) Spectrum of opportunistic infections in AIDS,</w:t>
      </w:r>
      <w:r>
        <w:rPr>
          <w:spacing w:val="40"/>
        </w:rPr>
        <w:t xml:space="preserve"> </w:t>
      </w:r>
      <w:r>
        <w:t xml:space="preserve">Chapter 11. In: Specialist’s training and reference module. State Pram (Delhi) National AIDS Control </w:t>
      </w:r>
      <w:proofErr w:type="spellStart"/>
      <w:r>
        <w:t>Organisation</w:t>
      </w:r>
      <w:proofErr w:type="spellEnd"/>
      <w:r>
        <w:t>, New Delhi: 111-120.</w:t>
      </w:r>
    </w:p>
    <w:p w14:paraId="08E1AE69" w14:textId="77777777" w:rsidR="00C31CE2" w:rsidRDefault="00AE168F">
      <w:pPr>
        <w:pStyle w:val="ListParagraph"/>
        <w:numPr>
          <w:ilvl w:val="0"/>
          <w:numId w:val="1"/>
        </w:numPr>
        <w:tabs>
          <w:tab w:val="left" w:pos="884"/>
        </w:tabs>
        <w:spacing w:line="276" w:lineRule="auto"/>
        <w:ind w:left="884" w:right="38"/>
        <w:jc w:val="both"/>
      </w:pPr>
      <w:r>
        <w:t xml:space="preserve">Witt D, Craven D, McCabe W. </w:t>
      </w:r>
      <w:proofErr w:type="spellStart"/>
      <w:r>
        <w:t>Bacteremial</w:t>
      </w:r>
      <w:proofErr w:type="spellEnd"/>
      <w:r>
        <w:t xml:space="preserve"> infections in </w:t>
      </w:r>
      <w:proofErr w:type="gramStart"/>
      <w:r>
        <w:t>adults</w:t>
      </w:r>
      <w:proofErr w:type="gramEnd"/>
      <w:r>
        <w:t xml:space="preserve"> patients with the acquired immune deficiency syndrome (AIDS) and AIDS-related complex.</w:t>
      </w:r>
      <w:r>
        <w:rPr>
          <w:spacing w:val="40"/>
        </w:rPr>
        <w:t xml:space="preserve"> </w:t>
      </w:r>
      <w:r>
        <w:t>Am</w:t>
      </w:r>
      <w:r>
        <w:rPr>
          <w:spacing w:val="40"/>
        </w:rPr>
        <w:t xml:space="preserve"> </w:t>
      </w:r>
      <w:r>
        <w:t>J</w:t>
      </w:r>
      <w:r>
        <w:rPr>
          <w:spacing w:val="40"/>
        </w:rPr>
        <w:t xml:space="preserve"> </w:t>
      </w:r>
      <w:r>
        <w:t>Med.,</w:t>
      </w:r>
      <w:r>
        <w:rPr>
          <w:spacing w:val="-3"/>
        </w:rPr>
        <w:t xml:space="preserve"> </w:t>
      </w:r>
      <w:r>
        <w:t>1987;</w:t>
      </w:r>
      <w:r>
        <w:rPr>
          <w:spacing w:val="40"/>
        </w:rPr>
        <w:t xml:space="preserve"> </w:t>
      </w:r>
      <w:r>
        <w:t>82:</w:t>
      </w:r>
      <w:r>
        <w:rPr>
          <w:spacing w:val="40"/>
        </w:rPr>
        <w:t xml:space="preserve"> </w:t>
      </w:r>
      <w:r>
        <w:t>900–</w:t>
      </w:r>
    </w:p>
    <w:p w14:paraId="54EC980F" w14:textId="77777777" w:rsidR="00C31CE2" w:rsidRDefault="00AE168F">
      <w:pPr>
        <w:pStyle w:val="BodyText"/>
        <w:spacing w:line="253" w:lineRule="exact"/>
        <w:ind w:left="884"/>
        <w:jc w:val="left"/>
      </w:pPr>
      <w:r>
        <w:rPr>
          <w:spacing w:val="-4"/>
        </w:rPr>
        <w:t>906.</w:t>
      </w:r>
    </w:p>
    <w:p w14:paraId="13924DD8" w14:textId="77777777" w:rsidR="00C31CE2" w:rsidRDefault="00AE168F">
      <w:pPr>
        <w:pStyle w:val="ListParagraph"/>
        <w:numPr>
          <w:ilvl w:val="0"/>
          <w:numId w:val="1"/>
        </w:numPr>
        <w:tabs>
          <w:tab w:val="left" w:pos="884"/>
        </w:tabs>
        <w:spacing w:before="38" w:line="276" w:lineRule="auto"/>
        <w:ind w:left="884" w:right="38"/>
        <w:jc w:val="both"/>
      </w:pPr>
      <w:r>
        <w:t>Baril</w:t>
      </w:r>
      <w:r>
        <w:rPr>
          <w:spacing w:val="80"/>
        </w:rPr>
        <w:t xml:space="preserve"> </w:t>
      </w:r>
      <w:r>
        <w:t>L,</w:t>
      </w:r>
      <w:r>
        <w:rPr>
          <w:spacing w:val="80"/>
        </w:rPr>
        <w:t xml:space="preserve"> </w:t>
      </w:r>
      <w:proofErr w:type="spellStart"/>
      <w:r>
        <w:t>Astagneau</w:t>
      </w:r>
      <w:proofErr w:type="spellEnd"/>
      <w:r>
        <w:rPr>
          <w:spacing w:val="80"/>
        </w:rPr>
        <w:t xml:space="preserve"> </w:t>
      </w:r>
      <w:r>
        <w:t>P,</w:t>
      </w:r>
      <w:r>
        <w:rPr>
          <w:spacing w:val="80"/>
        </w:rPr>
        <w:t xml:space="preserve"> </w:t>
      </w:r>
      <w:r>
        <w:t>Nguyen</w:t>
      </w:r>
      <w:r>
        <w:rPr>
          <w:spacing w:val="80"/>
        </w:rPr>
        <w:t xml:space="preserve"> </w:t>
      </w:r>
      <w:r>
        <w:t>J,</w:t>
      </w:r>
      <w:r>
        <w:rPr>
          <w:spacing w:val="-2"/>
        </w:rPr>
        <w:t xml:space="preserve"> </w:t>
      </w:r>
      <w:proofErr w:type="gramStart"/>
      <w:r>
        <w:t>et al.</w:t>
      </w:r>
      <w:r>
        <w:rPr>
          <w:spacing w:val="-3"/>
        </w:rPr>
        <w:t xml:space="preserve"> </w:t>
      </w:r>
      <w:r>
        <w:t>.Pyogenic</w:t>
      </w:r>
      <w:proofErr w:type="gramEnd"/>
      <w:r>
        <w:t xml:space="preserve"> bacterial pneumonia in human immunodeficiency virus-infected patients: A clinical, radiological, microbiological, and epidemiological study.</w:t>
      </w:r>
      <w:r>
        <w:rPr>
          <w:spacing w:val="-4"/>
        </w:rPr>
        <w:t xml:space="preserve"> </w:t>
      </w:r>
      <w:r>
        <w:t>Clin</w:t>
      </w:r>
      <w:r>
        <w:rPr>
          <w:spacing w:val="61"/>
        </w:rPr>
        <w:t xml:space="preserve"> </w:t>
      </w:r>
      <w:r>
        <w:t>Infect</w:t>
      </w:r>
      <w:r>
        <w:rPr>
          <w:spacing w:val="63"/>
        </w:rPr>
        <w:t xml:space="preserve"> </w:t>
      </w:r>
      <w:r>
        <w:t>Dis.,</w:t>
      </w:r>
      <w:r>
        <w:rPr>
          <w:spacing w:val="-2"/>
        </w:rPr>
        <w:t xml:space="preserve"> </w:t>
      </w:r>
      <w:r>
        <w:t>1998;</w:t>
      </w:r>
      <w:r>
        <w:rPr>
          <w:spacing w:val="63"/>
        </w:rPr>
        <w:t xml:space="preserve"> </w:t>
      </w:r>
      <w:r>
        <w:t>26:</w:t>
      </w:r>
      <w:r>
        <w:rPr>
          <w:spacing w:val="63"/>
        </w:rPr>
        <w:t xml:space="preserve"> </w:t>
      </w:r>
      <w:r>
        <w:rPr>
          <w:spacing w:val="-4"/>
        </w:rPr>
        <w:t>964–</w:t>
      </w:r>
    </w:p>
    <w:p w14:paraId="6EC11B80" w14:textId="77777777" w:rsidR="00C31CE2" w:rsidRDefault="00AE168F">
      <w:pPr>
        <w:pStyle w:val="BodyText"/>
        <w:spacing w:line="252" w:lineRule="exact"/>
        <w:ind w:left="884"/>
        <w:jc w:val="left"/>
      </w:pPr>
      <w:r>
        <w:rPr>
          <w:spacing w:val="-4"/>
        </w:rPr>
        <w:t>971.</w:t>
      </w:r>
    </w:p>
    <w:p w14:paraId="0148FB02" w14:textId="77777777" w:rsidR="00C31CE2" w:rsidRDefault="00AE168F">
      <w:pPr>
        <w:pStyle w:val="ListParagraph"/>
        <w:numPr>
          <w:ilvl w:val="0"/>
          <w:numId w:val="1"/>
        </w:numPr>
        <w:tabs>
          <w:tab w:val="left" w:pos="884"/>
        </w:tabs>
        <w:spacing w:before="38" w:line="276" w:lineRule="auto"/>
        <w:ind w:left="884" w:right="38"/>
        <w:jc w:val="both"/>
      </w:pPr>
      <w:r>
        <w:t xml:space="preserve">Wallace JM, Hansen NI, </w:t>
      </w:r>
      <w:proofErr w:type="spellStart"/>
      <w:r>
        <w:t>Lavange</w:t>
      </w:r>
      <w:proofErr w:type="spellEnd"/>
      <w:r>
        <w:t xml:space="preserve"> L, </w:t>
      </w:r>
      <w:proofErr w:type="spellStart"/>
      <w:r>
        <w:t>Glassroth</w:t>
      </w:r>
      <w:proofErr w:type="spellEnd"/>
      <w:r>
        <w:t xml:space="preserve"> J, Browdy BL, Rosen MJ, Kvale PA, </w:t>
      </w:r>
      <w:proofErr w:type="spellStart"/>
      <w:r>
        <w:t>Mangura</w:t>
      </w:r>
      <w:proofErr w:type="spellEnd"/>
      <w:r>
        <w:t xml:space="preserve"> BT, Reichman LB, Hopewell PC. Respiratory disease trends in the pulmonary complications of HIV infection study cohort. Pulmonary Complications of HIV Infection Study Group. Am J Respir Crit Care Med., 1997; 155: 72–80.</w:t>
      </w:r>
    </w:p>
    <w:p w14:paraId="67D238CB" w14:textId="77777777" w:rsidR="00C31CE2" w:rsidRDefault="00AE168F">
      <w:pPr>
        <w:pStyle w:val="ListParagraph"/>
        <w:numPr>
          <w:ilvl w:val="0"/>
          <w:numId w:val="1"/>
        </w:numPr>
        <w:tabs>
          <w:tab w:val="left" w:pos="883"/>
        </w:tabs>
        <w:ind w:left="883" w:right="0" w:hanging="359"/>
        <w:jc w:val="both"/>
      </w:pPr>
      <w:proofErr w:type="spellStart"/>
      <w:r>
        <w:t>Afessa</w:t>
      </w:r>
      <w:proofErr w:type="spellEnd"/>
      <w:r>
        <w:rPr>
          <w:spacing w:val="34"/>
        </w:rPr>
        <w:t xml:space="preserve"> </w:t>
      </w:r>
      <w:r>
        <w:t>B,</w:t>
      </w:r>
      <w:r>
        <w:rPr>
          <w:spacing w:val="34"/>
        </w:rPr>
        <w:t xml:space="preserve"> </w:t>
      </w:r>
      <w:r>
        <w:t>Green</w:t>
      </w:r>
      <w:r>
        <w:rPr>
          <w:spacing w:val="32"/>
        </w:rPr>
        <w:t xml:space="preserve"> </w:t>
      </w:r>
      <w:r>
        <w:t>W,</w:t>
      </w:r>
      <w:r>
        <w:rPr>
          <w:spacing w:val="34"/>
        </w:rPr>
        <w:t xml:space="preserve"> </w:t>
      </w:r>
      <w:r>
        <w:t>Chiao</w:t>
      </w:r>
      <w:r>
        <w:rPr>
          <w:spacing w:val="31"/>
        </w:rPr>
        <w:t xml:space="preserve"> </w:t>
      </w:r>
      <w:r>
        <w:t>J,</w:t>
      </w:r>
      <w:r>
        <w:rPr>
          <w:spacing w:val="35"/>
        </w:rPr>
        <w:t xml:space="preserve"> </w:t>
      </w:r>
      <w:r>
        <w:rPr>
          <w:spacing w:val="-2"/>
        </w:rPr>
        <w:t>Frederick</w:t>
      </w:r>
    </w:p>
    <w:p w14:paraId="06D99F04" w14:textId="77777777" w:rsidR="00C31CE2" w:rsidRDefault="00AE168F">
      <w:pPr>
        <w:pStyle w:val="BodyText"/>
        <w:spacing w:before="37" w:line="276" w:lineRule="auto"/>
        <w:ind w:left="884" w:right="41"/>
      </w:pPr>
      <w:r>
        <w:t>W. Pulmonary complications of HIV infection:</w:t>
      </w:r>
      <w:r>
        <w:rPr>
          <w:spacing w:val="-6"/>
        </w:rPr>
        <w:t xml:space="preserve"> </w:t>
      </w:r>
      <w:r>
        <w:t>Autopsy</w:t>
      </w:r>
      <w:r>
        <w:rPr>
          <w:spacing w:val="-8"/>
        </w:rPr>
        <w:t xml:space="preserve"> </w:t>
      </w:r>
      <w:r>
        <w:t>findings.</w:t>
      </w:r>
      <w:r>
        <w:rPr>
          <w:spacing w:val="-6"/>
        </w:rPr>
        <w:t xml:space="preserve"> </w:t>
      </w:r>
      <w:r>
        <w:t>Chest,</w:t>
      </w:r>
      <w:r>
        <w:rPr>
          <w:spacing w:val="-8"/>
        </w:rPr>
        <w:t xml:space="preserve"> </w:t>
      </w:r>
      <w:r>
        <w:t>1998; 113: 1225–1229.</w:t>
      </w:r>
    </w:p>
    <w:p w14:paraId="65B5FE2B" w14:textId="77777777" w:rsidR="00C31CE2" w:rsidRDefault="00AE168F">
      <w:pPr>
        <w:pStyle w:val="ListParagraph"/>
        <w:numPr>
          <w:ilvl w:val="0"/>
          <w:numId w:val="1"/>
        </w:numPr>
        <w:tabs>
          <w:tab w:val="left" w:pos="884"/>
        </w:tabs>
        <w:spacing w:before="1" w:line="276" w:lineRule="auto"/>
        <w:ind w:left="884" w:right="38"/>
        <w:jc w:val="both"/>
      </w:pPr>
      <w:r>
        <w:t xml:space="preserve">Janoff EN, </w:t>
      </w:r>
      <w:proofErr w:type="spellStart"/>
      <w:r>
        <w:t>Breiman</w:t>
      </w:r>
      <w:proofErr w:type="spellEnd"/>
      <w:r>
        <w:t xml:space="preserve"> RF, Daley CL, Hopewell PC. Pneumococcal disease during HIV infection: epidemiologic, clinical and immunologic perspectives. Ann Intern Med., 1992; 117: 314–324.</w:t>
      </w:r>
    </w:p>
    <w:p w14:paraId="11E4ADC9" w14:textId="77777777" w:rsidR="00C31CE2" w:rsidRDefault="00AE168F">
      <w:pPr>
        <w:pStyle w:val="ListParagraph"/>
        <w:numPr>
          <w:ilvl w:val="0"/>
          <w:numId w:val="1"/>
        </w:numPr>
        <w:tabs>
          <w:tab w:val="left" w:pos="885"/>
        </w:tabs>
        <w:spacing w:line="276" w:lineRule="auto"/>
        <w:ind w:right="38"/>
        <w:jc w:val="both"/>
      </w:pPr>
      <w:r>
        <w:t xml:space="preserve">Hanson DL, Chu SY, </w:t>
      </w:r>
      <w:proofErr w:type="spellStart"/>
      <w:r>
        <w:t>Farizo</w:t>
      </w:r>
      <w:proofErr w:type="spellEnd"/>
      <w:r>
        <w:t xml:space="preserve"> KM, Ward </w:t>
      </w:r>
      <w:proofErr w:type="gramStart"/>
      <w:r>
        <w:t>JW</w:t>
      </w:r>
      <w:r>
        <w:rPr>
          <w:spacing w:val="40"/>
        </w:rPr>
        <w:t xml:space="preserve">  </w:t>
      </w:r>
      <w:r>
        <w:t>and</w:t>
      </w:r>
      <w:proofErr w:type="gramEnd"/>
      <w:r>
        <w:rPr>
          <w:spacing w:val="40"/>
        </w:rPr>
        <w:t xml:space="preserve">  </w:t>
      </w:r>
      <w:r>
        <w:t>the</w:t>
      </w:r>
      <w:r>
        <w:rPr>
          <w:spacing w:val="40"/>
        </w:rPr>
        <w:t xml:space="preserve">  </w:t>
      </w:r>
      <w:r>
        <w:t>Adult</w:t>
      </w:r>
      <w:r>
        <w:rPr>
          <w:spacing w:val="40"/>
        </w:rPr>
        <w:t xml:space="preserve">  </w:t>
      </w:r>
      <w:r>
        <w:t>and</w:t>
      </w:r>
      <w:r>
        <w:rPr>
          <w:spacing w:val="40"/>
        </w:rPr>
        <w:t xml:space="preserve">  </w:t>
      </w:r>
      <w:proofErr w:type="spellStart"/>
      <w:r>
        <w:t>Adolcent</w:t>
      </w:r>
      <w:proofErr w:type="spellEnd"/>
    </w:p>
    <w:p w14:paraId="0CEBBCA8" w14:textId="77777777" w:rsidR="00C31CE2" w:rsidRDefault="00AE168F">
      <w:pPr>
        <w:pStyle w:val="BodyText"/>
        <w:tabs>
          <w:tab w:val="left" w:pos="3423"/>
        </w:tabs>
        <w:spacing w:before="81" w:line="276" w:lineRule="auto"/>
        <w:ind w:left="884" w:right="154"/>
      </w:pPr>
      <w:r>
        <w:br w:type="column"/>
        <w:t xml:space="preserve">Spectrum of HIV diseases Study Group. Distribution of CD4 lymphocytes at diagnosis of acquired immunodeficiency syndrome-defining and other human </w:t>
      </w:r>
      <w:r>
        <w:rPr>
          <w:spacing w:val="-2"/>
        </w:rPr>
        <w:t>immunodeficiency</w:t>
      </w:r>
      <w:r>
        <w:tab/>
      </w:r>
      <w:r>
        <w:rPr>
          <w:spacing w:val="-2"/>
        </w:rPr>
        <w:t xml:space="preserve">virus-related </w:t>
      </w:r>
      <w:r>
        <w:t>illnesses. Archives of Internal Medicine, 1995; 155: 1537-1542.</w:t>
      </w:r>
    </w:p>
    <w:p w14:paraId="4AB13B31" w14:textId="77777777" w:rsidR="00C31CE2" w:rsidRDefault="00AE168F">
      <w:pPr>
        <w:pStyle w:val="ListParagraph"/>
        <w:numPr>
          <w:ilvl w:val="0"/>
          <w:numId w:val="1"/>
        </w:numPr>
        <w:tabs>
          <w:tab w:val="left" w:pos="884"/>
        </w:tabs>
        <w:spacing w:before="1" w:line="276" w:lineRule="auto"/>
        <w:ind w:left="884"/>
        <w:jc w:val="both"/>
      </w:pPr>
      <w:r>
        <w:t>Benito N, Rano A, Moreno A, et al. Pulmonary infiltrates in HIV-infected patients</w:t>
      </w:r>
      <w:r>
        <w:rPr>
          <w:spacing w:val="-3"/>
        </w:rPr>
        <w:t xml:space="preserve"> </w:t>
      </w:r>
      <w:r>
        <w:t>in</w:t>
      </w:r>
      <w:r>
        <w:rPr>
          <w:spacing w:val="-4"/>
        </w:rPr>
        <w:t xml:space="preserve"> </w:t>
      </w:r>
      <w:r>
        <w:t>the</w:t>
      </w:r>
      <w:r>
        <w:rPr>
          <w:spacing w:val="-3"/>
        </w:rPr>
        <w:t xml:space="preserve"> </w:t>
      </w:r>
      <w:r>
        <w:t>highly</w:t>
      </w:r>
      <w:r>
        <w:rPr>
          <w:spacing w:val="-6"/>
        </w:rPr>
        <w:t xml:space="preserve"> </w:t>
      </w:r>
      <w:r>
        <w:t>active</w:t>
      </w:r>
      <w:r>
        <w:rPr>
          <w:spacing w:val="-3"/>
        </w:rPr>
        <w:t xml:space="preserve"> </w:t>
      </w:r>
      <w:r>
        <w:t xml:space="preserve">antiretroviral therapy in Spain. J </w:t>
      </w:r>
      <w:proofErr w:type="spellStart"/>
      <w:r>
        <w:t>Acq</w:t>
      </w:r>
      <w:proofErr w:type="spellEnd"/>
      <w:r>
        <w:t xml:space="preserve"> </w:t>
      </w:r>
      <w:proofErr w:type="spellStart"/>
      <w:r>
        <w:t>Imm</w:t>
      </w:r>
      <w:proofErr w:type="spellEnd"/>
      <w:r>
        <w:t xml:space="preserve"> Dief Syn, 2001; 27: 35-43.</w:t>
      </w:r>
    </w:p>
    <w:p w14:paraId="0C38AF8E" w14:textId="77777777" w:rsidR="00C31CE2" w:rsidRDefault="00AE168F">
      <w:pPr>
        <w:pStyle w:val="ListParagraph"/>
        <w:numPr>
          <w:ilvl w:val="0"/>
          <w:numId w:val="1"/>
        </w:numPr>
        <w:tabs>
          <w:tab w:val="left" w:pos="884"/>
          <w:tab w:val="left" w:pos="2888"/>
        </w:tabs>
        <w:spacing w:line="276" w:lineRule="auto"/>
        <w:ind w:left="884"/>
        <w:jc w:val="both"/>
      </w:pPr>
      <w:r>
        <w:t xml:space="preserve">Lane HC, Masur H, Edgar LC, et al. Abnormalities of B-cell activation and immunoregulation in patients with the </w:t>
      </w:r>
      <w:r>
        <w:rPr>
          <w:spacing w:val="-2"/>
        </w:rPr>
        <w:t>acquired</w:t>
      </w:r>
      <w:r>
        <w:tab/>
      </w:r>
      <w:r>
        <w:rPr>
          <w:spacing w:val="-2"/>
        </w:rPr>
        <w:t xml:space="preserve">immunodeficiency </w:t>
      </w:r>
      <w:r>
        <w:t>syndrome.</w:t>
      </w:r>
      <w:r>
        <w:rPr>
          <w:spacing w:val="-4"/>
        </w:rPr>
        <w:t xml:space="preserve"> </w:t>
      </w:r>
      <w:r>
        <w:t>N Engl J Med.,</w:t>
      </w:r>
      <w:r>
        <w:rPr>
          <w:spacing w:val="-4"/>
        </w:rPr>
        <w:t xml:space="preserve"> </w:t>
      </w:r>
      <w:r>
        <w:t xml:space="preserve">1983; 309: </w:t>
      </w:r>
      <w:r>
        <w:rPr>
          <w:spacing w:val="-2"/>
        </w:rPr>
        <w:t>453-58.</w:t>
      </w:r>
    </w:p>
    <w:p w14:paraId="75B38B83" w14:textId="77777777" w:rsidR="00C31CE2" w:rsidRDefault="00AE168F">
      <w:pPr>
        <w:pStyle w:val="ListParagraph"/>
        <w:numPr>
          <w:ilvl w:val="0"/>
          <w:numId w:val="1"/>
        </w:numPr>
        <w:tabs>
          <w:tab w:val="left" w:pos="884"/>
        </w:tabs>
        <w:spacing w:line="276" w:lineRule="auto"/>
        <w:ind w:left="884"/>
        <w:jc w:val="both"/>
      </w:pPr>
      <w:r>
        <w:t>Ammann</w:t>
      </w:r>
      <w:r>
        <w:rPr>
          <w:spacing w:val="-6"/>
        </w:rPr>
        <w:t xml:space="preserve"> </w:t>
      </w:r>
      <w:r>
        <w:t>AJ,</w:t>
      </w:r>
      <w:r>
        <w:rPr>
          <w:spacing w:val="-6"/>
        </w:rPr>
        <w:t xml:space="preserve"> </w:t>
      </w:r>
      <w:r>
        <w:t>Schiffman</w:t>
      </w:r>
      <w:r>
        <w:rPr>
          <w:spacing w:val="-6"/>
        </w:rPr>
        <w:t xml:space="preserve"> </w:t>
      </w:r>
      <w:r>
        <w:t>G,</w:t>
      </w:r>
      <w:r>
        <w:rPr>
          <w:spacing w:val="-4"/>
        </w:rPr>
        <w:t xml:space="preserve"> </w:t>
      </w:r>
      <w:r>
        <w:t>Abrams</w:t>
      </w:r>
      <w:r>
        <w:rPr>
          <w:spacing w:val="-6"/>
        </w:rPr>
        <w:t xml:space="preserve"> </w:t>
      </w:r>
      <w:r>
        <w:t>D,</w:t>
      </w:r>
      <w:r>
        <w:rPr>
          <w:spacing w:val="-6"/>
        </w:rPr>
        <w:t xml:space="preserve"> </w:t>
      </w:r>
      <w:r>
        <w:t>et al.</w:t>
      </w:r>
      <w:r>
        <w:rPr>
          <w:spacing w:val="40"/>
        </w:rPr>
        <w:t xml:space="preserve"> </w:t>
      </w:r>
      <w:r>
        <w:t>B-cell</w:t>
      </w:r>
      <w:r>
        <w:rPr>
          <w:spacing w:val="40"/>
        </w:rPr>
        <w:t xml:space="preserve"> </w:t>
      </w:r>
      <w:r>
        <w:t>immune</w:t>
      </w:r>
      <w:r>
        <w:rPr>
          <w:spacing w:val="40"/>
        </w:rPr>
        <w:t xml:space="preserve"> </w:t>
      </w:r>
      <w:r>
        <w:t>deficiency</w:t>
      </w:r>
      <w:r>
        <w:rPr>
          <w:spacing w:val="80"/>
        </w:rPr>
        <w:t xml:space="preserve"> </w:t>
      </w:r>
      <w:r>
        <w:t>syndrome. JAMA, 1984; 251: 1447-49.</w:t>
      </w:r>
    </w:p>
    <w:p w14:paraId="03FC11E3" w14:textId="77777777" w:rsidR="00C31CE2" w:rsidRDefault="00AE168F">
      <w:pPr>
        <w:pStyle w:val="ListParagraph"/>
        <w:numPr>
          <w:ilvl w:val="0"/>
          <w:numId w:val="1"/>
        </w:numPr>
        <w:tabs>
          <w:tab w:val="left" w:pos="884"/>
        </w:tabs>
        <w:spacing w:line="276" w:lineRule="auto"/>
        <w:ind w:left="884" w:right="155"/>
        <w:jc w:val="both"/>
      </w:pPr>
      <w:r>
        <w:t>Wallace</w:t>
      </w:r>
      <w:r>
        <w:rPr>
          <w:spacing w:val="80"/>
          <w:w w:val="150"/>
        </w:rPr>
        <w:t xml:space="preserve"> </w:t>
      </w:r>
      <w:r>
        <w:t>J,</w:t>
      </w:r>
      <w:r>
        <w:rPr>
          <w:spacing w:val="80"/>
          <w:w w:val="150"/>
        </w:rPr>
        <w:t xml:space="preserve"> </w:t>
      </w:r>
      <w:r>
        <w:t>Rao</w:t>
      </w:r>
      <w:r>
        <w:rPr>
          <w:spacing w:val="80"/>
          <w:w w:val="150"/>
        </w:rPr>
        <w:t xml:space="preserve"> </w:t>
      </w:r>
      <w:r>
        <w:t>V,</w:t>
      </w:r>
      <w:r>
        <w:rPr>
          <w:spacing w:val="80"/>
          <w:w w:val="150"/>
        </w:rPr>
        <w:t xml:space="preserve"> </w:t>
      </w:r>
      <w:proofErr w:type="spellStart"/>
      <w:r>
        <w:t>Glassroth</w:t>
      </w:r>
      <w:proofErr w:type="spellEnd"/>
      <w:r>
        <w:rPr>
          <w:spacing w:val="80"/>
          <w:w w:val="150"/>
        </w:rPr>
        <w:t xml:space="preserve"> </w:t>
      </w:r>
      <w:r>
        <w:t>J,</w:t>
      </w:r>
      <w:r>
        <w:rPr>
          <w:spacing w:val="-2"/>
        </w:rPr>
        <w:t xml:space="preserve"> </w:t>
      </w:r>
      <w:r>
        <w:t>et al.</w:t>
      </w:r>
      <w:r>
        <w:rPr>
          <w:spacing w:val="-3"/>
        </w:rPr>
        <w:t xml:space="preserve"> </w:t>
      </w:r>
      <w:r>
        <w:t>Respiratory illness in persons with human immunodeficiency virus</w:t>
      </w:r>
      <w:r>
        <w:rPr>
          <w:spacing w:val="40"/>
        </w:rPr>
        <w:t xml:space="preserve"> </w:t>
      </w:r>
      <w:r>
        <w:t>infection.</w:t>
      </w:r>
      <w:r>
        <w:rPr>
          <w:spacing w:val="-3"/>
        </w:rPr>
        <w:t xml:space="preserve"> </w:t>
      </w:r>
      <w:r>
        <w:t>Am J Respir Crit Care Med, 1993; 148: 1523–29.</w:t>
      </w:r>
    </w:p>
    <w:p w14:paraId="7846D727" w14:textId="77777777" w:rsidR="00C31CE2" w:rsidRDefault="00AE168F">
      <w:pPr>
        <w:pStyle w:val="ListParagraph"/>
        <w:numPr>
          <w:ilvl w:val="0"/>
          <w:numId w:val="1"/>
        </w:numPr>
        <w:tabs>
          <w:tab w:val="left" w:pos="884"/>
        </w:tabs>
        <w:spacing w:line="276" w:lineRule="auto"/>
        <w:ind w:left="884"/>
        <w:jc w:val="both"/>
      </w:pPr>
      <w:r>
        <w:t xml:space="preserve">Jung AC, </w:t>
      </w:r>
      <w:proofErr w:type="spellStart"/>
      <w:r>
        <w:t>Paauw</w:t>
      </w:r>
      <w:proofErr w:type="spellEnd"/>
      <w:r>
        <w:t xml:space="preserve"> DS. Diagnosing HIV related disease using CD4 count as a guide.</w:t>
      </w:r>
      <w:r>
        <w:rPr>
          <w:spacing w:val="-8"/>
        </w:rPr>
        <w:t xml:space="preserve"> </w:t>
      </w:r>
      <w:r>
        <w:t>J Gen Intern Med.,</w:t>
      </w:r>
      <w:r>
        <w:rPr>
          <w:spacing w:val="-5"/>
        </w:rPr>
        <w:t xml:space="preserve"> </w:t>
      </w:r>
      <w:r>
        <w:t>1998; 13: 131-</w:t>
      </w:r>
    </w:p>
    <w:p w14:paraId="50B8DB05" w14:textId="77777777" w:rsidR="00C31CE2" w:rsidRDefault="00AE168F">
      <w:pPr>
        <w:pStyle w:val="BodyText"/>
        <w:spacing w:line="251" w:lineRule="exact"/>
        <w:ind w:left="884"/>
        <w:jc w:val="left"/>
      </w:pPr>
      <w:r>
        <w:rPr>
          <w:spacing w:val="-5"/>
        </w:rPr>
        <w:t>6.</w:t>
      </w:r>
    </w:p>
    <w:p w14:paraId="5EB71F5D" w14:textId="77777777" w:rsidR="00C31CE2" w:rsidRDefault="00AE168F">
      <w:pPr>
        <w:pStyle w:val="ListParagraph"/>
        <w:numPr>
          <w:ilvl w:val="0"/>
          <w:numId w:val="1"/>
        </w:numPr>
        <w:tabs>
          <w:tab w:val="left" w:pos="884"/>
        </w:tabs>
        <w:spacing w:before="40" w:line="276" w:lineRule="auto"/>
        <w:ind w:left="884" w:right="157"/>
        <w:jc w:val="both"/>
      </w:pPr>
      <w:proofErr w:type="spellStart"/>
      <w:r>
        <w:t>Afessa</w:t>
      </w:r>
      <w:proofErr w:type="spellEnd"/>
      <w:r>
        <w:rPr>
          <w:spacing w:val="-7"/>
        </w:rPr>
        <w:t xml:space="preserve"> </w:t>
      </w:r>
      <w:r>
        <w:t>B,</w:t>
      </w:r>
      <w:r>
        <w:rPr>
          <w:spacing w:val="-7"/>
        </w:rPr>
        <w:t xml:space="preserve"> </w:t>
      </w:r>
      <w:r>
        <w:t>Green</w:t>
      </w:r>
      <w:r>
        <w:rPr>
          <w:spacing w:val="-7"/>
        </w:rPr>
        <w:t xml:space="preserve"> </w:t>
      </w:r>
      <w:r>
        <w:t>W.</w:t>
      </w:r>
      <w:r>
        <w:rPr>
          <w:spacing w:val="-7"/>
        </w:rPr>
        <w:t xml:space="preserve"> </w:t>
      </w:r>
      <w:r>
        <w:t>Bacterial</w:t>
      </w:r>
      <w:r>
        <w:rPr>
          <w:spacing w:val="-6"/>
        </w:rPr>
        <w:t xml:space="preserve"> </w:t>
      </w:r>
      <w:r>
        <w:t>pneumonia in hospitalized patients with HIV infection. Chest, 2000; 117: 1017 -22.</w:t>
      </w:r>
    </w:p>
    <w:p w14:paraId="323B16BE" w14:textId="77777777" w:rsidR="00C31CE2" w:rsidRDefault="00AE168F">
      <w:pPr>
        <w:pStyle w:val="ListParagraph"/>
        <w:numPr>
          <w:ilvl w:val="0"/>
          <w:numId w:val="1"/>
        </w:numPr>
        <w:tabs>
          <w:tab w:val="left" w:pos="884"/>
        </w:tabs>
        <w:spacing w:line="276" w:lineRule="auto"/>
        <w:ind w:left="884"/>
        <w:jc w:val="both"/>
      </w:pPr>
      <w:r>
        <w:t>Selik RM, Chu SY, Ward JW. Trends in infectious diseases and cancers among persons dying of HIV infection in the United States from 1987 to 1992.</w:t>
      </w:r>
      <w:r>
        <w:rPr>
          <w:spacing w:val="-3"/>
        </w:rPr>
        <w:t xml:space="preserve"> </w:t>
      </w:r>
      <w:r>
        <w:t>Ann Intern Med., 1995; 15: 933-6.</w:t>
      </w:r>
    </w:p>
    <w:p w14:paraId="1FE43657" w14:textId="77777777" w:rsidR="00C31CE2" w:rsidRDefault="00AE168F">
      <w:pPr>
        <w:pStyle w:val="ListParagraph"/>
        <w:numPr>
          <w:ilvl w:val="0"/>
          <w:numId w:val="1"/>
        </w:numPr>
        <w:tabs>
          <w:tab w:val="left" w:pos="884"/>
        </w:tabs>
        <w:spacing w:line="276" w:lineRule="auto"/>
        <w:ind w:left="884"/>
        <w:jc w:val="both"/>
      </w:pPr>
      <w:r>
        <w:t>Tumbarello M, Tacconelli E, de Gaetano K, et al. Bacterial pneumonia in HIV- infected patients: analysis of risk factors and prognostic indicators.</w:t>
      </w:r>
      <w:r>
        <w:rPr>
          <w:spacing w:val="-6"/>
        </w:rPr>
        <w:t xml:space="preserve"> </w:t>
      </w:r>
      <w:r>
        <w:t xml:space="preserve">J </w:t>
      </w:r>
      <w:proofErr w:type="spellStart"/>
      <w:r>
        <w:t>Acquir</w:t>
      </w:r>
      <w:proofErr w:type="spellEnd"/>
      <w:r>
        <w:t xml:space="preserve"> Immune</w:t>
      </w:r>
      <w:r>
        <w:rPr>
          <w:spacing w:val="80"/>
        </w:rPr>
        <w:t xml:space="preserve"> </w:t>
      </w:r>
      <w:r>
        <w:t>Defic</w:t>
      </w:r>
      <w:r>
        <w:rPr>
          <w:spacing w:val="80"/>
        </w:rPr>
        <w:t xml:space="preserve"> </w:t>
      </w:r>
      <w:r>
        <w:t>Syndr</w:t>
      </w:r>
      <w:r>
        <w:rPr>
          <w:spacing w:val="80"/>
        </w:rPr>
        <w:t xml:space="preserve"> </w:t>
      </w:r>
      <w:r>
        <w:t>Hum</w:t>
      </w:r>
      <w:r>
        <w:rPr>
          <w:spacing w:val="40"/>
        </w:rPr>
        <w:t xml:space="preserve"> </w:t>
      </w:r>
      <w:proofErr w:type="spellStart"/>
      <w:r>
        <w:t>Retrovirol</w:t>
      </w:r>
      <w:proofErr w:type="spellEnd"/>
      <w:r>
        <w:t>., 1998; 18: 39-45.</w:t>
      </w:r>
    </w:p>
    <w:sectPr w:rsidR="00C31CE2">
      <w:pgSz w:w="11900" w:h="16840"/>
      <w:pgMar w:top="1340" w:right="1275" w:bottom="1260" w:left="1275" w:header="711" w:footer="1066" w:gutter="0"/>
      <w:cols w:num="2" w:space="720" w:equalWidth="0">
        <w:col w:w="4581" w:space="73"/>
        <w:col w:w="4696"/>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dhavi Kirti" w:date="2025-01-25T19:04:00Z" w:initials="MK">
    <w:p w14:paraId="0465B184" w14:textId="2D797EA0" w:rsidR="0027605D" w:rsidRDefault="0027605D">
      <w:pPr>
        <w:pStyle w:val="CommentText"/>
      </w:pPr>
      <w:r>
        <w:rPr>
          <w:rStyle w:val="CommentReference"/>
        </w:rPr>
        <w:annotationRef/>
      </w:r>
      <w:r>
        <w:t>Write full form for first time.</w:t>
      </w:r>
    </w:p>
  </w:comment>
  <w:comment w:id="1" w:author="Madhavi Kirti" w:date="2025-01-25T19:08:00Z" w:initials="MK">
    <w:p w14:paraId="28FB8DD4" w14:textId="18614386" w:rsidR="0027605D" w:rsidRDefault="0027605D">
      <w:pPr>
        <w:pStyle w:val="CommentText"/>
      </w:pPr>
      <w:r>
        <w:rPr>
          <w:rStyle w:val="CommentReference"/>
        </w:rPr>
        <w:annotationRef/>
      </w:r>
      <w:r>
        <w:t>spelling</w:t>
      </w:r>
    </w:p>
  </w:comment>
  <w:comment w:id="2" w:author="Madhavi Kirti" w:date="2025-01-25T19:12:00Z" w:initials="MK">
    <w:p w14:paraId="66681A35" w14:textId="077E044A" w:rsidR="0027605D" w:rsidRDefault="0027605D">
      <w:pPr>
        <w:pStyle w:val="CommentText"/>
      </w:pPr>
      <w:r>
        <w:rPr>
          <w:rStyle w:val="CommentReference"/>
        </w:rPr>
        <w:annotationRef/>
      </w:r>
      <w:r>
        <w:t>mention the edition</w:t>
      </w:r>
    </w:p>
  </w:comment>
  <w:comment w:id="3" w:author="Madhavi Kirti" w:date="2025-01-25T19:15:00Z" w:initials="MK">
    <w:p w14:paraId="6C9953BA" w14:textId="0F663D5A" w:rsidR="00821208" w:rsidRDefault="00821208">
      <w:pPr>
        <w:pStyle w:val="CommentText"/>
      </w:pPr>
      <w:r>
        <w:rPr>
          <w:rStyle w:val="CommentReference"/>
        </w:rPr>
        <w:annotationRef/>
      </w:r>
      <w:r>
        <w:rPr>
          <w:rStyle w:val="CommentReference"/>
        </w:rPr>
        <w:t>somewhere also mention the normal range</w:t>
      </w:r>
    </w:p>
  </w:comment>
  <w:comment w:id="4" w:author="Madhavi Kirti" w:date="2025-01-25T19:16:00Z" w:initials="MK">
    <w:p w14:paraId="19E6728F" w14:textId="0DC6E82D" w:rsidR="00821208" w:rsidRDefault="00821208">
      <w:pPr>
        <w:pStyle w:val="CommentText"/>
      </w:pPr>
      <w:r>
        <w:rPr>
          <w:rStyle w:val="CommentReference"/>
        </w:rPr>
        <w:annotationRef/>
      </w:r>
      <w:r>
        <w:t>italics should be used</w:t>
      </w:r>
    </w:p>
  </w:comment>
  <w:comment w:id="5" w:author="Madhavi Kirti" w:date="2025-01-25T19:17:00Z" w:initials="MK">
    <w:p w14:paraId="22C5D014" w14:textId="0E62CC24" w:rsidR="00821208" w:rsidRDefault="00821208">
      <w:pPr>
        <w:pStyle w:val="CommentText"/>
      </w:pPr>
      <w:r>
        <w:rPr>
          <w:rStyle w:val="CommentReference"/>
        </w:rPr>
        <w:annotationRef/>
      </w:r>
      <w:r>
        <w:t>names in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65B184" w15:done="0"/>
  <w15:commentEx w15:paraId="28FB8DD4" w15:done="0"/>
  <w15:commentEx w15:paraId="66681A35" w15:done="0"/>
  <w15:commentEx w15:paraId="6C9953BA" w15:done="0"/>
  <w15:commentEx w15:paraId="19E6728F" w15:done="0"/>
  <w15:commentEx w15:paraId="22C5D0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A6377" w16cex:dateUtc="2025-01-25T13:34:00Z"/>
  <w16cex:commentExtensible w16cex:durableId="5E124E2F" w16cex:dateUtc="2025-01-25T13:38:00Z"/>
  <w16cex:commentExtensible w16cex:durableId="21BDF06B" w16cex:dateUtc="2025-01-25T13:42:00Z"/>
  <w16cex:commentExtensible w16cex:durableId="17F19793" w16cex:dateUtc="2025-01-25T13:45:00Z"/>
  <w16cex:commentExtensible w16cex:durableId="1A3D811E" w16cex:dateUtc="2025-01-25T13:46:00Z"/>
  <w16cex:commentExtensible w16cex:durableId="5E4478AA" w16cex:dateUtc="2025-01-25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65B184" w16cid:durableId="3F8A6377"/>
  <w16cid:commentId w16cid:paraId="28FB8DD4" w16cid:durableId="5E124E2F"/>
  <w16cid:commentId w16cid:paraId="66681A35" w16cid:durableId="21BDF06B"/>
  <w16cid:commentId w16cid:paraId="6C9953BA" w16cid:durableId="17F19793"/>
  <w16cid:commentId w16cid:paraId="19E6728F" w16cid:durableId="1A3D811E"/>
  <w16cid:commentId w16cid:paraId="22C5D014" w16cid:durableId="5E447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B7D14" w14:textId="77777777" w:rsidR="00AE168F" w:rsidRDefault="00AE168F">
      <w:r>
        <w:separator/>
      </w:r>
    </w:p>
  </w:endnote>
  <w:endnote w:type="continuationSeparator" w:id="0">
    <w:p w14:paraId="10BA39E2" w14:textId="77777777" w:rsidR="00AE168F" w:rsidRDefault="00AE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4113" w14:textId="77777777" w:rsidR="00762748" w:rsidRDefault="00762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2D66" w14:textId="77777777" w:rsidR="00C31CE2" w:rsidRDefault="00AE168F">
    <w:pPr>
      <w:pStyle w:val="BodyText"/>
      <w:spacing w:line="14" w:lineRule="auto"/>
      <w:jc w:val="left"/>
      <w:rPr>
        <w:sz w:val="20"/>
      </w:rPr>
    </w:pPr>
    <w:r>
      <w:rPr>
        <w:noProof/>
        <w:sz w:val="20"/>
      </w:rPr>
      <mc:AlternateContent>
        <mc:Choice Requires="wps">
          <w:drawing>
            <wp:anchor distT="0" distB="0" distL="0" distR="0" simplePos="0" relativeHeight="487114752" behindDoc="1" locked="0" layoutInCell="1" allowOverlap="1" wp14:anchorId="550078BE" wp14:editId="0E24F129">
              <wp:simplePos x="0" y="0"/>
              <wp:positionH relativeFrom="page">
                <wp:posOffset>896112</wp:posOffset>
              </wp:positionH>
              <wp:positionV relativeFrom="page">
                <wp:posOffset>9838943</wp:posOffset>
              </wp:positionV>
              <wp:extent cx="5768340" cy="565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56515"/>
                      </a:xfrm>
                      <a:custGeom>
                        <a:avLst/>
                        <a:gdLst/>
                        <a:ahLst/>
                        <a:cxnLst/>
                        <a:rect l="l" t="t" r="r" b="b"/>
                        <a:pathLst>
                          <a:path w="5768340" h="56515">
                            <a:moveTo>
                              <a:pt x="5768340" y="47244"/>
                            </a:moveTo>
                            <a:lnTo>
                              <a:pt x="4568952" y="47244"/>
                            </a:lnTo>
                            <a:lnTo>
                              <a:pt x="1836420" y="47244"/>
                            </a:lnTo>
                            <a:lnTo>
                              <a:pt x="0" y="47244"/>
                            </a:lnTo>
                            <a:lnTo>
                              <a:pt x="0" y="56388"/>
                            </a:lnTo>
                            <a:lnTo>
                              <a:pt x="1836420" y="56388"/>
                            </a:lnTo>
                            <a:lnTo>
                              <a:pt x="4568952" y="56388"/>
                            </a:lnTo>
                            <a:lnTo>
                              <a:pt x="5768340" y="56388"/>
                            </a:lnTo>
                            <a:lnTo>
                              <a:pt x="5768340" y="47244"/>
                            </a:lnTo>
                            <a:close/>
                          </a:path>
                          <a:path w="5768340" h="56515">
                            <a:moveTo>
                              <a:pt x="5768340" y="0"/>
                            </a:moveTo>
                            <a:lnTo>
                              <a:pt x="4568952" y="0"/>
                            </a:lnTo>
                            <a:lnTo>
                              <a:pt x="1836420" y="0"/>
                            </a:lnTo>
                            <a:lnTo>
                              <a:pt x="0" y="0"/>
                            </a:lnTo>
                            <a:lnTo>
                              <a:pt x="0" y="38100"/>
                            </a:lnTo>
                            <a:lnTo>
                              <a:pt x="1836420" y="38100"/>
                            </a:lnTo>
                            <a:lnTo>
                              <a:pt x="4568952" y="38100"/>
                            </a:lnTo>
                            <a:lnTo>
                              <a:pt x="5768340" y="38100"/>
                            </a:lnTo>
                            <a:lnTo>
                              <a:pt x="576834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2E3BBBB" id="Graphic 2" o:spid="_x0000_s1026" style="position:absolute;margin-left:70.55pt;margin-top:774.7pt;width:454.2pt;height:4.45pt;z-index:-16201728;visibility:visible;mso-wrap-style:square;mso-wrap-distance-left:0;mso-wrap-distance-top:0;mso-wrap-distance-right:0;mso-wrap-distance-bottom:0;mso-position-horizontal:absolute;mso-position-horizontal-relative:page;mso-position-vertical:absolute;mso-position-vertical-relative:page;v-text-anchor:top" coordsize="57683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" path="m5768340,47244r-1199388,l1836420,47244,,47244r,9144l1836420,56388r2732532,l5768340,56388r,-9144xem5768340,l4568952,,1836420,,,,,38100r1836420,l4568952,38100r1199388,l5768340,xe" fillcolor="#612322" stroked="f">
              <v:path arrowok="t"/>
              <w10:wrap anchorx="page" anchory="page"/>
            </v:shape>
          </w:pict>
        </mc:Fallback>
      </mc:AlternateContent>
    </w:r>
    <w:r>
      <w:rPr>
        <w:noProof/>
        <w:sz w:val="20"/>
      </w:rPr>
      <mc:AlternateContent>
        <mc:Choice Requires="wps">
          <w:drawing>
            <wp:anchor distT="0" distB="0" distL="0" distR="0" simplePos="0" relativeHeight="487115264" behindDoc="1" locked="0" layoutInCell="1" allowOverlap="1" wp14:anchorId="3A446718" wp14:editId="6D33DC35">
              <wp:simplePos x="0" y="0"/>
              <wp:positionH relativeFrom="page">
                <wp:posOffset>6162545</wp:posOffset>
              </wp:positionH>
              <wp:positionV relativeFrom="page">
                <wp:posOffset>9895709</wp:posOffset>
              </wp:positionV>
              <wp:extent cx="53467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89865"/>
                      </a:xfrm>
                      <a:prstGeom prst="rect">
                        <a:avLst/>
                      </a:prstGeom>
                    </wps:spPr>
                    <wps:txbx>
                      <w:txbxContent>
                        <w:p w14:paraId="35DDA31F" w14:textId="77777777" w:rsidR="00C31CE2" w:rsidRDefault="00AE168F">
                          <w:pPr>
                            <w:pStyle w:val="BodyText"/>
                            <w:spacing w:before="20"/>
                            <w:ind w:left="20"/>
                            <w:jc w:val="left"/>
                            <w:rPr>
                              <w:rFonts w:ascii="Cambria"/>
                            </w:rPr>
                          </w:pPr>
                          <w:r>
                            <w:rPr>
                              <w:rFonts w:ascii="Cambria"/>
                            </w:rPr>
                            <w:t>Page</w:t>
                          </w:r>
                          <w:r>
                            <w:rPr>
                              <w:rFonts w:ascii="Cambria"/>
                              <w:spacing w:val="-4"/>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51</w:t>
                          </w:r>
                          <w:r>
                            <w:rPr>
                              <w:rFonts w:ascii="Cambria"/>
                              <w:spacing w:val="-5"/>
                            </w:rPr>
                            <w:fldChar w:fldCharType="end"/>
                          </w:r>
                        </w:p>
                      </w:txbxContent>
                    </wps:txbx>
                    <wps:bodyPr wrap="square" lIns="0" tIns="0" rIns="0" bIns="0" rtlCol="0">
                      <a:noAutofit/>
                    </wps:bodyPr>
                  </wps:wsp>
                </a:graphicData>
              </a:graphic>
            </wp:anchor>
          </w:drawing>
        </mc:Choice>
        <mc:Fallback>
          <w:pict>
            <v:shapetype w14:anchorId="3A446718" id="_x0000_t202" coordsize="21600,21600" o:spt="202" path="m,l,21600r21600,l21600,xe">
              <v:stroke joinstyle="miter"/>
              <v:path gradientshapeok="t" o:connecttype="rect"/>
            </v:shapetype>
            <v:shape id="Textbox 3" o:spid="_x0000_s1026" type="#_x0000_t202" style="position:absolute;margin-left:485.25pt;margin-top:779.2pt;width:42.1pt;height:14.95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" filled="f" stroked="f">
              <v:textbox inset="0,0,0,0">
                <w:txbxContent>
                  <w:p w14:paraId="35DDA31F" w14:textId="77777777" w:rsidR="00C31CE2" w:rsidRDefault="00AE168F">
                    <w:pPr>
                      <w:pStyle w:val="BodyText"/>
                      <w:spacing w:before="20"/>
                      <w:ind w:left="20"/>
                      <w:jc w:val="left"/>
                      <w:rPr>
                        <w:rFonts w:ascii="Cambria"/>
                      </w:rPr>
                    </w:pPr>
                    <w:r>
                      <w:rPr>
                        <w:rFonts w:ascii="Cambria"/>
                      </w:rPr>
                      <w:t>Page</w:t>
                    </w:r>
                    <w:r>
                      <w:rPr>
                        <w:rFonts w:ascii="Cambria"/>
                        <w:spacing w:val="-4"/>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51</w:t>
                    </w:r>
                    <w:r>
                      <w:rPr>
                        <w:rFonts w:ascii="Cambri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3E1D" w14:textId="77777777" w:rsidR="00762748" w:rsidRDefault="0076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68B39" w14:textId="77777777" w:rsidR="00AE168F" w:rsidRDefault="00AE168F">
      <w:r>
        <w:separator/>
      </w:r>
    </w:p>
  </w:footnote>
  <w:footnote w:type="continuationSeparator" w:id="0">
    <w:p w14:paraId="2BE52250" w14:textId="77777777" w:rsidR="00AE168F" w:rsidRDefault="00AE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4832" w14:textId="77777777" w:rsidR="00762748" w:rsidRDefault="004007C2">
    <w:pPr>
      <w:pStyle w:val="Header"/>
    </w:pPr>
    <w:r>
      <w:rPr>
        <w:noProof/>
      </w:rPr>
      <w:pict w14:anchorId="64B03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33282" o:spid="_x0000_s2050" type="#_x0000_t136" style="position:absolute;margin-left:0;margin-top:0;width:593.15pt;height:65.9pt;rotation:315;z-index:-16197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76E4" w14:textId="77777777" w:rsidR="00762748" w:rsidRDefault="004007C2">
    <w:pPr>
      <w:pStyle w:val="Header"/>
    </w:pPr>
    <w:r>
      <w:rPr>
        <w:noProof/>
      </w:rPr>
      <w:pict w14:anchorId="56FA2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33283" o:spid="_x0000_s2051" type="#_x0000_t136" style="position:absolute;margin-left:0;margin-top:0;width:593.15pt;height:65.9pt;rotation:315;z-index:-16195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B3DC" w14:textId="77777777" w:rsidR="00762748" w:rsidRDefault="004007C2">
    <w:pPr>
      <w:pStyle w:val="Header"/>
    </w:pPr>
    <w:r>
      <w:rPr>
        <w:noProof/>
      </w:rPr>
      <w:pict w14:anchorId="7993C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33281" o:spid="_x0000_s2049" type="#_x0000_t136" style="position:absolute;margin-left:0;margin-top:0;width:593.15pt;height:65.9pt;rotation:315;z-index:-16199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434AD"/>
    <w:multiLevelType w:val="hybridMultilevel"/>
    <w:tmpl w:val="F7C25794"/>
    <w:lvl w:ilvl="0" w:tplc="1F94C1BE">
      <w:start w:val="1"/>
      <w:numFmt w:val="decimal"/>
      <w:lvlText w:val="%1."/>
      <w:lvlJc w:val="left"/>
      <w:pPr>
        <w:ind w:left="885"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6E0419A">
      <w:numFmt w:val="bullet"/>
      <w:lvlText w:val="•"/>
      <w:lvlJc w:val="left"/>
      <w:pPr>
        <w:ind w:left="1261" w:hanging="360"/>
      </w:pPr>
      <w:rPr>
        <w:rFonts w:hint="default"/>
        <w:lang w:val="en-US" w:eastAsia="en-US" w:bidi="ar-SA"/>
      </w:rPr>
    </w:lvl>
    <w:lvl w:ilvl="2" w:tplc="1A1CECBE">
      <w:numFmt w:val="bullet"/>
      <w:lvlText w:val="•"/>
      <w:lvlJc w:val="left"/>
      <w:pPr>
        <w:ind w:left="1643" w:hanging="360"/>
      </w:pPr>
      <w:rPr>
        <w:rFonts w:hint="default"/>
        <w:lang w:val="en-US" w:eastAsia="en-US" w:bidi="ar-SA"/>
      </w:rPr>
    </w:lvl>
    <w:lvl w:ilvl="3" w:tplc="BEE4BB5A">
      <w:numFmt w:val="bullet"/>
      <w:lvlText w:val="•"/>
      <w:lvlJc w:val="left"/>
      <w:pPr>
        <w:ind w:left="2024" w:hanging="360"/>
      </w:pPr>
      <w:rPr>
        <w:rFonts w:hint="default"/>
        <w:lang w:val="en-US" w:eastAsia="en-US" w:bidi="ar-SA"/>
      </w:rPr>
    </w:lvl>
    <w:lvl w:ilvl="4" w:tplc="08C49F24">
      <w:numFmt w:val="bullet"/>
      <w:lvlText w:val="•"/>
      <w:lvlJc w:val="left"/>
      <w:pPr>
        <w:ind w:left="2406" w:hanging="360"/>
      </w:pPr>
      <w:rPr>
        <w:rFonts w:hint="default"/>
        <w:lang w:val="en-US" w:eastAsia="en-US" w:bidi="ar-SA"/>
      </w:rPr>
    </w:lvl>
    <w:lvl w:ilvl="5" w:tplc="B3347480">
      <w:numFmt w:val="bullet"/>
      <w:lvlText w:val="•"/>
      <w:lvlJc w:val="left"/>
      <w:pPr>
        <w:ind w:left="2788" w:hanging="360"/>
      </w:pPr>
      <w:rPr>
        <w:rFonts w:hint="default"/>
        <w:lang w:val="en-US" w:eastAsia="en-US" w:bidi="ar-SA"/>
      </w:rPr>
    </w:lvl>
    <w:lvl w:ilvl="6" w:tplc="C5307730">
      <w:numFmt w:val="bullet"/>
      <w:lvlText w:val="•"/>
      <w:lvlJc w:val="left"/>
      <w:pPr>
        <w:ind w:left="3169" w:hanging="360"/>
      </w:pPr>
      <w:rPr>
        <w:rFonts w:hint="default"/>
        <w:lang w:val="en-US" w:eastAsia="en-US" w:bidi="ar-SA"/>
      </w:rPr>
    </w:lvl>
    <w:lvl w:ilvl="7" w:tplc="F2B6C236">
      <w:numFmt w:val="bullet"/>
      <w:lvlText w:val="•"/>
      <w:lvlJc w:val="left"/>
      <w:pPr>
        <w:ind w:left="3551" w:hanging="360"/>
      </w:pPr>
      <w:rPr>
        <w:rFonts w:hint="default"/>
        <w:lang w:val="en-US" w:eastAsia="en-US" w:bidi="ar-SA"/>
      </w:rPr>
    </w:lvl>
    <w:lvl w:ilvl="8" w:tplc="3B22F100">
      <w:numFmt w:val="bullet"/>
      <w:lvlText w:val="•"/>
      <w:lvlJc w:val="left"/>
      <w:pPr>
        <w:ind w:left="3933" w:hanging="360"/>
      </w:pPr>
      <w:rPr>
        <w:rFonts w:hint="default"/>
        <w:lang w:val="en-US" w:eastAsia="en-US" w:bidi="ar-SA"/>
      </w:rPr>
    </w:lvl>
  </w:abstractNum>
  <w:num w:numId="1" w16cid:durableId="18855628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havi Kirti">
    <w15:presenceInfo w15:providerId="Windows Live" w15:userId="fd6b7329a2a1f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E2"/>
    <w:rsid w:val="000224AE"/>
    <w:rsid w:val="0027605D"/>
    <w:rsid w:val="004007C2"/>
    <w:rsid w:val="00762748"/>
    <w:rsid w:val="00821208"/>
    <w:rsid w:val="00AC4C94"/>
    <w:rsid w:val="00AE168F"/>
    <w:rsid w:val="00C3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09A8A2"/>
  <w15:docId w15:val="{7CD94643-6F88-45BF-944C-219DBABD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4"/>
      <w:outlineLvl w:val="0"/>
    </w:pPr>
    <w:rPr>
      <w:b/>
      <w:bCs/>
      <w:sz w:val="24"/>
      <w:szCs w:val="24"/>
    </w:rPr>
  </w:style>
  <w:style w:type="paragraph" w:styleId="Heading2">
    <w:name w:val="heading 2"/>
    <w:basedOn w:val="Normal"/>
    <w:uiPriority w:val="9"/>
    <w:unhideWhenUsed/>
    <w:qFormat/>
    <w:pPr>
      <w:ind w:left="164"/>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1"/>
      <w:ind w:left="164"/>
    </w:pPr>
    <w:rPr>
      <w:b/>
      <w:bCs/>
      <w:sz w:val="48"/>
      <w:szCs w:val="48"/>
    </w:rPr>
  </w:style>
  <w:style w:type="paragraph" w:styleId="ListParagraph">
    <w:name w:val="List Paragraph"/>
    <w:basedOn w:val="Normal"/>
    <w:uiPriority w:val="1"/>
    <w:qFormat/>
    <w:pPr>
      <w:ind w:left="884" w:right="154" w:hanging="360"/>
      <w:jc w:val="both"/>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762748"/>
    <w:pPr>
      <w:tabs>
        <w:tab w:val="center" w:pos="4680"/>
        <w:tab w:val="right" w:pos="9360"/>
      </w:tabs>
    </w:pPr>
  </w:style>
  <w:style w:type="character" w:customStyle="1" w:styleId="HeaderChar">
    <w:name w:val="Header Char"/>
    <w:basedOn w:val="DefaultParagraphFont"/>
    <w:link w:val="Header"/>
    <w:uiPriority w:val="99"/>
    <w:rsid w:val="00762748"/>
    <w:rPr>
      <w:rFonts w:ascii="Times New Roman" w:eastAsia="Times New Roman" w:hAnsi="Times New Roman" w:cs="Times New Roman"/>
    </w:rPr>
  </w:style>
  <w:style w:type="paragraph" w:styleId="Footer">
    <w:name w:val="footer"/>
    <w:basedOn w:val="Normal"/>
    <w:link w:val="FooterChar"/>
    <w:uiPriority w:val="99"/>
    <w:unhideWhenUsed/>
    <w:rsid w:val="00762748"/>
    <w:pPr>
      <w:tabs>
        <w:tab w:val="center" w:pos="4680"/>
        <w:tab w:val="right" w:pos="9360"/>
      </w:tabs>
    </w:pPr>
  </w:style>
  <w:style w:type="character" w:customStyle="1" w:styleId="FooterChar">
    <w:name w:val="Footer Char"/>
    <w:basedOn w:val="DefaultParagraphFont"/>
    <w:link w:val="Footer"/>
    <w:uiPriority w:val="99"/>
    <w:rsid w:val="0076274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7605D"/>
    <w:rPr>
      <w:sz w:val="16"/>
      <w:szCs w:val="16"/>
    </w:rPr>
  </w:style>
  <w:style w:type="paragraph" w:styleId="CommentText">
    <w:name w:val="annotation text"/>
    <w:basedOn w:val="Normal"/>
    <w:link w:val="CommentTextChar"/>
    <w:uiPriority w:val="99"/>
    <w:semiHidden/>
    <w:unhideWhenUsed/>
    <w:rsid w:val="0027605D"/>
    <w:rPr>
      <w:sz w:val="20"/>
      <w:szCs w:val="20"/>
    </w:rPr>
  </w:style>
  <w:style w:type="character" w:customStyle="1" w:styleId="CommentTextChar">
    <w:name w:val="Comment Text Char"/>
    <w:basedOn w:val="DefaultParagraphFont"/>
    <w:link w:val="CommentText"/>
    <w:uiPriority w:val="99"/>
    <w:semiHidden/>
    <w:rsid w:val="002760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05D"/>
    <w:rPr>
      <w:b/>
      <w:bCs/>
    </w:rPr>
  </w:style>
  <w:style w:type="character" w:customStyle="1" w:styleId="CommentSubjectChar">
    <w:name w:val="Comment Subject Char"/>
    <w:basedOn w:val="CommentTextChar"/>
    <w:link w:val="CommentSubject"/>
    <w:uiPriority w:val="99"/>
    <w:semiHidden/>
    <w:rsid w:val="0027605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www.nacoonline.org/uploa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www.mac.org.my/" TargetMode="Externa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4815</Words>
  <Characters>27450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Effects of CD4 count level on patterns of respiratory tract infections of HIV-infected patients in Western India</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CD4 count level on patterns of respiratory tract infections of HIV-infected patients in Western India</dc:title>
  <dc:subject>Shah RR. Effects of CD4 count level on patterns of respiratory tract infections of HIV-infected patients in Western India. IAIM, 2015; 2(9): 51-60.</dc:subject>
  <dc:creator>Shah RR</dc:creator>
  <cp:keywords>HIV, CD4 count, Pulmonary TB, RTI, Atypical bacterial RTI, Viral RTI</cp:keywords>
  <cp:lastModifiedBy>Madhavi Kirti</cp:lastModifiedBy>
  <cp:revision>2</cp:revision>
  <dcterms:created xsi:type="dcterms:W3CDTF">2025-01-25T13:57:00Z</dcterms:created>
  <dcterms:modified xsi:type="dcterms:W3CDTF">2025-01-25T13:57:00Z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PDF Architect</vt:lpwstr>
  </property>
  <property fmtid="{D5CDD505-2E9C-101B-9397-08002B2CF9AE}" pid="4" name="LastSaved">
    <vt:filetime>2025-01-15T00:00:00Z</vt:filetime>
  </property>
  <property fmtid="{D5CDD505-2E9C-101B-9397-08002B2CF9AE}" pid="5" name="Producer">
    <vt:lpwstr>PDF Architect</vt:lpwstr>
  </property>
</Properties>
</file>