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D1721" w14:paraId="1643A4CA" w14:textId="77777777" w:rsidTr="004847FF">
        <w:trPr>
          <w:trHeight w:val="450"/>
        </w:trPr>
        <w:tc>
          <w:tcPr>
            <w:tcW w:w="5000" w:type="pct"/>
            <w:gridSpan w:val="2"/>
            <w:tcBorders>
              <w:top w:val="nil"/>
              <w:left w:val="nil"/>
              <w:right w:val="nil"/>
            </w:tcBorders>
          </w:tcPr>
          <w:p w14:paraId="4C55E51F" w14:textId="77777777" w:rsidR="00602F7D" w:rsidRPr="006D1721" w:rsidRDefault="00602F7D" w:rsidP="00F2643C">
            <w:pPr>
              <w:pStyle w:val="Heading2"/>
              <w:jc w:val="left"/>
              <w:rPr>
                <w:rFonts w:ascii="Arial" w:hAnsi="Arial" w:cs="Arial"/>
                <w:b w:val="0"/>
                <w:bCs w:val="0"/>
                <w:lang w:val="en-US"/>
              </w:rPr>
            </w:pPr>
          </w:p>
        </w:tc>
      </w:tr>
      <w:tr w:rsidR="0000007A" w:rsidRPr="006D1721" w14:paraId="127EAD7E" w14:textId="77777777" w:rsidTr="00F33C84">
        <w:trPr>
          <w:trHeight w:val="413"/>
        </w:trPr>
        <w:tc>
          <w:tcPr>
            <w:tcW w:w="1234" w:type="pct"/>
          </w:tcPr>
          <w:p w14:paraId="3C159AA5" w14:textId="77777777" w:rsidR="0000007A" w:rsidRPr="006D1721" w:rsidRDefault="00D27A79" w:rsidP="00696CAD">
            <w:pPr>
              <w:pStyle w:val="BodyText"/>
              <w:ind w:left="90"/>
              <w:jc w:val="left"/>
              <w:rPr>
                <w:rFonts w:ascii="Arial" w:hAnsi="Arial" w:cs="Arial"/>
                <w:bCs/>
                <w:sz w:val="20"/>
                <w:szCs w:val="20"/>
                <w:lang w:val="en-GB"/>
              </w:rPr>
            </w:pPr>
            <w:r w:rsidRPr="006D1721">
              <w:rPr>
                <w:rFonts w:ascii="Arial" w:hAnsi="Arial" w:cs="Arial"/>
                <w:bCs/>
                <w:sz w:val="20"/>
                <w:szCs w:val="20"/>
                <w:lang w:val="en-GB"/>
              </w:rPr>
              <w:t xml:space="preserve">Book </w:t>
            </w:r>
            <w:r w:rsidR="0000007A" w:rsidRPr="006D172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C347AD3" w:rsidR="0000007A" w:rsidRPr="006D1721" w:rsidRDefault="005420AD" w:rsidP="00054BC4">
            <w:pPr>
              <w:pStyle w:val="NormalWeb"/>
              <w:rPr>
                <w:rFonts w:ascii="Arial" w:hAnsi="Arial" w:cs="Arial"/>
                <w:b/>
                <w:bCs/>
                <w:sz w:val="20"/>
                <w:szCs w:val="20"/>
                <w:u w:val="single"/>
              </w:rPr>
            </w:pPr>
            <w:hyperlink r:id="rId7" w:history="1">
              <w:r w:rsidR="0016540C" w:rsidRPr="006D1721">
                <w:rPr>
                  <w:rStyle w:val="Hyperlink"/>
                  <w:rFonts w:ascii="Arial" w:hAnsi="Arial" w:cs="Arial"/>
                  <w:b/>
                  <w:bCs/>
                  <w:sz w:val="20"/>
                  <w:szCs w:val="20"/>
                </w:rPr>
                <w:t>Medical Science: Trends and Innovations</w:t>
              </w:r>
            </w:hyperlink>
          </w:p>
        </w:tc>
      </w:tr>
      <w:tr w:rsidR="0000007A" w:rsidRPr="006D1721" w14:paraId="73C90375" w14:textId="77777777" w:rsidTr="002E7787">
        <w:trPr>
          <w:trHeight w:val="290"/>
        </w:trPr>
        <w:tc>
          <w:tcPr>
            <w:tcW w:w="1234" w:type="pct"/>
          </w:tcPr>
          <w:p w14:paraId="20D28135" w14:textId="77777777" w:rsidR="0000007A" w:rsidRPr="006D1721" w:rsidRDefault="0000007A" w:rsidP="00696CAD">
            <w:pPr>
              <w:pStyle w:val="BodyText"/>
              <w:ind w:left="90"/>
              <w:jc w:val="left"/>
              <w:rPr>
                <w:rFonts w:ascii="Arial" w:hAnsi="Arial" w:cs="Arial"/>
                <w:bCs/>
                <w:sz w:val="20"/>
                <w:szCs w:val="20"/>
                <w:lang w:val="en-GB"/>
              </w:rPr>
            </w:pPr>
            <w:r w:rsidRPr="006D172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DDBAE5B" w:rsidR="0000007A" w:rsidRPr="006D1721" w:rsidRDefault="00E72A8E" w:rsidP="00F3669D">
            <w:pPr>
              <w:pStyle w:val="NormalWeb"/>
              <w:spacing w:before="0" w:beforeAutospacing="0" w:after="0" w:afterAutospacing="0"/>
              <w:rPr>
                <w:rFonts w:ascii="Arial" w:hAnsi="Arial" w:cs="Arial"/>
                <w:b/>
                <w:bCs/>
                <w:sz w:val="20"/>
                <w:szCs w:val="20"/>
                <w:highlight w:val="yellow"/>
                <w:lang w:val="en-GB"/>
              </w:rPr>
            </w:pPr>
            <w:r w:rsidRPr="006D1721">
              <w:rPr>
                <w:rFonts w:ascii="Arial" w:hAnsi="Arial" w:cs="Arial"/>
                <w:b/>
                <w:bCs/>
                <w:sz w:val="20"/>
                <w:szCs w:val="20"/>
                <w:lang w:val="en-GB"/>
              </w:rPr>
              <w:t>Ms_BP</w:t>
            </w:r>
            <w:r w:rsidR="00FC432A" w:rsidRPr="006D1721">
              <w:rPr>
                <w:rFonts w:ascii="Arial" w:hAnsi="Arial" w:cs="Arial"/>
                <w:b/>
                <w:bCs/>
                <w:sz w:val="20"/>
                <w:szCs w:val="20"/>
                <w:lang w:val="en-GB"/>
              </w:rPr>
              <w:t>R</w:t>
            </w:r>
            <w:r w:rsidRPr="006D1721">
              <w:rPr>
                <w:rFonts w:ascii="Arial" w:hAnsi="Arial" w:cs="Arial"/>
                <w:b/>
                <w:bCs/>
                <w:sz w:val="20"/>
                <w:szCs w:val="20"/>
                <w:lang w:val="en-GB"/>
              </w:rPr>
              <w:t>_</w:t>
            </w:r>
            <w:r w:rsidR="0016540C" w:rsidRPr="006D1721">
              <w:rPr>
                <w:rFonts w:ascii="Arial" w:hAnsi="Arial" w:cs="Arial"/>
                <w:b/>
                <w:bCs/>
                <w:sz w:val="20"/>
                <w:szCs w:val="20"/>
                <w:lang w:val="en-GB"/>
              </w:rPr>
              <w:t>4338</w:t>
            </w:r>
          </w:p>
        </w:tc>
      </w:tr>
      <w:tr w:rsidR="0000007A" w:rsidRPr="006D1721" w14:paraId="05B60576" w14:textId="77777777" w:rsidTr="002109D6">
        <w:trPr>
          <w:trHeight w:val="331"/>
        </w:trPr>
        <w:tc>
          <w:tcPr>
            <w:tcW w:w="1234" w:type="pct"/>
          </w:tcPr>
          <w:p w14:paraId="0196A627" w14:textId="77777777" w:rsidR="0000007A" w:rsidRPr="006D1721" w:rsidRDefault="0000007A" w:rsidP="00696CAD">
            <w:pPr>
              <w:pStyle w:val="BodyText"/>
              <w:ind w:left="90"/>
              <w:jc w:val="left"/>
              <w:rPr>
                <w:rFonts w:ascii="Arial" w:hAnsi="Arial" w:cs="Arial"/>
                <w:bCs/>
                <w:sz w:val="20"/>
                <w:szCs w:val="20"/>
                <w:lang w:val="en-GB"/>
              </w:rPr>
            </w:pPr>
            <w:r w:rsidRPr="006D172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4570DB79" w:rsidR="0000007A" w:rsidRPr="006D1721" w:rsidRDefault="0016540C" w:rsidP="000450FC">
            <w:pPr>
              <w:pStyle w:val="NormalWeb"/>
              <w:spacing w:before="0" w:beforeAutospacing="0" w:after="0" w:afterAutospacing="0"/>
              <w:rPr>
                <w:rFonts w:ascii="Arial" w:hAnsi="Arial" w:cs="Arial"/>
                <w:b/>
                <w:sz w:val="20"/>
                <w:szCs w:val="20"/>
                <w:highlight w:val="yellow"/>
                <w:lang w:val="en-GB"/>
              </w:rPr>
            </w:pPr>
            <w:r w:rsidRPr="006D1721">
              <w:rPr>
                <w:rFonts w:ascii="Arial" w:hAnsi="Arial" w:cs="Arial"/>
                <w:b/>
                <w:sz w:val="20"/>
                <w:szCs w:val="20"/>
                <w:lang w:val="en-GB"/>
              </w:rPr>
              <w:t xml:space="preserve">The Role of Synaptic Cargo Transporters in Regulating Neuronal Excitation/Inhibition Balance in Autism Spectrum Disorders: A Focus on </w:t>
            </w:r>
            <w:proofErr w:type="spellStart"/>
            <w:r w:rsidRPr="006D1721">
              <w:rPr>
                <w:rFonts w:ascii="Arial" w:hAnsi="Arial" w:cs="Arial"/>
                <w:b/>
                <w:sz w:val="20"/>
                <w:szCs w:val="20"/>
                <w:lang w:val="en-GB"/>
              </w:rPr>
              <w:t>Syntabulin-syntaxin</w:t>
            </w:r>
            <w:proofErr w:type="spellEnd"/>
            <w:r w:rsidRPr="006D1721">
              <w:rPr>
                <w:rFonts w:ascii="Arial" w:hAnsi="Arial" w:cs="Arial"/>
                <w:b/>
                <w:sz w:val="20"/>
                <w:szCs w:val="20"/>
                <w:lang w:val="en-GB"/>
              </w:rPr>
              <w:t xml:space="preserve"> 1 A/B Axis</w:t>
            </w:r>
          </w:p>
        </w:tc>
      </w:tr>
      <w:tr w:rsidR="00CF0BBB" w:rsidRPr="006D1721" w14:paraId="6D508B1C" w14:textId="77777777" w:rsidTr="002E7787">
        <w:trPr>
          <w:trHeight w:val="332"/>
        </w:trPr>
        <w:tc>
          <w:tcPr>
            <w:tcW w:w="1234" w:type="pct"/>
          </w:tcPr>
          <w:p w14:paraId="32FC28F7" w14:textId="77777777" w:rsidR="00CF0BBB" w:rsidRPr="006D1721" w:rsidRDefault="00CF0BBB" w:rsidP="00696CAD">
            <w:pPr>
              <w:pStyle w:val="BodyText"/>
              <w:ind w:left="90"/>
              <w:jc w:val="left"/>
              <w:rPr>
                <w:rFonts w:ascii="Arial" w:hAnsi="Arial" w:cs="Arial"/>
                <w:bCs/>
                <w:sz w:val="20"/>
                <w:szCs w:val="20"/>
                <w:lang w:val="en-GB"/>
              </w:rPr>
            </w:pPr>
            <w:r w:rsidRPr="006D172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D029511" w:rsidR="00CF0BBB" w:rsidRPr="006D1721" w:rsidRDefault="0016540C" w:rsidP="000450FC">
            <w:pPr>
              <w:pStyle w:val="NormalWeb"/>
              <w:spacing w:before="0" w:beforeAutospacing="0" w:after="0" w:afterAutospacing="0"/>
              <w:rPr>
                <w:rFonts w:ascii="Arial" w:hAnsi="Arial" w:cs="Arial"/>
                <w:b/>
                <w:sz w:val="20"/>
                <w:szCs w:val="20"/>
                <w:lang w:val="en-GB"/>
              </w:rPr>
            </w:pPr>
            <w:r w:rsidRPr="006D1721">
              <w:rPr>
                <w:rFonts w:ascii="Arial" w:hAnsi="Arial" w:cs="Arial"/>
                <w:b/>
                <w:sz w:val="20"/>
                <w:szCs w:val="20"/>
                <w:lang w:val="en-GB"/>
              </w:rPr>
              <w:t>Book Chapter</w:t>
            </w:r>
          </w:p>
        </w:tc>
      </w:tr>
    </w:tbl>
    <w:p w14:paraId="5A743ECE" w14:textId="77777777" w:rsidR="00D27A79" w:rsidRPr="006D1721" w:rsidRDefault="00D27A79" w:rsidP="00351D0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D1721" w14:paraId="71A94C1F" w14:textId="77777777" w:rsidTr="007222C8">
        <w:tc>
          <w:tcPr>
            <w:tcW w:w="5000" w:type="pct"/>
            <w:gridSpan w:val="3"/>
            <w:tcBorders>
              <w:top w:val="nil"/>
              <w:left w:val="nil"/>
              <w:right w:val="nil"/>
            </w:tcBorders>
            <w:noWrap/>
          </w:tcPr>
          <w:p w14:paraId="0BC15285" w14:textId="75BEB51F" w:rsidR="00F1171E" w:rsidRPr="006D1721" w:rsidRDefault="00F1171E" w:rsidP="007222C8">
            <w:pPr>
              <w:pStyle w:val="Heading2"/>
              <w:jc w:val="left"/>
              <w:rPr>
                <w:rFonts w:ascii="Arial" w:hAnsi="Arial" w:cs="Arial"/>
                <w:lang w:val="en-GB"/>
              </w:rPr>
            </w:pPr>
            <w:r w:rsidRPr="006D1721">
              <w:rPr>
                <w:rFonts w:ascii="Arial" w:hAnsi="Arial" w:cs="Arial"/>
                <w:highlight w:val="yellow"/>
                <w:lang w:val="en-GB"/>
              </w:rPr>
              <w:t>PART  1:</w:t>
            </w:r>
            <w:r w:rsidRPr="006D1721">
              <w:rPr>
                <w:rFonts w:ascii="Arial" w:hAnsi="Arial" w:cs="Arial"/>
                <w:lang w:val="en-GB"/>
              </w:rPr>
              <w:t xml:space="preserve"> Comments</w:t>
            </w:r>
          </w:p>
          <w:p w14:paraId="1287753C" w14:textId="77777777" w:rsidR="00F1171E" w:rsidRPr="006D1721" w:rsidRDefault="00F1171E" w:rsidP="007222C8">
            <w:pPr>
              <w:rPr>
                <w:rFonts w:ascii="Arial" w:hAnsi="Arial" w:cs="Arial"/>
                <w:sz w:val="20"/>
                <w:szCs w:val="20"/>
                <w:lang w:val="en-GB"/>
              </w:rPr>
            </w:pPr>
          </w:p>
        </w:tc>
      </w:tr>
      <w:tr w:rsidR="00F1171E" w:rsidRPr="006D1721" w14:paraId="5EA12279" w14:textId="77777777" w:rsidTr="007222C8">
        <w:tc>
          <w:tcPr>
            <w:tcW w:w="1265" w:type="pct"/>
            <w:noWrap/>
          </w:tcPr>
          <w:p w14:paraId="7AE9682F" w14:textId="77777777" w:rsidR="00F1171E" w:rsidRPr="006D1721" w:rsidRDefault="00F1171E" w:rsidP="007222C8">
            <w:pPr>
              <w:pStyle w:val="Heading2"/>
              <w:jc w:val="left"/>
              <w:rPr>
                <w:rFonts w:ascii="Arial" w:hAnsi="Arial" w:cs="Arial"/>
                <w:lang w:val="en-GB"/>
              </w:rPr>
            </w:pPr>
          </w:p>
        </w:tc>
        <w:tc>
          <w:tcPr>
            <w:tcW w:w="2212" w:type="pct"/>
          </w:tcPr>
          <w:p w14:paraId="674EDCCA" w14:textId="77777777" w:rsidR="00F1171E" w:rsidRPr="006D1721" w:rsidRDefault="00F1171E" w:rsidP="007222C8">
            <w:pPr>
              <w:pStyle w:val="Heading2"/>
              <w:jc w:val="left"/>
              <w:rPr>
                <w:rFonts w:ascii="Arial" w:hAnsi="Arial" w:cs="Arial"/>
                <w:lang w:val="en-GB"/>
              </w:rPr>
            </w:pPr>
            <w:r w:rsidRPr="006D1721">
              <w:rPr>
                <w:rFonts w:ascii="Arial" w:hAnsi="Arial" w:cs="Arial"/>
                <w:lang w:val="en-GB"/>
              </w:rPr>
              <w:t>Reviewer’s comment</w:t>
            </w:r>
          </w:p>
        </w:tc>
        <w:tc>
          <w:tcPr>
            <w:tcW w:w="1523" w:type="pct"/>
          </w:tcPr>
          <w:p w14:paraId="57792C30" w14:textId="77777777" w:rsidR="00F1171E" w:rsidRPr="006D1721" w:rsidRDefault="00F1171E" w:rsidP="007222C8">
            <w:pPr>
              <w:pStyle w:val="Heading2"/>
              <w:jc w:val="left"/>
              <w:rPr>
                <w:rFonts w:ascii="Arial" w:hAnsi="Arial" w:cs="Arial"/>
                <w:b w:val="0"/>
                <w:lang w:val="en-GB"/>
              </w:rPr>
            </w:pPr>
            <w:r w:rsidRPr="006D1721">
              <w:rPr>
                <w:rFonts w:ascii="Arial" w:hAnsi="Arial" w:cs="Arial"/>
                <w:lang w:val="en-GB"/>
              </w:rPr>
              <w:t>Author’s Feedback</w:t>
            </w:r>
            <w:r w:rsidRPr="006D1721">
              <w:rPr>
                <w:rFonts w:ascii="Arial" w:hAnsi="Arial" w:cs="Arial"/>
                <w:b w:val="0"/>
                <w:lang w:val="en-GB"/>
              </w:rPr>
              <w:t xml:space="preserve"> </w:t>
            </w:r>
            <w:r w:rsidRPr="006D1721">
              <w:rPr>
                <w:rFonts w:ascii="Arial" w:hAnsi="Arial" w:cs="Arial"/>
                <w:b w:val="0"/>
                <w:i/>
                <w:lang w:val="en-GB"/>
              </w:rPr>
              <w:t>(Please correct the manuscript and highlight that part in the manuscript. It is mandatory that authors should write his/her feedback here)</w:t>
            </w:r>
          </w:p>
        </w:tc>
      </w:tr>
      <w:tr w:rsidR="00F1171E" w:rsidRPr="006D1721" w14:paraId="5C0AB4EC" w14:textId="77777777" w:rsidTr="007222C8">
        <w:trPr>
          <w:trHeight w:val="1264"/>
        </w:trPr>
        <w:tc>
          <w:tcPr>
            <w:tcW w:w="1265" w:type="pct"/>
            <w:noWrap/>
          </w:tcPr>
          <w:p w14:paraId="66B47184" w14:textId="48030299" w:rsidR="00F1171E" w:rsidRPr="006D1721" w:rsidRDefault="00F1171E" w:rsidP="007222C8">
            <w:pPr>
              <w:ind w:left="360"/>
              <w:rPr>
                <w:rFonts w:ascii="Arial" w:hAnsi="Arial" w:cs="Arial"/>
                <w:b/>
                <w:bCs/>
                <w:sz w:val="20"/>
                <w:szCs w:val="20"/>
                <w:lang w:val="en-GB"/>
              </w:rPr>
            </w:pPr>
            <w:r w:rsidRPr="006D172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D1721" w:rsidRDefault="00F1171E" w:rsidP="007222C8">
            <w:pPr>
              <w:ind w:left="360"/>
              <w:rPr>
                <w:rFonts w:ascii="Arial" w:eastAsia="MS Mincho" w:hAnsi="Arial" w:cs="Arial"/>
                <w:b/>
                <w:bCs/>
                <w:sz w:val="20"/>
                <w:szCs w:val="20"/>
                <w:lang w:val="en-GB"/>
              </w:rPr>
            </w:pPr>
          </w:p>
        </w:tc>
        <w:tc>
          <w:tcPr>
            <w:tcW w:w="2212" w:type="pct"/>
          </w:tcPr>
          <w:p w14:paraId="2C4DAE56" w14:textId="3A3BBAAE" w:rsidR="004118E6" w:rsidRPr="006D1721" w:rsidRDefault="004118E6" w:rsidP="004118E6">
            <w:pPr>
              <w:rPr>
                <w:rFonts w:ascii="Arial" w:hAnsi="Arial" w:cs="Arial"/>
                <w:sz w:val="20"/>
                <w:szCs w:val="20"/>
              </w:rPr>
            </w:pPr>
            <w:r w:rsidRPr="006D1721">
              <w:rPr>
                <w:rFonts w:ascii="Arial" w:hAnsi="Arial" w:cs="Arial"/>
                <w:sz w:val="20"/>
                <w:szCs w:val="20"/>
              </w:rPr>
              <w:t xml:space="preserve">This manuscript important for the scientific community as it addresses a critical aspect of neuronal function, specifically the role of the </w:t>
            </w:r>
            <w:proofErr w:type="spellStart"/>
            <w:r w:rsidRPr="006D1721">
              <w:rPr>
                <w:rFonts w:ascii="Arial" w:hAnsi="Arial" w:cs="Arial"/>
                <w:sz w:val="20"/>
                <w:szCs w:val="20"/>
              </w:rPr>
              <w:t>syntabulin-syntaxin</w:t>
            </w:r>
            <w:proofErr w:type="spellEnd"/>
            <w:r w:rsidRPr="006D1721">
              <w:rPr>
                <w:rFonts w:ascii="Arial" w:hAnsi="Arial" w:cs="Arial"/>
                <w:sz w:val="20"/>
                <w:szCs w:val="20"/>
              </w:rPr>
              <w:t xml:space="preserve"> 1A/B axis in synaptic cargo transport and its implications for autism spectrum disorders. By shedding light on the mechanisms regulating excitation/inhibition balance, the manuscript provides valuable insights into potential synaptic dysfunction in ASDs. The focus on this pathway opens avenues for further research and could contribute to identifying novel therapeutic targets for managing these disorders.</w:t>
            </w:r>
          </w:p>
          <w:p w14:paraId="7DBC9196" w14:textId="77777777" w:rsidR="00F1171E" w:rsidRPr="006D1721"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6D1721" w:rsidRDefault="00F1171E" w:rsidP="007222C8">
            <w:pPr>
              <w:pStyle w:val="Heading2"/>
              <w:jc w:val="left"/>
              <w:rPr>
                <w:rFonts w:ascii="Arial" w:hAnsi="Arial" w:cs="Arial"/>
                <w:b w:val="0"/>
                <w:lang w:val="en-GB"/>
              </w:rPr>
            </w:pPr>
          </w:p>
        </w:tc>
      </w:tr>
      <w:tr w:rsidR="00F1171E" w:rsidRPr="006D1721" w14:paraId="0D8B5B2C" w14:textId="77777777" w:rsidTr="007222C8">
        <w:trPr>
          <w:trHeight w:val="1262"/>
        </w:trPr>
        <w:tc>
          <w:tcPr>
            <w:tcW w:w="1265" w:type="pct"/>
            <w:noWrap/>
          </w:tcPr>
          <w:p w14:paraId="21CBA5FE" w14:textId="77777777" w:rsidR="00F1171E" w:rsidRPr="006D1721" w:rsidRDefault="00F1171E" w:rsidP="007222C8">
            <w:pPr>
              <w:ind w:left="360"/>
              <w:rPr>
                <w:rFonts w:ascii="Arial" w:hAnsi="Arial" w:cs="Arial"/>
                <w:b/>
                <w:bCs/>
                <w:sz w:val="20"/>
                <w:szCs w:val="20"/>
                <w:lang w:val="en-GB"/>
              </w:rPr>
            </w:pPr>
            <w:r w:rsidRPr="006D1721">
              <w:rPr>
                <w:rFonts w:ascii="Arial" w:hAnsi="Arial" w:cs="Arial"/>
                <w:b/>
                <w:bCs/>
                <w:sz w:val="20"/>
                <w:szCs w:val="20"/>
                <w:lang w:val="en-GB"/>
              </w:rPr>
              <w:t>Is the title of the article suitable?</w:t>
            </w:r>
          </w:p>
          <w:p w14:paraId="1CABB61A" w14:textId="77777777" w:rsidR="00F1171E" w:rsidRPr="006D1721" w:rsidRDefault="00F1171E" w:rsidP="007222C8">
            <w:pPr>
              <w:ind w:left="360"/>
              <w:rPr>
                <w:rFonts w:ascii="Arial" w:hAnsi="Arial" w:cs="Arial"/>
                <w:b/>
                <w:bCs/>
                <w:sz w:val="20"/>
                <w:szCs w:val="20"/>
                <w:lang w:val="en-GB"/>
              </w:rPr>
            </w:pPr>
            <w:r w:rsidRPr="006D1721">
              <w:rPr>
                <w:rFonts w:ascii="Arial" w:hAnsi="Arial" w:cs="Arial"/>
                <w:b/>
                <w:bCs/>
                <w:sz w:val="20"/>
                <w:szCs w:val="20"/>
                <w:lang w:val="en-GB"/>
              </w:rPr>
              <w:t>(If not please suggest an alternative title)</w:t>
            </w:r>
          </w:p>
          <w:p w14:paraId="0275B919" w14:textId="77777777" w:rsidR="00F1171E" w:rsidRPr="006D1721" w:rsidRDefault="00F1171E" w:rsidP="007222C8">
            <w:pPr>
              <w:pStyle w:val="Heading2"/>
              <w:jc w:val="left"/>
              <w:rPr>
                <w:rFonts w:ascii="Arial" w:hAnsi="Arial" w:cs="Arial"/>
                <w:u w:val="single"/>
                <w:lang w:val="en-GB"/>
              </w:rPr>
            </w:pPr>
          </w:p>
        </w:tc>
        <w:tc>
          <w:tcPr>
            <w:tcW w:w="2212" w:type="pct"/>
          </w:tcPr>
          <w:p w14:paraId="0F46F0A4" w14:textId="77777777" w:rsidR="004118E6" w:rsidRPr="006D1721" w:rsidRDefault="004118E6" w:rsidP="004118E6">
            <w:pPr>
              <w:rPr>
                <w:rFonts w:ascii="Arial" w:hAnsi="Arial" w:cs="Arial"/>
                <w:sz w:val="20"/>
                <w:szCs w:val="20"/>
              </w:rPr>
            </w:pPr>
            <w:r w:rsidRPr="006D1721">
              <w:rPr>
                <w:rFonts w:ascii="Arial" w:hAnsi="Arial" w:cs="Arial"/>
                <w:sz w:val="20"/>
                <w:szCs w:val="20"/>
              </w:rPr>
              <w:t xml:space="preserve">The current title, </w:t>
            </w:r>
            <w:r w:rsidRPr="006D1721">
              <w:rPr>
                <w:rStyle w:val="Emphasis"/>
                <w:rFonts w:ascii="Arial" w:eastAsia="Arial Unicode MS" w:hAnsi="Arial" w:cs="Arial"/>
                <w:sz w:val="20"/>
                <w:szCs w:val="20"/>
              </w:rPr>
              <w:t xml:space="preserve">"The Role of Synaptic Cargo Transporters in Regulating Neuronal Excitation/Inhibition Balance in Autism Spectrum Disorders: A Focus on </w:t>
            </w:r>
            <w:proofErr w:type="spellStart"/>
            <w:r w:rsidRPr="006D1721">
              <w:rPr>
                <w:rStyle w:val="Emphasis"/>
                <w:rFonts w:ascii="Arial" w:eastAsia="Arial Unicode MS" w:hAnsi="Arial" w:cs="Arial"/>
                <w:sz w:val="20"/>
                <w:szCs w:val="20"/>
              </w:rPr>
              <w:t>Syntabulin-syntaxin</w:t>
            </w:r>
            <w:proofErr w:type="spellEnd"/>
            <w:r w:rsidRPr="006D1721">
              <w:rPr>
                <w:rStyle w:val="Emphasis"/>
                <w:rFonts w:ascii="Arial" w:eastAsia="Arial Unicode MS" w:hAnsi="Arial" w:cs="Arial"/>
                <w:sz w:val="20"/>
                <w:szCs w:val="20"/>
              </w:rPr>
              <w:t xml:space="preserve"> 1 A/B Axis,"</w:t>
            </w:r>
            <w:r w:rsidRPr="006D1721">
              <w:rPr>
                <w:rFonts w:ascii="Arial" w:hAnsi="Arial" w:cs="Arial"/>
                <w:sz w:val="20"/>
                <w:szCs w:val="20"/>
              </w:rPr>
              <w:t xml:space="preserve"> is informative but somewhat lengthy and could be streamlined for clarity and impact.</w:t>
            </w:r>
          </w:p>
          <w:p w14:paraId="44DC6702" w14:textId="77777777" w:rsidR="004118E6" w:rsidRPr="006D1721" w:rsidRDefault="004118E6" w:rsidP="004118E6">
            <w:pPr>
              <w:pStyle w:val="NormalWeb"/>
              <w:rPr>
                <w:rFonts w:ascii="Arial" w:hAnsi="Arial" w:cs="Arial"/>
                <w:sz w:val="20"/>
                <w:szCs w:val="20"/>
              </w:rPr>
            </w:pPr>
            <w:r w:rsidRPr="006D1721">
              <w:rPr>
                <w:rFonts w:ascii="Arial" w:hAnsi="Arial" w:cs="Arial"/>
                <w:sz w:val="20"/>
                <w:szCs w:val="20"/>
              </w:rPr>
              <w:t>Here are some alternative suggestions:</w:t>
            </w:r>
          </w:p>
          <w:p w14:paraId="566886B3" w14:textId="77777777" w:rsidR="004118E6" w:rsidRPr="006D1721" w:rsidRDefault="004118E6" w:rsidP="004118E6">
            <w:pPr>
              <w:numPr>
                <w:ilvl w:val="0"/>
                <w:numId w:val="11"/>
              </w:numPr>
              <w:spacing w:before="100" w:beforeAutospacing="1" w:after="100" w:afterAutospacing="1"/>
              <w:rPr>
                <w:rFonts w:ascii="Arial" w:hAnsi="Arial" w:cs="Arial"/>
                <w:sz w:val="20"/>
                <w:szCs w:val="20"/>
              </w:rPr>
            </w:pPr>
            <w:r w:rsidRPr="006D1721">
              <w:rPr>
                <w:rStyle w:val="Strong"/>
                <w:rFonts w:ascii="Arial" w:hAnsi="Arial" w:cs="Arial"/>
                <w:sz w:val="20"/>
                <w:szCs w:val="20"/>
              </w:rPr>
              <w:t xml:space="preserve">"Synaptic Cargo Transporters and the </w:t>
            </w:r>
            <w:proofErr w:type="spellStart"/>
            <w:r w:rsidRPr="006D1721">
              <w:rPr>
                <w:rStyle w:val="Strong"/>
                <w:rFonts w:ascii="Arial" w:hAnsi="Arial" w:cs="Arial"/>
                <w:sz w:val="20"/>
                <w:szCs w:val="20"/>
              </w:rPr>
              <w:t>Syntabulin-Syntaxin</w:t>
            </w:r>
            <w:proofErr w:type="spellEnd"/>
            <w:r w:rsidRPr="006D1721">
              <w:rPr>
                <w:rStyle w:val="Strong"/>
                <w:rFonts w:ascii="Arial" w:hAnsi="Arial" w:cs="Arial"/>
                <w:sz w:val="20"/>
                <w:szCs w:val="20"/>
              </w:rPr>
              <w:t xml:space="preserve"> 1 Axis: Implications for Autism Spectrum Disorders"</w:t>
            </w:r>
          </w:p>
          <w:p w14:paraId="03046C1B" w14:textId="77777777" w:rsidR="004118E6" w:rsidRPr="006D1721" w:rsidRDefault="004118E6" w:rsidP="004118E6">
            <w:pPr>
              <w:numPr>
                <w:ilvl w:val="0"/>
                <w:numId w:val="11"/>
              </w:numPr>
              <w:spacing w:before="100" w:beforeAutospacing="1" w:after="100" w:afterAutospacing="1"/>
              <w:rPr>
                <w:rFonts w:ascii="Arial" w:hAnsi="Arial" w:cs="Arial"/>
                <w:sz w:val="20"/>
                <w:szCs w:val="20"/>
              </w:rPr>
            </w:pPr>
            <w:r w:rsidRPr="006D1721">
              <w:rPr>
                <w:rStyle w:val="Strong"/>
                <w:rFonts w:ascii="Arial" w:hAnsi="Arial" w:cs="Arial"/>
                <w:sz w:val="20"/>
                <w:szCs w:val="20"/>
              </w:rPr>
              <w:t xml:space="preserve">"The </w:t>
            </w:r>
            <w:proofErr w:type="spellStart"/>
            <w:r w:rsidRPr="006D1721">
              <w:rPr>
                <w:rStyle w:val="Strong"/>
                <w:rFonts w:ascii="Arial" w:hAnsi="Arial" w:cs="Arial"/>
                <w:sz w:val="20"/>
                <w:szCs w:val="20"/>
              </w:rPr>
              <w:t>Syntabulin-Syntaxin</w:t>
            </w:r>
            <w:proofErr w:type="spellEnd"/>
            <w:r w:rsidRPr="006D1721">
              <w:rPr>
                <w:rStyle w:val="Strong"/>
                <w:rFonts w:ascii="Arial" w:hAnsi="Arial" w:cs="Arial"/>
                <w:sz w:val="20"/>
                <w:szCs w:val="20"/>
              </w:rPr>
              <w:t xml:space="preserve"> 1 Axis in Autism: Insights into Neuronal Excitation/Inhibition Balance"</w:t>
            </w:r>
          </w:p>
          <w:p w14:paraId="794AA9A7" w14:textId="77777777" w:rsidR="00F1171E" w:rsidRPr="006D1721" w:rsidRDefault="00F1171E" w:rsidP="007222C8">
            <w:pPr>
              <w:ind w:left="360"/>
              <w:rPr>
                <w:rFonts w:ascii="Arial" w:hAnsi="Arial" w:cs="Arial"/>
                <w:b/>
                <w:bCs/>
                <w:sz w:val="20"/>
                <w:szCs w:val="20"/>
                <w:lang w:val="en-GB"/>
              </w:rPr>
            </w:pPr>
          </w:p>
        </w:tc>
        <w:tc>
          <w:tcPr>
            <w:tcW w:w="1523" w:type="pct"/>
          </w:tcPr>
          <w:p w14:paraId="405B6701" w14:textId="77777777" w:rsidR="00F1171E" w:rsidRPr="006D1721" w:rsidRDefault="00F1171E" w:rsidP="007222C8">
            <w:pPr>
              <w:pStyle w:val="Heading2"/>
              <w:jc w:val="left"/>
              <w:rPr>
                <w:rFonts w:ascii="Arial" w:hAnsi="Arial" w:cs="Arial"/>
                <w:b w:val="0"/>
                <w:lang w:val="en-GB"/>
              </w:rPr>
            </w:pPr>
          </w:p>
        </w:tc>
      </w:tr>
      <w:tr w:rsidR="00F1171E" w:rsidRPr="006D1721" w14:paraId="5604762A" w14:textId="77777777" w:rsidTr="007222C8">
        <w:trPr>
          <w:trHeight w:val="1262"/>
        </w:trPr>
        <w:tc>
          <w:tcPr>
            <w:tcW w:w="1265" w:type="pct"/>
            <w:noWrap/>
          </w:tcPr>
          <w:p w14:paraId="3635573D" w14:textId="77777777" w:rsidR="00F1171E" w:rsidRPr="006D1721" w:rsidRDefault="00F1171E" w:rsidP="007222C8">
            <w:pPr>
              <w:pStyle w:val="Heading2"/>
              <w:ind w:left="360"/>
              <w:jc w:val="left"/>
              <w:rPr>
                <w:rFonts w:ascii="Arial" w:hAnsi="Arial" w:cs="Arial"/>
                <w:lang w:val="en-GB"/>
              </w:rPr>
            </w:pPr>
            <w:r w:rsidRPr="006D1721">
              <w:rPr>
                <w:rFonts w:ascii="Arial" w:hAnsi="Arial" w:cs="Arial"/>
                <w:lang w:val="en-GB"/>
              </w:rPr>
              <w:lastRenderedPageBreak/>
              <w:t>Is the abstract of the article comprehensive? Do you suggest the addition (or deletion) of some points in this section? Please write your suggestions here.</w:t>
            </w:r>
          </w:p>
          <w:p w14:paraId="3760981A" w14:textId="77777777" w:rsidR="00F1171E" w:rsidRPr="006D1721" w:rsidRDefault="00F1171E" w:rsidP="007222C8">
            <w:pPr>
              <w:pStyle w:val="Heading2"/>
              <w:jc w:val="left"/>
              <w:rPr>
                <w:rFonts w:ascii="Arial" w:hAnsi="Arial" w:cs="Arial"/>
                <w:u w:val="single"/>
                <w:lang w:val="en-GB"/>
              </w:rPr>
            </w:pPr>
          </w:p>
        </w:tc>
        <w:tc>
          <w:tcPr>
            <w:tcW w:w="2212" w:type="pct"/>
          </w:tcPr>
          <w:p w14:paraId="2331AA37" w14:textId="77777777" w:rsidR="004118E6" w:rsidRPr="006D1721" w:rsidRDefault="004118E6" w:rsidP="004118E6">
            <w:pPr>
              <w:pStyle w:val="NormalWeb"/>
              <w:rPr>
                <w:rFonts w:ascii="Arial" w:hAnsi="Arial" w:cs="Arial"/>
                <w:sz w:val="20"/>
                <w:szCs w:val="20"/>
              </w:rPr>
            </w:pPr>
            <w:r w:rsidRPr="006D1721">
              <w:rPr>
                <w:rFonts w:ascii="Arial" w:hAnsi="Arial" w:cs="Arial"/>
                <w:sz w:val="20"/>
                <w:szCs w:val="20"/>
              </w:rPr>
              <w:t>The abstract provides a good overview of the topic but could benefit from better organization and focus to make it more comprehensive and engaging. Here are my suggestions for improvement:</w:t>
            </w:r>
          </w:p>
          <w:p w14:paraId="435BB674" w14:textId="77777777" w:rsidR="004118E6" w:rsidRPr="006D1721" w:rsidRDefault="004118E6" w:rsidP="004118E6">
            <w:pPr>
              <w:pStyle w:val="Heading3"/>
              <w:rPr>
                <w:rFonts w:ascii="Arial" w:hAnsi="Arial" w:cs="Arial"/>
                <w:color w:val="000000" w:themeColor="text1"/>
                <w:sz w:val="20"/>
                <w:szCs w:val="20"/>
              </w:rPr>
            </w:pPr>
            <w:r w:rsidRPr="006D1721">
              <w:rPr>
                <w:rFonts w:ascii="Arial" w:hAnsi="Arial" w:cs="Arial"/>
                <w:color w:val="000000" w:themeColor="text1"/>
                <w:sz w:val="20"/>
                <w:szCs w:val="20"/>
              </w:rPr>
              <w:t>Additions:</w:t>
            </w:r>
          </w:p>
          <w:p w14:paraId="30735C01" w14:textId="77777777" w:rsidR="004118E6" w:rsidRPr="006D1721" w:rsidRDefault="004118E6" w:rsidP="004118E6">
            <w:pPr>
              <w:numPr>
                <w:ilvl w:val="0"/>
                <w:numId w:val="12"/>
              </w:numPr>
              <w:spacing w:before="100" w:beforeAutospacing="1" w:after="100" w:afterAutospacing="1"/>
              <w:rPr>
                <w:rFonts w:ascii="Arial" w:hAnsi="Arial" w:cs="Arial"/>
                <w:sz w:val="20"/>
                <w:szCs w:val="20"/>
              </w:rPr>
            </w:pPr>
            <w:r w:rsidRPr="006D1721">
              <w:rPr>
                <w:rStyle w:val="Strong"/>
                <w:rFonts w:ascii="Arial" w:hAnsi="Arial" w:cs="Arial"/>
                <w:sz w:val="20"/>
                <w:szCs w:val="20"/>
              </w:rPr>
              <w:t>Clear Objective Statement:</w:t>
            </w:r>
            <w:r w:rsidRPr="006D1721">
              <w:rPr>
                <w:rFonts w:ascii="Arial" w:hAnsi="Arial" w:cs="Arial"/>
                <w:sz w:val="20"/>
                <w:szCs w:val="20"/>
              </w:rPr>
              <w:t xml:space="preserve"> Clearly state the purpose of the review in the opening lines. For example, “This review examines the role of </w:t>
            </w:r>
            <w:proofErr w:type="spellStart"/>
            <w:r w:rsidRPr="006D1721">
              <w:rPr>
                <w:rFonts w:ascii="Arial" w:hAnsi="Arial" w:cs="Arial"/>
                <w:sz w:val="20"/>
                <w:szCs w:val="20"/>
              </w:rPr>
              <w:t>syntabulin</w:t>
            </w:r>
            <w:proofErr w:type="spellEnd"/>
            <w:r w:rsidRPr="006D1721">
              <w:rPr>
                <w:rFonts w:ascii="Arial" w:hAnsi="Arial" w:cs="Arial"/>
                <w:sz w:val="20"/>
                <w:szCs w:val="20"/>
              </w:rPr>
              <w:t xml:space="preserve"> in synaptic cargo transport and its impact on excitation/inhibition balance in autism spectrum disorders (ASDs).”</w:t>
            </w:r>
          </w:p>
          <w:p w14:paraId="549D605D" w14:textId="77777777" w:rsidR="004118E6" w:rsidRPr="006D1721" w:rsidRDefault="004118E6" w:rsidP="004118E6">
            <w:pPr>
              <w:numPr>
                <w:ilvl w:val="0"/>
                <w:numId w:val="12"/>
              </w:numPr>
              <w:spacing w:before="100" w:beforeAutospacing="1" w:after="100" w:afterAutospacing="1"/>
              <w:rPr>
                <w:rFonts w:ascii="Arial" w:hAnsi="Arial" w:cs="Arial"/>
                <w:sz w:val="20"/>
                <w:szCs w:val="20"/>
              </w:rPr>
            </w:pPr>
            <w:r w:rsidRPr="006D1721">
              <w:rPr>
                <w:rStyle w:val="Strong"/>
                <w:rFonts w:ascii="Arial" w:hAnsi="Arial" w:cs="Arial"/>
                <w:sz w:val="20"/>
                <w:szCs w:val="20"/>
              </w:rPr>
              <w:t>Relevance to Autism:</w:t>
            </w:r>
            <w:r w:rsidRPr="006D1721">
              <w:rPr>
                <w:rFonts w:ascii="Arial" w:hAnsi="Arial" w:cs="Arial"/>
                <w:sz w:val="20"/>
                <w:szCs w:val="20"/>
              </w:rPr>
              <w:t xml:space="preserve"> Emphasize the significance of </w:t>
            </w:r>
            <w:proofErr w:type="spellStart"/>
            <w:r w:rsidRPr="006D1721">
              <w:rPr>
                <w:rFonts w:ascii="Arial" w:hAnsi="Arial" w:cs="Arial"/>
                <w:sz w:val="20"/>
                <w:szCs w:val="20"/>
              </w:rPr>
              <w:t>syntabulin-syntaxin</w:t>
            </w:r>
            <w:proofErr w:type="spellEnd"/>
            <w:r w:rsidRPr="006D1721">
              <w:rPr>
                <w:rFonts w:ascii="Arial" w:hAnsi="Arial" w:cs="Arial"/>
                <w:sz w:val="20"/>
                <w:szCs w:val="20"/>
              </w:rPr>
              <w:t xml:space="preserve"> interactions specifically in the context of ASDs early in the abstract.</w:t>
            </w:r>
          </w:p>
          <w:p w14:paraId="3486ACFF" w14:textId="77777777" w:rsidR="004118E6" w:rsidRPr="006D1721" w:rsidRDefault="004118E6" w:rsidP="004118E6">
            <w:pPr>
              <w:numPr>
                <w:ilvl w:val="0"/>
                <w:numId w:val="12"/>
              </w:numPr>
              <w:spacing w:before="100" w:beforeAutospacing="1" w:after="100" w:afterAutospacing="1"/>
              <w:rPr>
                <w:rFonts w:ascii="Arial" w:hAnsi="Arial" w:cs="Arial"/>
                <w:sz w:val="20"/>
                <w:szCs w:val="20"/>
              </w:rPr>
            </w:pPr>
            <w:r w:rsidRPr="006D1721">
              <w:rPr>
                <w:rStyle w:val="Strong"/>
                <w:rFonts w:ascii="Arial" w:hAnsi="Arial" w:cs="Arial"/>
                <w:sz w:val="20"/>
                <w:szCs w:val="20"/>
              </w:rPr>
              <w:t>Potential Applications:</w:t>
            </w:r>
            <w:r w:rsidRPr="006D1721">
              <w:rPr>
                <w:rFonts w:ascii="Arial" w:hAnsi="Arial" w:cs="Arial"/>
                <w:sz w:val="20"/>
                <w:szCs w:val="20"/>
              </w:rPr>
              <w:t xml:space="preserve"> Include a brief mention of how this knowledge could inform therapeutic strategies for ASDs.</w:t>
            </w:r>
          </w:p>
          <w:p w14:paraId="2DA78AFB" w14:textId="77777777" w:rsidR="004118E6" w:rsidRPr="006D1721" w:rsidRDefault="004118E6" w:rsidP="004118E6">
            <w:pPr>
              <w:pStyle w:val="Heading3"/>
              <w:rPr>
                <w:rFonts w:ascii="Arial" w:hAnsi="Arial" w:cs="Arial"/>
                <w:color w:val="000000" w:themeColor="text1"/>
                <w:sz w:val="20"/>
                <w:szCs w:val="20"/>
              </w:rPr>
            </w:pPr>
            <w:r w:rsidRPr="006D1721">
              <w:rPr>
                <w:rFonts w:ascii="Arial" w:hAnsi="Arial" w:cs="Arial"/>
                <w:color w:val="000000" w:themeColor="text1"/>
                <w:sz w:val="20"/>
                <w:szCs w:val="20"/>
              </w:rPr>
              <w:t>Deletions/Streamlining:</w:t>
            </w:r>
          </w:p>
          <w:p w14:paraId="0F8B7895" w14:textId="77777777" w:rsidR="004118E6" w:rsidRPr="006D1721" w:rsidRDefault="004118E6" w:rsidP="004118E6">
            <w:pPr>
              <w:numPr>
                <w:ilvl w:val="0"/>
                <w:numId w:val="13"/>
              </w:numPr>
              <w:spacing w:before="100" w:beforeAutospacing="1" w:after="100" w:afterAutospacing="1"/>
              <w:rPr>
                <w:rFonts w:ascii="Arial" w:hAnsi="Arial" w:cs="Arial"/>
                <w:sz w:val="20"/>
                <w:szCs w:val="20"/>
              </w:rPr>
            </w:pPr>
            <w:r w:rsidRPr="006D1721">
              <w:rPr>
                <w:rStyle w:val="Strong"/>
                <w:rFonts w:ascii="Arial" w:hAnsi="Arial" w:cs="Arial"/>
                <w:sz w:val="20"/>
                <w:szCs w:val="20"/>
              </w:rPr>
              <w:t>Technical Detail:</w:t>
            </w:r>
            <w:r w:rsidRPr="006D1721">
              <w:rPr>
                <w:rFonts w:ascii="Arial" w:hAnsi="Arial" w:cs="Arial"/>
                <w:sz w:val="20"/>
                <w:szCs w:val="20"/>
              </w:rPr>
              <w:t xml:space="preserve"> The mention of specific genes and chromosome locations (e.g., "The gene for </w:t>
            </w:r>
            <w:proofErr w:type="spellStart"/>
            <w:r w:rsidRPr="006D1721">
              <w:rPr>
                <w:rFonts w:ascii="Arial" w:hAnsi="Arial" w:cs="Arial"/>
                <w:sz w:val="20"/>
                <w:szCs w:val="20"/>
              </w:rPr>
              <w:t>Syntabulin</w:t>
            </w:r>
            <w:proofErr w:type="spellEnd"/>
            <w:r w:rsidRPr="006D1721">
              <w:rPr>
                <w:rFonts w:ascii="Arial" w:hAnsi="Arial" w:cs="Arial"/>
                <w:sz w:val="20"/>
                <w:szCs w:val="20"/>
              </w:rPr>
              <w:t xml:space="preserve"> is found on human chromosome 8q23.2...") may not be essential in the abstract, as this level of detail can be explored in the main text.</w:t>
            </w:r>
          </w:p>
          <w:p w14:paraId="0FB7E83A" w14:textId="6CD750AC" w:rsidR="00F1171E" w:rsidRPr="006D1721" w:rsidRDefault="004118E6" w:rsidP="007A0DEC">
            <w:pPr>
              <w:numPr>
                <w:ilvl w:val="0"/>
                <w:numId w:val="13"/>
              </w:numPr>
              <w:spacing w:before="100" w:beforeAutospacing="1" w:after="100" w:afterAutospacing="1"/>
              <w:rPr>
                <w:rFonts w:ascii="Arial" w:hAnsi="Arial" w:cs="Arial"/>
                <w:sz w:val="20"/>
                <w:szCs w:val="20"/>
              </w:rPr>
            </w:pPr>
            <w:r w:rsidRPr="006D1721">
              <w:rPr>
                <w:rStyle w:val="Strong"/>
                <w:rFonts w:ascii="Arial" w:hAnsi="Arial" w:cs="Arial"/>
                <w:sz w:val="20"/>
                <w:szCs w:val="20"/>
              </w:rPr>
              <w:t>Redundancy:</w:t>
            </w:r>
            <w:r w:rsidRPr="006D1721">
              <w:rPr>
                <w:rFonts w:ascii="Arial" w:hAnsi="Arial" w:cs="Arial"/>
                <w:sz w:val="20"/>
                <w:szCs w:val="20"/>
              </w:rPr>
              <w:t xml:space="preserve"> Some sentences repeat similar ideas, such as the role of </w:t>
            </w:r>
            <w:proofErr w:type="spellStart"/>
            <w:r w:rsidRPr="006D1721">
              <w:rPr>
                <w:rFonts w:ascii="Arial" w:hAnsi="Arial" w:cs="Arial"/>
                <w:sz w:val="20"/>
                <w:szCs w:val="20"/>
              </w:rPr>
              <w:t>syntabulin</w:t>
            </w:r>
            <w:proofErr w:type="spellEnd"/>
            <w:r w:rsidRPr="006D1721">
              <w:rPr>
                <w:rFonts w:ascii="Arial" w:hAnsi="Arial" w:cs="Arial"/>
                <w:sz w:val="20"/>
                <w:szCs w:val="20"/>
              </w:rPr>
              <w:t xml:space="preserve"> as a linker molecule and its involvement in </w:t>
            </w:r>
            <w:proofErr w:type="spellStart"/>
            <w:r w:rsidRPr="006D1721">
              <w:rPr>
                <w:rFonts w:ascii="Arial" w:hAnsi="Arial" w:cs="Arial"/>
                <w:sz w:val="20"/>
                <w:szCs w:val="20"/>
              </w:rPr>
              <w:t>syntaxin</w:t>
            </w:r>
            <w:proofErr w:type="spellEnd"/>
            <w:r w:rsidRPr="006D1721">
              <w:rPr>
                <w:rFonts w:ascii="Arial" w:hAnsi="Arial" w:cs="Arial"/>
                <w:sz w:val="20"/>
                <w:szCs w:val="20"/>
              </w:rPr>
              <w:t xml:space="preserve"> transport. Consolidating these points will improve clarity.</w:t>
            </w:r>
          </w:p>
        </w:tc>
        <w:tc>
          <w:tcPr>
            <w:tcW w:w="1523" w:type="pct"/>
          </w:tcPr>
          <w:p w14:paraId="1D54B730" w14:textId="77777777" w:rsidR="00F1171E" w:rsidRPr="006D1721" w:rsidRDefault="00F1171E" w:rsidP="007222C8">
            <w:pPr>
              <w:pStyle w:val="Heading2"/>
              <w:jc w:val="left"/>
              <w:rPr>
                <w:rFonts w:ascii="Arial" w:hAnsi="Arial" w:cs="Arial"/>
                <w:b w:val="0"/>
                <w:lang w:val="en-GB"/>
              </w:rPr>
            </w:pPr>
          </w:p>
        </w:tc>
      </w:tr>
      <w:tr w:rsidR="00F1171E" w:rsidRPr="006D1721" w14:paraId="2F579F54" w14:textId="77777777" w:rsidTr="007222C8">
        <w:trPr>
          <w:trHeight w:val="859"/>
        </w:trPr>
        <w:tc>
          <w:tcPr>
            <w:tcW w:w="1265" w:type="pct"/>
            <w:noWrap/>
          </w:tcPr>
          <w:p w14:paraId="04361F46" w14:textId="368783AB" w:rsidR="00F1171E" w:rsidRPr="006D1721" w:rsidRDefault="00DC6FED" w:rsidP="007222C8">
            <w:pPr>
              <w:ind w:left="360"/>
              <w:rPr>
                <w:rFonts w:ascii="Arial" w:hAnsi="Arial" w:cs="Arial"/>
                <w:b/>
                <w:bCs/>
                <w:sz w:val="20"/>
                <w:szCs w:val="20"/>
                <w:u w:val="single"/>
                <w:lang w:val="en-GB"/>
              </w:rPr>
            </w:pPr>
            <w:r w:rsidRPr="006D1721">
              <w:rPr>
                <w:rFonts w:ascii="Arial" w:hAnsi="Arial" w:cs="Arial"/>
                <w:b/>
                <w:bCs/>
                <w:sz w:val="20"/>
                <w:szCs w:val="20"/>
                <w:lang w:val="en-GB"/>
              </w:rPr>
              <w:t xml:space="preserve">Is the manuscript scientifically, correct? Please write here. </w:t>
            </w:r>
          </w:p>
        </w:tc>
        <w:tc>
          <w:tcPr>
            <w:tcW w:w="2212" w:type="pct"/>
          </w:tcPr>
          <w:p w14:paraId="062AB088" w14:textId="77777777" w:rsidR="004118E6" w:rsidRPr="006D1721" w:rsidRDefault="004118E6" w:rsidP="004118E6">
            <w:pPr>
              <w:rPr>
                <w:rFonts w:ascii="Arial" w:hAnsi="Arial" w:cs="Arial"/>
                <w:sz w:val="20"/>
                <w:szCs w:val="20"/>
              </w:rPr>
            </w:pPr>
            <w:r w:rsidRPr="006D1721">
              <w:rPr>
                <w:rFonts w:ascii="Arial" w:hAnsi="Arial" w:cs="Arial"/>
                <w:sz w:val="20"/>
                <w:szCs w:val="20"/>
              </w:rPr>
              <w:t xml:space="preserve">The manuscript appears to be scientifically correct, as it discusses established concepts, mechanisms, and findings related to autism, synaptogenesis, and neurochemical aspects of synaptic cargo transporters, referencing relevant studies and authors. It provides detailed descriptions of </w:t>
            </w:r>
            <w:proofErr w:type="spellStart"/>
            <w:r w:rsidRPr="006D1721">
              <w:rPr>
                <w:rFonts w:ascii="Arial" w:hAnsi="Arial" w:cs="Arial"/>
                <w:sz w:val="20"/>
                <w:szCs w:val="20"/>
              </w:rPr>
              <w:t>syntabulin</w:t>
            </w:r>
            <w:proofErr w:type="spellEnd"/>
            <w:r w:rsidRPr="006D1721">
              <w:rPr>
                <w:rFonts w:ascii="Arial" w:hAnsi="Arial" w:cs="Arial"/>
                <w:sz w:val="20"/>
                <w:szCs w:val="20"/>
              </w:rPr>
              <w:t>, SNAP47, GRIA3/4, and GAP43, supporting their roles in neurodevelopmental disorders like autism.</w:t>
            </w:r>
          </w:p>
          <w:p w14:paraId="62BBB20C" w14:textId="2EC2FE5D" w:rsidR="004118E6" w:rsidRPr="006D1721" w:rsidRDefault="004118E6" w:rsidP="004118E6">
            <w:pPr>
              <w:rPr>
                <w:rFonts w:ascii="Arial" w:hAnsi="Arial" w:cs="Arial"/>
                <w:sz w:val="20"/>
                <w:szCs w:val="20"/>
              </w:rPr>
            </w:pPr>
            <w:r w:rsidRPr="006D1721">
              <w:rPr>
                <w:rFonts w:ascii="Arial" w:hAnsi="Arial" w:cs="Arial"/>
                <w:sz w:val="20"/>
                <w:szCs w:val="20"/>
              </w:rPr>
              <w:t>However, to ensure scientific accuracy and clarity, the following points should be considered:</w:t>
            </w:r>
          </w:p>
          <w:p w14:paraId="4B1661CC" w14:textId="77777777" w:rsidR="004118E6" w:rsidRPr="006D1721" w:rsidRDefault="004118E6" w:rsidP="004118E6">
            <w:pPr>
              <w:pStyle w:val="NormalWeb"/>
              <w:numPr>
                <w:ilvl w:val="0"/>
                <w:numId w:val="14"/>
              </w:numPr>
              <w:rPr>
                <w:rFonts w:ascii="Arial" w:hAnsi="Arial" w:cs="Arial"/>
                <w:sz w:val="20"/>
                <w:szCs w:val="20"/>
              </w:rPr>
            </w:pPr>
            <w:r w:rsidRPr="006D1721">
              <w:rPr>
                <w:rStyle w:val="Strong"/>
                <w:rFonts w:ascii="Arial" w:hAnsi="Arial" w:cs="Arial"/>
                <w:sz w:val="20"/>
                <w:szCs w:val="20"/>
              </w:rPr>
              <w:t>Lack of Cohesion in Argument Flow</w:t>
            </w:r>
            <w:r w:rsidRPr="006D1721">
              <w:rPr>
                <w:rFonts w:ascii="Arial" w:hAnsi="Arial" w:cs="Arial"/>
                <w:sz w:val="20"/>
                <w:szCs w:val="20"/>
              </w:rPr>
              <w:t>:</w:t>
            </w:r>
            <w:r w:rsidRPr="006D1721">
              <w:rPr>
                <w:rFonts w:ascii="Arial" w:hAnsi="Arial" w:cs="Arial"/>
                <w:sz w:val="20"/>
                <w:szCs w:val="20"/>
              </w:rPr>
              <w:br/>
              <w:t>While the manuscript is rich in content, the flow between sections may not be seamless, which can make it difficult for readers to follow the logical progression of ideas. Adding clear transitions between concepts or subsections might improve readability.</w:t>
            </w:r>
          </w:p>
          <w:p w14:paraId="34B2B862" w14:textId="77777777" w:rsidR="004118E6" w:rsidRPr="006D1721" w:rsidRDefault="004118E6" w:rsidP="004118E6">
            <w:pPr>
              <w:pStyle w:val="NormalWeb"/>
              <w:numPr>
                <w:ilvl w:val="0"/>
                <w:numId w:val="14"/>
              </w:numPr>
              <w:rPr>
                <w:rFonts w:ascii="Arial" w:hAnsi="Arial" w:cs="Arial"/>
                <w:sz w:val="20"/>
                <w:szCs w:val="20"/>
              </w:rPr>
            </w:pPr>
            <w:r w:rsidRPr="006D1721">
              <w:rPr>
                <w:rStyle w:val="Strong"/>
                <w:rFonts w:ascii="Arial" w:hAnsi="Arial" w:cs="Arial"/>
                <w:sz w:val="20"/>
                <w:szCs w:val="20"/>
              </w:rPr>
              <w:t>Insufficient Recent References</w:t>
            </w:r>
            <w:r w:rsidRPr="006D1721">
              <w:rPr>
                <w:rFonts w:ascii="Arial" w:hAnsi="Arial" w:cs="Arial"/>
                <w:sz w:val="20"/>
                <w:szCs w:val="20"/>
              </w:rPr>
              <w:t>:</w:t>
            </w:r>
            <w:r w:rsidRPr="006D1721">
              <w:rPr>
                <w:rFonts w:ascii="Arial" w:hAnsi="Arial" w:cs="Arial"/>
                <w:sz w:val="20"/>
                <w:szCs w:val="20"/>
              </w:rPr>
              <w:br/>
              <w:t>Some references may not include the most recent studies (2023–2025). Incorporating the latest findings would enhance the manuscript’s relevance and impact.</w:t>
            </w:r>
          </w:p>
          <w:p w14:paraId="4758694F" w14:textId="77777777" w:rsidR="004118E6" w:rsidRPr="006D1721" w:rsidRDefault="004118E6" w:rsidP="004118E6">
            <w:pPr>
              <w:pStyle w:val="NormalWeb"/>
              <w:numPr>
                <w:ilvl w:val="0"/>
                <w:numId w:val="14"/>
              </w:numPr>
              <w:rPr>
                <w:rFonts w:ascii="Arial" w:hAnsi="Arial" w:cs="Arial"/>
                <w:sz w:val="20"/>
                <w:szCs w:val="20"/>
              </w:rPr>
            </w:pPr>
            <w:r w:rsidRPr="006D1721">
              <w:rPr>
                <w:rStyle w:val="Strong"/>
                <w:rFonts w:ascii="Arial" w:hAnsi="Arial" w:cs="Arial"/>
                <w:sz w:val="20"/>
                <w:szCs w:val="20"/>
              </w:rPr>
              <w:t>Limited Discussion on Therapeutic Implications</w:t>
            </w:r>
            <w:r w:rsidRPr="006D1721">
              <w:rPr>
                <w:rFonts w:ascii="Arial" w:hAnsi="Arial" w:cs="Arial"/>
                <w:sz w:val="20"/>
                <w:szCs w:val="20"/>
              </w:rPr>
              <w:t>:</w:t>
            </w:r>
            <w:r w:rsidRPr="006D1721">
              <w:rPr>
                <w:rFonts w:ascii="Arial" w:hAnsi="Arial" w:cs="Arial"/>
                <w:sz w:val="20"/>
                <w:szCs w:val="20"/>
              </w:rPr>
              <w:br/>
              <w:t>Although the manuscript discusses neurochemical transporters and synaptogenesis, there is minimal focus on how this knowledge can translate into therapeutic interventions or diagnostic tools, especially for autism spectrum disorders.</w:t>
            </w:r>
          </w:p>
          <w:p w14:paraId="25CCD025" w14:textId="77777777" w:rsidR="004118E6" w:rsidRPr="006D1721" w:rsidRDefault="004118E6" w:rsidP="004118E6">
            <w:pPr>
              <w:pStyle w:val="NormalWeb"/>
              <w:numPr>
                <w:ilvl w:val="0"/>
                <w:numId w:val="14"/>
              </w:numPr>
              <w:rPr>
                <w:rFonts w:ascii="Arial" w:hAnsi="Arial" w:cs="Arial"/>
                <w:sz w:val="20"/>
                <w:szCs w:val="20"/>
              </w:rPr>
            </w:pPr>
            <w:r w:rsidRPr="006D1721">
              <w:rPr>
                <w:rStyle w:val="Strong"/>
                <w:rFonts w:ascii="Arial" w:hAnsi="Arial" w:cs="Arial"/>
                <w:sz w:val="20"/>
                <w:szCs w:val="20"/>
              </w:rPr>
              <w:t>Underexplored Mechanistic Pathways</w:t>
            </w:r>
            <w:r w:rsidRPr="006D1721">
              <w:rPr>
                <w:rFonts w:ascii="Arial" w:hAnsi="Arial" w:cs="Arial"/>
                <w:sz w:val="20"/>
                <w:szCs w:val="20"/>
              </w:rPr>
              <w:t>:</w:t>
            </w:r>
            <w:r w:rsidRPr="006D1721">
              <w:rPr>
                <w:rFonts w:ascii="Arial" w:hAnsi="Arial" w:cs="Arial"/>
                <w:sz w:val="20"/>
                <w:szCs w:val="20"/>
              </w:rPr>
              <w:br/>
              <w:t>The manuscript briefly touches on several pathways but lacks in-depth exploration of specific mechanisms that link synaptogenesis and neurochemical transporters to autism.</w:t>
            </w:r>
          </w:p>
          <w:p w14:paraId="3D59EA1E" w14:textId="77777777" w:rsidR="004118E6" w:rsidRPr="006D1721" w:rsidRDefault="004118E6" w:rsidP="004118E6">
            <w:pPr>
              <w:pStyle w:val="NormalWeb"/>
              <w:numPr>
                <w:ilvl w:val="0"/>
                <w:numId w:val="14"/>
              </w:numPr>
              <w:rPr>
                <w:rFonts w:ascii="Arial" w:hAnsi="Arial" w:cs="Arial"/>
                <w:sz w:val="20"/>
                <w:szCs w:val="20"/>
              </w:rPr>
            </w:pPr>
            <w:r w:rsidRPr="006D1721">
              <w:rPr>
                <w:rStyle w:val="Strong"/>
                <w:rFonts w:ascii="Arial" w:hAnsi="Arial" w:cs="Arial"/>
                <w:sz w:val="20"/>
                <w:szCs w:val="20"/>
              </w:rPr>
              <w:t>Simplification for Broader Audience</w:t>
            </w:r>
            <w:r w:rsidRPr="006D1721">
              <w:rPr>
                <w:rFonts w:ascii="Arial" w:hAnsi="Arial" w:cs="Arial"/>
                <w:sz w:val="20"/>
                <w:szCs w:val="20"/>
              </w:rPr>
              <w:t>:</w:t>
            </w:r>
            <w:r w:rsidRPr="006D1721">
              <w:rPr>
                <w:rFonts w:ascii="Arial" w:hAnsi="Arial" w:cs="Arial"/>
                <w:sz w:val="20"/>
                <w:szCs w:val="20"/>
              </w:rPr>
              <w:br/>
              <w:t>The manuscript assumes a high level of familiarity with neurobiological terms and concepts, which might limit accessibility for readers from diverse scientific backgrounds. Simplifying or explaining key terms and processes would broaden its reach.</w:t>
            </w:r>
          </w:p>
          <w:p w14:paraId="3D775019" w14:textId="77777777" w:rsidR="004118E6" w:rsidRPr="006D1721" w:rsidRDefault="004118E6" w:rsidP="004118E6">
            <w:pPr>
              <w:pStyle w:val="NormalWeb"/>
              <w:numPr>
                <w:ilvl w:val="0"/>
                <w:numId w:val="14"/>
              </w:numPr>
              <w:rPr>
                <w:rFonts w:ascii="Arial" w:hAnsi="Arial" w:cs="Arial"/>
                <w:sz w:val="20"/>
                <w:szCs w:val="20"/>
              </w:rPr>
            </w:pPr>
            <w:r w:rsidRPr="006D1721">
              <w:rPr>
                <w:rStyle w:val="Strong"/>
                <w:rFonts w:ascii="Arial" w:hAnsi="Arial" w:cs="Arial"/>
                <w:sz w:val="20"/>
                <w:szCs w:val="20"/>
              </w:rPr>
              <w:t>No Mention of Potential Controversies</w:t>
            </w:r>
            <w:r w:rsidRPr="006D1721">
              <w:rPr>
                <w:rFonts w:ascii="Arial" w:hAnsi="Arial" w:cs="Arial"/>
                <w:sz w:val="20"/>
                <w:szCs w:val="20"/>
              </w:rPr>
              <w:t>:</w:t>
            </w:r>
            <w:r w:rsidRPr="006D1721">
              <w:rPr>
                <w:rFonts w:ascii="Arial" w:hAnsi="Arial" w:cs="Arial"/>
                <w:sz w:val="20"/>
                <w:szCs w:val="20"/>
              </w:rPr>
              <w:br/>
              <w:t>In some areas, like the role of specific transporters (e.g., GRIA3/4), there might be conflicting evidence in the literature. The manuscript could benefit from addressing such controversies to provide a balanced perspective.</w:t>
            </w:r>
          </w:p>
          <w:p w14:paraId="2548A8B3" w14:textId="77777777" w:rsidR="004118E6" w:rsidRPr="006D1721" w:rsidRDefault="004118E6" w:rsidP="004118E6">
            <w:pPr>
              <w:pStyle w:val="NormalWeb"/>
              <w:numPr>
                <w:ilvl w:val="0"/>
                <w:numId w:val="14"/>
              </w:numPr>
              <w:rPr>
                <w:rFonts w:ascii="Arial" w:hAnsi="Arial" w:cs="Arial"/>
                <w:sz w:val="20"/>
                <w:szCs w:val="20"/>
              </w:rPr>
            </w:pPr>
            <w:r w:rsidRPr="006D1721">
              <w:rPr>
                <w:rStyle w:val="Strong"/>
                <w:rFonts w:ascii="Arial" w:hAnsi="Arial" w:cs="Arial"/>
                <w:sz w:val="20"/>
                <w:szCs w:val="20"/>
              </w:rPr>
              <w:t>Methodological Gaps in Supporting Studies</w:t>
            </w:r>
            <w:r w:rsidRPr="006D1721">
              <w:rPr>
                <w:rFonts w:ascii="Arial" w:hAnsi="Arial" w:cs="Arial"/>
                <w:sz w:val="20"/>
                <w:szCs w:val="20"/>
              </w:rPr>
              <w:t>:</w:t>
            </w:r>
            <w:r w:rsidRPr="006D1721">
              <w:rPr>
                <w:rFonts w:ascii="Arial" w:hAnsi="Arial" w:cs="Arial"/>
                <w:sz w:val="20"/>
                <w:szCs w:val="20"/>
              </w:rPr>
              <w:br/>
              <w:t>If specific studies are cited without discussing their limitations, the manuscript might give an overly optimistic impression. Including critiques of cited research could strengthen the scientific rigor.</w:t>
            </w:r>
          </w:p>
          <w:p w14:paraId="6F7C97CB" w14:textId="77777777" w:rsidR="004118E6" w:rsidRPr="006D1721" w:rsidRDefault="004118E6" w:rsidP="004118E6">
            <w:pPr>
              <w:pStyle w:val="NormalWeb"/>
              <w:numPr>
                <w:ilvl w:val="0"/>
                <w:numId w:val="14"/>
              </w:numPr>
              <w:rPr>
                <w:rFonts w:ascii="Arial" w:hAnsi="Arial" w:cs="Arial"/>
                <w:sz w:val="20"/>
                <w:szCs w:val="20"/>
              </w:rPr>
            </w:pPr>
            <w:r w:rsidRPr="006D1721">
              <w:rPr>
                <w:rStyle w:val="Strong"/>
                <w:rFonts w:ascii="Arial" w:hAnsi="Arial" w:cs="Arial"/>
                <w:sz w:val="20"/>
                <w:szCs w:val="20"/>
              </w:rPr>
              <w:t>Visual Aids</w:t>
            </w:r>
            <w:r w:rsidRPr="006D1721">
              <w:rPr>
                <w:rFonts w:ascii="Arial" w:hAnsi="Arial" w:cs="Arial"/>
                <w:sz w:val="20"/>
                <w:szCs w:val="20"/>
              </w:rPr>
              <w:t>:</w:t>
            </w:r>
            <w:r w:rsidRPr="006D1721">
              <w:rPr>
                <w:rFonts w:ascii="Arial" w:hAnsi="Arial" w:cs="Arial"/>
                <w:sz w:val="20"/>
                <w:szCs w:val="20"/>
              </w:rPr>
              <w:br/>
            </w:r>
            <w:r w:rsidRPr="006D1721">
              <w:rPr>
                <w:rFonts w:ascii="Arial" w:hAnsi="Arial" w:cs="Arial"/>
                <w:sz w:val="20"/>
                <w:szCs w:val="20"/>
              </w:rPr>
              <w:lastRenderedPageBreak/>
              <w:t>The manuscript lacks figures, diagrams, or tables that could visually summarize complex processes or data, making it less engaging and harder to digest.</w:t>
            </w:r>
          </w:p>
          <w:p w14:paraId="2B5A7721" w14:textId="544BF4DB" w:rsidR="00F1171E" w:rsidRPr="006D1721" w:rsidRDefault="004118E6" w:rsidP="007A0DEC">
            <w:pPr>
              <w:pStyle w:val="NormalWeb"/>
              <w:rPr>
                <w:rFonts w:ascii="Arial" w:hAnsi="Arial" w:cs="Arial"/>
                <w:sz w:val="20"/>
                <w:szCs w:val="20"/>
              </w:rPr>
            </w:pPr>
            <w:r w:rsidRPr="006D1721">
              <w:rPr>
                <w:rFonts w:ascii="Arial" w:hAnsi="Arial" w:cs="Arial"/>
                <w:sz w:val="20"/>
                <w:szCs w:val="20"/>
              </w:rPr>
              <w:t>Addressing these gaps can enhance the manuscript's quality, clarity, and impact on the scientific community.</w:t>
            </w:r>
          </w:p>
        </w:tc>
        <w:tc>
          <w:tcPr>
            <w:tcW w:w="1523" w:type="pct"/>
          </w:tcPr>
          <w:p w14:paraId="4898F764" w14:textId="77777777" w:rsidR="00F1171E" w:rsidRPr="006D1721" w:rsidRDefault="00F1171E" w:rsidP="007222C8">
            <w:pPr>
              <w:pStyle w:val="Heading2"/>
              <w:jc w:val="left"/>
              <w:rPr>
                <w:rFonts w:ascii="Arial" w:hAnsi="Arial" w:cs="Arial"/>
                <w:b w:val="0"/>
                <w:lang w:val="en-GB"/>
              </w:rPr>
            </w:pPr>
          </w:p>
        </w:tc>
      </w:tr>
      <w:tr w:rsidR="00F1171E" w:rsidRPr="006D1721" w14:paraId="73739464" w14:textId="77777777" w:rsidTr="007222C8">
        <w:trPr>
          <w:trHeight w:val="703"/>
        </w:trPr>
        <w:tc>
          <w:tcPr>
            <w:tcW w:w="1265" w:type="pct"/>
            <w:noWrap/>
          </w:tcPr>
          <w:p w14:paraId="09C25322" w14:textId="77777777" w:rsidR="00F1171E" w:rsidRPr="006D1721" w:rsidRDefault="00F1171E" w:rsidP="007222C8">
            <w:pPr>
              <w:ind w:left="360"/>
              <w:rPr>
                <w:rFonts w:ascii="Arial" w:hAnsi="Arial" w:cs="Arial"/>
                <w:b/>
                <w:bCs/>
                <w:sz w:val="20"/>
                <w:szCs w:val="20"/>
                <w:lang w:val="en-GB"/>
              </w:rPr>
            </w:pPr>
            <w:r w:rsidRPr="006D1721">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D1721" w:rsidRDefault="00F1171E" w:rsidP="007222C8">
            <w:pPr>
              <w:ind w:left="360"/>
              <w:rPr>
                <w:rFonts w:ascii="Arial" w:hAnsi="Arial" w:cs="Arial"/>
                <w:b/>
                <w:bCs/>
                <w:sz w:val="20"/>
                <w:szCs w:val="20"/>
                <w:u w:val="single"/>
                <w:lang w:val="en-GB"/>
              </w:rPr>
            </w:pPr>
            <w:r w:rsidRPr="006D1721">
              <w:rPr>
                <w:rFonts w:ascii="Arial" w:hAnsi="Arial" w:cs="Arial"/>
                <w:b/>
                <w:bCs/>
                <w:sz w:val="20"/>
                <w:szCs w:val="20"/>
                <w:u w:val="single"/>
                <w:lang w:val="en-GB"/>
              </w:rPr>
              <w:t>-</w:t>
            </w:r>
          </w:p>
        </w:tc>
        <w:tc>
          <w:tcPr>
            <w:tcW w:w="2212" w:type="pct"/>
          </w:tcPr>
          <w:p w14:paraId="1B60A34E" w14:textId="77777777" w:rsidR="004118E6" w:rsidRPr="006D1721" w:rsidRDefault="004118E6" w:rsidP="004118E6">
            <w:pPr>
              <w:pStyle w:val="NormalWeb"/>
              <w:rPr>
                <w:rFonts w:ascii="Arial" w:hAnsi="Arial" w:cs="Arial"/>
                <w:sz w:val="20"/>
                <w:szCs w:val="20"/>
              </w:rPr>
            </w:pPr>
            <w:r w:rsidRPr="006D1721">
              <w:rPr>
                <w:rFonts w:ascii="Arial" w:hAnsi="Arial" w:cs="Arial"/>
                <w:sz w:val="20"/>
                <w:szCs w:val="20"/>
              </w:rPr>
              <w:t>Here are some points highlighting potential lacunas in the manuscript based on the references provided:</w:t>
            </w:r>
          </w:p>
          <w:p w14:paraId="6565B389" w14:textId="77777777" w:rsidR="004118E6" w:rsidRPr="006D1721" w:rsidRDefault="004118E6" w:rsidP="004118E6">
            <w:pPr>
              <w:pStyle w:val="NormalWeb"/>
              <w:numPr>
                <w:ilvl w:val="0"/>
                <w:numId w:val="16"/>
              </w:numPr>
              <w:rPr>
                <w:rFonts w:ascii="Arial" w:hAnsi="Arial" w:cs="Arial"/>
                <w:sz w:val="20"/>
                <w:szCs w:val="20"/>
              </w:rPr>
            </w:pPr>
            <w:r w:rsidRPr="006D1721">
              <w:rPr>
                <w:rStyle w:val="Strong"/>
                <w:rFonts w:ascii="Arial" w:hAnsi="Arial" w:cs="Arial"/>
                <w:sz w:val="20"/>
                <w:szCs w:val="20"/>
              </w:rPr>
              <w:t>Duplicate References</w:t>
            </w:r>
            <w:r w:rsidRPr="006D1721">
              <w:rPr>
                <w:rFonts w:ascii="Arial" w:hAnsi="Arial" w:cs="Arial"/>
                <w:sz w:val="20"/>
                <w:szCs w:val="20"/>
              </w:rPr>
              <w:t>:</w:t>
            </w:r>
          </w:p>
          <w:p w14:paraId="09A5848F" w14:textId="77777777" w:rsidR="004118E6" w:rsidRPr="006D1721" w:rsidRDefault="004118E6" w:rsidP="004118E6">
            <w:pPr>
              <w:numPr>
                <w:ilvl w:val="1"/>
                <w:numId w:val="16"/>
              </w:numPr>
              <w:spacing w:before="100" w:beforeAutospacing="1" w:after="100" w:afterAutospacing="1"/>
              <w:rPr>
                <w:rFonts w:ascii="Arial" w:hAnsi="Arial" w:cs="Arial"/>
                <w:sz w:val="20"/>
                <w:szCs w:val="20"/>
              </w:rPr>
            </w:pPr>
            <w:r w:rsidRPr="006D1721">
              <w:rPr>
                <w:rFonts w:ascii="Arial" w:hAnsi="Arial" w:cs="Arial"/>
                <w:sz w:val="20"/>
                <w:szCs w:val="20"/>
              </w:rPr>
              <w:t>The manuscript includes duplicate references such as "Bury, L. A., &amp; Sabo, S. L. (2011)," which appear twice. This repetition may suggest a lack of careful reference management.</w:t>
            </w:r>
          </w:p>
          <w:p w14:paraId="2DDB2A1B" w14:textId="77777777" w:rsidR="004118E6" w:rsidRPr="006D1721" w:rsidRDefault="004118E6" w:rsidP="004118E6">
            <w:pPr>
              <w:pStyle w:val="NormalWeb"/>
              <w:numPr>
                <w:ilvl w:val="0"/>
                <w:numId w:val="16"/>
              </w:numPr>
              <w:rPr>
                <w:rFonts w:ascii="Arial" w:hAnsi="Arial" w:cs="Arial"/>
                <w:sz w:val="20"/>
                <w:szCs w:val="20"/>
              </w:rPr>
            </w:pPr>
            <w:r w:rsidRPr="006D1721">
              <w:rPr>
                <w:rStyle w:val="Strong"/>
                <w:rFonts w:ascii="Arial" w:hAnsi="Arial" w:cs="Arial"/>
                <w:sz w:val="20"/>
                <w:szCs w:val="20"/>
              </w:rPr>
              <w:t>Incomplete Citation Details</w:t>
            </w:r>
            <w:r w:rsidRPr="006D1721">
              <w:rPr>
                <w:rFonts w:ascii="Arial" w:hAnsi="Arial" w:cs="Arial"/>
                <w:sz w:val="20"/>
                <w:szCs w:val="20"/>
              </w:rPr>
              <w:t>:</w:t>
            </w:r>
          </w:p>
          <w:p w14:paraId="4BEB2493" w14:textId="77777777" w:rsidR="004118E6" w:rsidRPr="006D1721" w:rsidRDefault="004118E6" w:rsidP="004118E6">
            <w:pPr>
              <w:numPr>
                <w:ilvl w:val="1"/>
                <w:numId w:val="16"/>
              </w:numPr>
              <w:spacing w:before="100" w:beforeAutospacing="1" w:after="100" w:afterAutospacing="1"/>
              <w:rPr>
                <w:rFonts w:ascii="Arial" w:hAnsi="Arial" w:cs="Arial"/>
                <w:sz w:val="20"/>
                <w:szCs w:val="20"/>
              </w:rPr>
            </w:pPr>
            <w:r w:rsidRPr="006D1721">
              <w:rPr>
                <w:rFonts w:ascii="Arial" w:hAnsi="Arial" w:cs="Arial"/>
                <w:sz w:val="20"/>
                <w:szCs w:val="20"/>
              </w:rPr>
              <w:t xml:space="preserve">Some references lack crucial details. For example, certain citations mention "et al." without listing all authors for the first time (e.g., Su, Q., Cai, Q., </w:t>
            </w:r>
            <w:proofErr w:type="spellStart"/>
            <w:r w:rsidRPr="006D1721">
              <w:rPr>
                <w:rFonts w:ascii="Arial" w:hAnsi="Arial" w:cs="Arial"/>
                <w:sz w:val="20"/>
                <w:szCs w:val="20"/>
              </w:rPr>
              <w:t>Gerwin</w:t>
            </w:r>
            <w:proofErr w:type="spellEnd"/>
            <w:r w:rsidRPr="006D1721">
              <w:rPr>
                <w:rFonts w:ascii="Arial" w:hAnsi="Arial" w:cs="Arial"/>
                <w:sz w:val="20"/>
                <w:szCs w:val="20"/>
              </w:rPr>
              <w:t>, C., et al. (2004)), which violates common referencing guidelines.</w:t>
            </w:r>
          </w:p>
          <w:p w14:paraId="16E70248" w14:textId="77777777" w:rsidR="004118E6" w:rsidRPr="006D1721" w:rsidRDefault="004118E6" w:rsidP="004118E6">
            <w:pPr>
              <w:pStyle w:val="NormalWeb"/>
              <w:numPr>
                <w:ilvl w:val="0"/>
                <w:numId w:val="16"/>
              </w:numPr>
              <w:rPr>
                <w:rFonts w:ascii="Arial" w:hAnsi="Arial" w:cs="Arial"/>
                <w:sz w:val="20"/>
                <w:szCs w:val="20"/>
              </w:rPr>
            </w:pPr>
            <w:r w:rsidRPr="006D1721">
              <w:rPr>
                <w:rStyle w:val="Strong"/>
                <w:rFonts w:ascii="Arial" w:hAnsi="Arial" w:cs="Arial"/>
                <w:sz w:val="20"/>
                <w:szCs w:val="20"/>
              </w:rPr>
              <w:t>Mismatched Citation Style</w:t>
            </w:r>
            <w:r w:rsidRPr="006D1721">
              <w:rPr>
                <w:rFonts w:ascii="Arial" w:hAnsi="Arial" w:cs="Arial"/>
                <w:sz w:val="20"/>
                <w:szCs w:val="20"/>
              </w:rPr>
              <w:t>:</w:t>
            </w:r>
          </w:p>
          <w:p w14:paraId="374F46B2" w14:textId="77777777" w:rsidR="004118E6" w:rsidRPr="006D1721" w:rsidRDefault="004118E6" w:rsidP="004118E6">
            <w:pPr>
              <w:numPr>
                <w:ilvl w:val="1"/>
                <w:numId w:val="16"/>
              </w:numPr>
              <w:spacing w:before="100" w:beforeAutospacing="1" w:after="100" w:afterAutospacing="1"/>
              <w:rPr>
                <w:rFonts w:ascii="Arial" w:hAnsi="Arial" w:cs="Arial"/>
                <w:sz w:val="20"/>
                <w:szCs w:val="20"/>
              </w:rPr>
            </w:pPr>
            <w:r w:rsidRPr="006D1721">
              <w:rPr>
                <w:rFonts w:ascii="Arial" w:hAnsi="Arial" w:cs="Arial"/>
                <w:sz w:val="20"/>
                <w:szCs w:val="20"/>
              </w:rPr>
              <w:t>While most references adhere to the style, some (e.g., Ying, Y., et al. (2012)) show formatting inconsistencies, such as missing italicization for journal titles.</w:t>
            </w:r>
          </w:p>
          <w:p w14:paraId="7757D987" w14:textId="77777777" w:rsidR="004118E6" w:rsidRPr="006D1721" w:rsidRDefault="004118E6" w:rsidP="004118E6">
            <w:pPr>
              <w:pStyle w:val="NormalWeb"/>
              <w:numPr>
                <w:ilvl w:val="0"/>
                <w:numId w:val="16"/>
              </w:numPr>
              <w:rPr>
                <w:rFonts w:ascii="Arial" w:hAnsi="Arial" w:cs="Arial"/>
                <w:sz w:val="20"/>
                <w:szCs w:val="20"/>
              </w:rPr>
            </w:pPr>
            <w:r w:rsidRPr="006D1721">
              <w:rPr>
                <w:rStyle w:val="Strong"/>
                <w:rFonts w:ascii="Arial" w:hAnsi="Arial" w:cs="Arial"/>
                <w:sz w:val="20"/>
                <w:szCs w:val="20"/>
              </w:rPr>
              <w:t>Irrelevant or Underexplored Citations</w:t>
            </w:r>
            <w:r w:rsidRPr="006D1721">
              <w:rPr>
                <w:rFonts w:ascii="Arial" w:hAnsi="Arial" w:cs="Arial"/>
                <w:sz w:val="20"/>
                <w:szCs w:val="20"/>
              </w:rPr>
              <w:t>:</w:t>
            </w:r>
          </w:p>
          <w:p w14:paraId="0040F919" w14:textId="77777777" w:rsidR="004118E6" w:rsidRPr="006D1721" w:rsidRDefault="004118E6" w:rsidP="004118E6">
            <w:pPr>
              <w:numPr>
                <w:ilvl w:val="1"/>
                <w:numId w:val="16"/>
              </w:numPr>
              <w:spacing w:before="100" w:beforeAutospacing="1" w:after="100" w:afterAutospacing="1"/>
              <w:rPr>
                <w:rFonts w:ascii="Arial" w:hAnsi="Arial" w:cs="Arial"/>
                <w:sz w:val="20"/>
                <w:szCs w:val="20"/>
              </w:rPr>
            </w:pPr>
            <w:r w:rsidRPr="006D1721">
              <w:rPr>
                <w:rFonts w:ascii="Arial" w:hAnsi="Arial" w:cs="Arial"/>
                <w:sz w:val="20"/>
                <w:szCs w:val="20"/>
              </w:rPr>
              <w:t xml:space="preserve">Some references, such as those discussing Xenopus embryonic development or zebrafish body axis patterning (e.g., </w:t>
            </w:r>
            <w:proofErr w:type="spellStart"/>
            <w:r w:rsidRPr="006D1721">
              <w:rPr>
                <w:rFonts w:ascii="Arial" w:hAnsi="Arial" w:cs="Arial"/>
                <w:sz w:val="20"/>
                <w:szCs w:val="20"/>
              </w:rPr>
              <w:t>Colozza</w:t>
            </w:r>
            <w:proofErr w:type="spellEnd"/>
            <w:r w:rsidRPr="006D1721">
              <w:rPr>
                <w:rFonts w:ascii="Arial" w:hAnsi="Arial" w:cs="Arial"/>
                <w:sz w:val="20"/>
                <w:szCs w:val="20"/>
              </w:rPr>
              <w:t xml:space="preserve"> &amp; De </w:t>
            </w:r>
            <w:proofErr w:type="spellStart"/>
            <w:r w:rsidRPr="006D1721">
              <w:rPr>
                <w:rFonts w:ascii="Arial" w:hAnsi="Arial" w:cs="Arial"/>
                <w:sz w:val="20"/>
                <w:szCs w:val="20"/>
              </w:rPr>
              <w:t>Robertis</w:t>
            </w:r>
            <w:proofErr w:type="spellEnd"/>
            <w:r w:rsidRPr="006D1721">
              <w:rPr>
                <w:rFonts w:ascii="Arial" w:hAnsi="Arial" w:cs="Arial"/>
                <w:sz w:val="20"/>
                <w:szCs w:val="20"/>
              </w:rPr>
              <w:t xml:space="preserve"> (2014), Campbell et al. (2015)), may not be directly relevant to the manuscript’s main focus if it emphasizes neurological pathways.</w:t>
            </w:r>
          </w:p>
          <w:p w14:paraId="57A0DAAB" w14:textId="77777777" w:rsidR="004118E6" w:rsidRPr="006D1721" w:rsidRDefault="004118E6" w:rsidP="004118E6">
            <w:pPr>
              <w:pStyle w:val="NormalWeb"/>
              <w:numPr>
                <w:ilvl w:val="0"/>
                <w:numId w:val="16"/>
              </w:numPr>
              <w:rPr>
                <w:rFonts w:ascii="Arial" w:hAnsi="Arial" w:cs="Arial"/>
                <w:sz w:val="20"/>
                <w:szCs w:val="20"/>
              </w:rPr>
            </w:pPr>
            <w:r w:rsidRPr="006D1721">
              <w:rPr>
                <w:rStyle w:val="Strong"/>
                <w:rFonts w:ascii="Arial" w:hAnsi="Arial" w:cs="Arial"/>
                <w:sz w:val="20"/>
                <w:szCs w:val="20"/>
              </w:rPr>
              <w:t>Over-reliance on a Few Authors</w:t>
            </w:r>
            <w:r w:rsidRPr="006D1721">
              <w:rPr>
                <w:rFonts w:ascii="Arial" w:hAnsi="Arial" w:cs="Arial"/>
                <w:sz w:val="20"/>
                <w:szCs w:val="20"/>
              </w:rPr>
              <w:t>:</w:t>
            </w:r>
          </w:p>
          <w:p w14:paraId="50F1C0DE" w14:textId="77777777" w:rsidR="004118E6" w:rsidRPr="006D1721" w:rsidRDefault="004118E6" w:rsidP="004118E6">
            <w:pPr>
              <w:numPr>
                <w:ilvl w:val="1"/>
                <w:numId w:val="16"/>
              </w:numPr>
              <w:spacing w:before="100" w:beforeAutospacing="1" w:after="100" w:afterAutospacing="1"/>
              <w:rPr>
                <w:rFonts w:ascii="Arial" w:hAnsi="Arial" w:cs="Arial"/>
                <w:sz w:val="20"/>
                <w:szCs w:val="20"/>
              </w:rPr>
            </w:pPr>
            <w:r w:rsidRPr="006D1721">
              <w:rPr>
                <w:rFonts w:ascii="Arial" w:hAnsi="Arial" w:cs="Arial"/>
                <w:sz w:val="20"/>
                <w:szCs w:val="20"/>
              </w:rPr>
              <w:t>The manuscript appears to heavily rely on a small set of authors like Cai, Q., and Sheng, Z. H., with multiple papers cited. This could indicate a lack of diversity in the cited literature.</w:t>
            </w:r>
          </w:p>
          <w:p w14:paraId="6580D857" w14:textId="77777777" w:rsidR="004118E6" w:rsidRPr="006D1721" w:rsidRDefault="004118E6" w:rsidP="004118E6">
            <w:pPr>
              <w:pStyle w:val="NormalWeb"/>
              <w:numPr>
                <w:ilvl w:val="0"/>
                <w:numId w:val="16"/>
              </w:numPr>
              <w:rPr>
                <w:rFonts w:ascii="Arial" w:hAnsi="Arial" w:cs="Arial"/>
                <w:sz w:val="20"/>
                <w:szCs w:val="20"/>
              </w:rPr>
            </w:pPr>
            <w:r w:rsidRPr="006D1721">
              <w:rPr>
                <w:rStyle w:val="Strong"/>
                <w:rFonts w:ascii="Arial" w:hAnsi="Arial" w:cs="Arial"/>
                <w:sz w:val="20"/>
                <w:szCs w:val="20"/>
              </w:rPr>
              <w:t>Outdated References</w:t>
            </w:r>
            <w:r w:rsidRPr="006D1721">
              <w:rPr>
                <w:rFonts w:ascii="Arial" w:hAnsi="Arial" w:cs="Arial"/>
                <w:sz w:val="20"/>
                <w:szCs w:val="20"/>
              </w:rPr>
              <w:t>:</w:t>
            </w:r>
          </w:p>
          <w:p w14:paraId="1AF87DB0" w14:textId="77777777" w:rsidR="004118E6" w:rsidRPr="006D1721" w:rsidRDefault="004118E6" w:rsidP="004118E6">
            <w:pPr>
              <w:numPr>
                <w:ilvl w:val="1"/>
                <w:numId w:val="16"/>
              </w:numPr>
              <w:spacing w:before="100" w:beforeAutospacing="1" w:after="100" w:afterAutospacing="1"/>
              <w:rPr>
                <w:rFonts w:ascii="Arial" w:hAnsi="Arial" w:cs="Arial"/>
                <w:sz w:val="20"/>
                <w:szCs w:val="20"/>
              </w:rPr>
            </w:pPr>
            <w:r w:rsidRPr="006D1721">
              <w:rPr>
                <w:rFonts w:ascii="Arial" w:hAnsi="Arial" w:cs="Arial"/>
                <w:sz w:val="20"/>
                <w:szCs w:val="20"/>
              </w:rPr>
              <w:t>A significant portion of the references date back over a decade (e.g., Su et al. (2004), Frederick &amp; Shaw (2007)), which may limit the incorporation of the most recent advancements in the field.</w:t>
            </w:r>
          </w:p>
          <w:p w14:paraId="49FA9AFC" w14:textId="77777777" w:rsidR="004118E6" w:rsidRPr="006D1721" w:rsidRDefault="004118E6" w:rsidP="004118E6">
            <w:pPr>
              <w:pStyle w:val="NormalWeb"/>
              <w:numPr>
                <w:ilvl w:val="0"/>
                <w:numId w:val="16"/>
              </w:numPr>
              <w:rPr>
                <w:rFonts w:ascii="Arial" w:hAnsi="Arial" w:cs="Arial"/>
                <w:sz w:val="20"/>
                <w:szCs w:val="20"/>
              </w:rPr>
            </w:pPr>
            <w:r w:rsidRPr="006D1721">
              <w:rPr>
                <w:rStyle w:val="Strong"/>
                <w:rFonts w:ascii="Arial" w:hAnsi="Arial" w:cs="Arial"/>
                <w:sz w:val="20"/>
                <w:szCs w:val="20"/>
              </w:rPr>
              <w:t>Unexplained Contextual Relevance</w:t>
            </w:r>
            <w:r w:rsidRPr="006D1721">
              <w:rPr>
                <w:rFonts w:ascii="Arial" w:hAnsi="Arial" w:cs="Arial"/>
                <w:sz w:val="20"/>
                <w:szCs w:val="20"/>
              </w:rPr>
              <w:t>:</w:t>
            </w:r>
          </w:p>
          <w:p w14:paraId="2E188B6B" w14:textId="77777777" w:rsidR="004118E6" w:rsidRPr="006D1721" w:rsidRDefault="004118E6" w:rsidP="004118E6">
            <w:pPr>
              <w:numPr>
                <w:ilvl w:val="1"/>
                <w:numId w:val="16"/>
              </w:numPr>
              <w:spacing w:before="100" w:beforeAutospacing="1" w:after="100" w:afterAutospacing="1"/>
              <w:rPr>
                <w:rFonts w:ascii="Arial" w:hAnsi="Arial" w:cs="Arial"/>
                <w:sz w:val="20"/>
                <w:szCs w:val="20"/>
              </w:rPr>
            </w:pPr>
            <w:r w:rsidRPr="006D1721">
              <w:rPr>
                <w:rFonts w:ascii="Arial" w:hAnsi="Arial" w:cs="Arial"/>
                <w:sz w:val="20"/>
                <w:szCs w:val="20"/>
              </w:rPr>
              <w:t xml:space="preserve">Certain references related to specific gene mutations and their role in conditions like autism or epilepsy (e.g., </w:t>
            </w:r>
            <w:proofErr w:type="spellStart"/>
            <w:r w:rsidRPr="006D1721">
              <w:rPr>
                <w:rFonts w:ascii="Arial" w:hAnsi="Arial" w:cs="Arial"/>
                <w:sz w:val="20"/>
                <w:szCs w:val="20"/>
              </w:rPr>
              <w:t>Ke</w:t>
            </w:r>
            <w:proofErr w:type="spellEnd"/>
            <w:r w:rsidRPr="006D1721">
              <w:rPr>
                <w:rFonts w:ascii="Arial" w:hAnsi="Arial" w:cs="Arial"/>
                <w:sz w:val="20"/>
                <w:szCs w:val="20"/>
              </w:rPr>
              <w:t xml:space="preserve"> et al. (2023)) might require further contextualization within the manuscript to clarify their relevance.</w:t>
            </w:r>
          </w:p>
          <w:p w14:paraId="7EA9417D" w14:textId="77777777" w:rsidR="004118E6" w:rsidRPr="006D1721" w:rsidRDefault="004118E6" w:rsidP="004118E6">
            <w:pPr>
              <w:pStyle w:val="NormalWeb"/>
              <w:numPr>
                <w:ilvl w:val="0"/>
                <w:numId w:val="16"/>
              </w:numPr>
              <w:rPr>
                <w:rFonts w:ascii="Arial" w:hAnsi="Arial" w:cs="Arial"/>
                <w:sz w:val="20"/>
                <w:szCs w:val="20"/>
              </w:rPr>
            </w:pPr>
            <w:r w:rsidRPr="006D1721">
              <w:rPr>
                <w:rStyle w:val="Strong"/>
                <w:rFonts w:ascii="Arial" w:hAnsi="Arial" w:cs="Arial"/>
                <w:sz w:val="20"/>
                <w:szCs w:val="20"/>
              </w:rPr>
              <w:t>Lack of Comprehensive Review</w:t>
            </w:r>
            <w:r w:rsidRPr="006D1721">
              <w:rPr>
                <w:rFonts w:ascii="Arial" w:hAnsi="Arial" w:cs="Arial"/>
                <w:sz w:val="20"/>
                <w:szCs w:val="20"/>
              </w:rPr>
              <w:t>:</w:t>
            </w:r>
          </w:p>
          <w:p w14:paraId="3E424C66" w14:textId="77777777" w:rsidR="004118E6" w:rsidRPr="006D1721" w:rsidRDefault="004118E6" w:rsidP="004118E6">
            <w:pPr>
              <w:numPr>
                <w:ilvl w:val="1"/>
                <w:numId w:val="16"/>
              </w:numPr>
              <w:spacing w:before="100" w:beforeAutospacing="1" w:after="100" w:afterAutospacing="1"/>
              <w:rPr>
                <w:rFonts w:ascii="Arial" w:hAnsi="Arial" w:cs="Arial"/>
                <w:sz w:val="20"/>
                <w:szCs w:val="20"/>
              </w:rPr>
            </w:pPr>
            <w:r w:rsidRPr="006D1721">
              <w:rPr>
                <w:rFonts w:ascii="Arial" w:hAnsi="Arial" w:cs="Arial"/>
                <w:sz w:val="20"/>
                <w:szCs w:val="20"/>
              </w:rPr>
              <w:t xml:space="preserve">Important recent studies on the role of </w:t>
            </w:r>
            <w:proofErr w:type="spellStart"/>
            <w:r w:rsidRPr="006D1721">
              <w:rPr>
                <w:rFonts w:ascii="Arial" w:hAnsi="Arial" w:cs="Arial"/>
                <w:sz w:val="20"/>
                <w:szCs w:val="20"/>
              </w:rPr>
              <w:t>syntabulin</w:t>
            </w:r>
            <w:proofErr w:type="spellEnd"/>
            <w:r w:rsidRPr="006D1721">
              <w:rPr>
                <w:rFonts w:ascii="Arial" w:hAnsi="Arial" w:cs="Arial"/>
                <w:sz w:val="20"/>
                <w:szCs w:val="20"/>
              </w:rPr>
              <w:t xml:space="preserve"> and SNARE complexes in neurodegenerative diseases or their mechanistic contributions might be missing, suggesting the need for a broader literature review.</w:t>
            </w:r>
          </w:p>
          <w:p w14:paraId="1079C5CA" w14:textId="77777777" w:rsidR="004118E6" w:rsidRPr="006D1721" w:rsidRDefault="004118E6" w:rsidP="004118E6">
            <w:pPr>
              <w:pStyle w:val="NormalWeb"/>
              <w:numPr>
                <w:ilvl w:val="0"/>
                <w:numId w:val="16"/>
              </w:numPr>
              <w:rPr>
                <w:rFonts w:ascii="Arial" w:hAnsi="Arial" w:cs="Arial"/>
                <w:sz w:val="20"/>
                <w:szCs w:val="20"/>
              </w:rPr>
            </w:pPr>
            <w:r w:rsidRPr="006D1721">
              <w:rPr>
                <w:rStyle w:val="Strong"/>
                <w:rFonts w:ascii="Arial" w:hAnsi="Arial" w:cs="Arial"/>
                <w:sz w:val="20"/>
                <w:szCs w:val="20"/>
              </w:rPr>
              <w:t>Incomplete URLs</w:t>
            </w:r>
            <w:r w:rsidRPr="006D1721">
              <w:rPr>
                <w:rFonts w:ascii="Arial" w:hAnsi="Arial" w:cs="Arial"/>
                <w:sz w:val="20"/>
                <w:szCs w:val="20"/>
              </w:rPr>
              <w:t>:</w:t>
            </w:r>
          </w:p>
          <w:p w14:paraId="24FE0567" w14:textId="76D55A30" w:rsidR="00F1171E" w:rsidRPr="006D1721" w:rsidRDefault="004118E6" w:rsidP="007A0DEC">
            <w:pPr>
              <w:numPr>
                <w:ilvl w:val="1"/>
                <w:numId w:val="16"/>
              </w:numPr>
              <w:spacing w:before="100" w:beforeAutospacing="1" w:after="100" w:afterAutospacing="1"/>
              <w:rPr>
                <w:rFonts w:ascii="Arial" w:hAnsi="Arial" w:cs="Arial"/>
                <w:sz w:val="20"/>
                <w:szCs w:val="20"/>
              </w:rPr>
            </w:pPr>
            <w:r w:rsidRPr="006D1721">
              <w:rPr>
                <w:rFonts w:ascii="Arial" w:hAnsi="Arial" w:cs="Arial"/>
                <w:sz w:val="20"/>
                <w:szCs w:val="20"/>
              </w:rPr>
              <w:t>Some DOIs or URLs, such as "https://doi.org/10.3760/cma.j.issn.1003-9406.2019.08.019," may be incorrectly formatted or incomplete, potentially leading to difficulties in accessing the source.</w:t>
            </w:r>
          </w:p>
        </w:tc>
        <w:tc>
          <w:tcPr>
            <w:tcW w:w="1523" w:type="pct"/>
          </w:tcPr>
          <w:p w14:paraId="40220055" w14:textId="77777777" w:rsidR="00F1171E" w:rsidRPr="006D1721" w:rsidRDefault="00F1171E" w:rsidP="007222C8">
            <w:pPr>
              <w:pStyle w:val="Heading2"/>
              <w:jc w:val="left"/>
              <w:rPr>
                <w:rFonts w:ascii="Arial" w:hAnsi="Arial" w:cs="Arial"/>
                <w:b w:val="0"/>
                <w:lang w:val="en-GB"/>
              </w:rPr>
            </w:pPr>
          </w:p>
        </w:tc>
      </w:tr>
      <w:tr w:rsidR="00F1171E" w:rsidRPr="006D1721" w14:paraId="73CC4A50" w14:textId="77777777" w:rsidTr="00351D09">
        <w:trPr>
          <w:trHeight w:val="5178"/>
        </w:trPr>
        <w:tc>
          <w:tcPr>
            <w:tcW w:w="1265" w:type="pct"/>
            <w:noWrap/>
          </w:tcPr>
          <w:p w14:paraId="029CE8D0" w14:textId="77777777" w:rsidR="00F1171E" w:rsidRPr="006D1721" w:rsidRDefault="00F1171E" w:rsidP="007222C8">
            <w:pPr>
              <w:pStyle w:val="Heading2"/>
              <w:jc w:val="left"/>
              <w:rPr>
                <w:rFonts w:ascii="Arial" w:hAnsi="Arial" w:cs="Arial"/>
                <w:b w:val="0"/>
                <w:lang w:val="en-GB"/>
              </w:rPr>
            </w:pPr>
          </w:p>
          <w:p w14:paraId="589C16C7" w14:textId="77777777" w:rsidR="00F1171E" w:rsidRPr="006D1721" w:rsidRDefault="00F1171E" w:rsidP="007222C8">
            <w:pPr>
              <w:pStyle w:val="Heading2"/>
              <w:ind w:left="360"/>
              <w:jc w:val="left"/>
              <w:rPr>
                <w:rFonts w:ascii="Arial" w:hAnsi="Arial" w:cs="Arial"/>
                <w:bCs w:val="0"/>
                <w:lang w:val="en-GB"/>
              </w:rPr>
            </w:pPr>
            <w:r w:rsidRPr="006D1721">
              <w:rPr>
                <w:rFonts w:ascii="Arial" w:hAnsi="Arial" w:cs="Arial"/>
                <w:bCs w:val="0"/>
                <w:lang w:val="en-GB"/>
              </w:rPr>
              <w:t>Is the language/English quality of the article suitable for scholarly communications?</w:t>
            </w:r>
          </w:p>
          <w:p w14:paraId="7722B85E" w14:textId="77777777" w:rsidR="00F1171E" w:rsidRPr="006D1721" w:rsidRDefault="00F1171E" w:rsidP="007222C8">
            <w:pPr>
              <w:rPr>
                <w:rFonts w:ascii="Arial" w:hAnsi="Arial" w:cs="Arial"/>
                <w:sz w:val="20"/>
                <w:szCs w:val="20"/>
                <w:lang w:val="en-GB"/>
              </w:rPr>
            </w:pPr>
          </w:p>
        </w:tc>
        <w:tc>
          <w:tcPr>
            <w:tcW w:w="2212" w:type="pct"/>
          </w:tcPr>
          <w:p w14:paraId="537E4287" w14:textId="77777777" w:rsidR="004118E6" w:rsidRPr="006D1721" w:rsidRDefault="004118E6" w:rsidP="004118E6">
            <w:pPr>
              <w:rPr>
                <w:rFonts w:ascii="Arial" w:hAnsi="Arial" w:cs="Arial"/>
                <w:sz w:val="20"/>
                <w:szCs w:val="20"/>
              </w:rPr>
            </w:pPr>
            <w:r w:rsidRPr="006D1721">
              <w:rPr>
                <w:rFonts w:ascii="Arial" w:hAnsi="Arial" w:cs="Arial"/>
                <w:sz w:val="20"/>
                <w:szCs w:val="20"/>
              </w:rPr>
              <w:t>The language quality of the article appears to be generally appropriate for scholarly communication, as it utilizes domain-specific terminology and structured citation formatting expected in academic settings. However, there are a few areas where improvements can enhance clarity, conciseness, and consistency. Below are some recommendations:</w:t>
            </w:r>
          </w:p>
          <w:p w14:paraId="7130502A" w14:textId="77777777" w:rsidR="004118E6" w:rsidRPr="006D1721" w:rsidRDefault="004118E6" w:rsidP="004118E6">
            <w:pPr>
              <w:rPr>
                <w:rFonts w:ascii="Arial" w:hAnsi="Arial" w:cs="Arial"/>
                <w:sz w:val="20"/>
                <w:szCs w:val="20"/>
              </w:rPr>
            </w:pPr>
            <w:proofErr w:type="gramStart"/>
            <w:r w:rsidRPr="006D1721">
              <w:rPr>
                <w:rFonts w:ascii="Arial" w:hAnsi="Arial" w:cs="Arial"/>
                <w:sz w:val="20"/>
                <w:szCs w:val="20"/>
              </w:rPr>
              <w:t xml:space="preserve">  </w:t>
            </w:r>
            <w:r w:rsidRPr="006D1721">
              <w:rPr>
                <w:rStyle w:val="Strong"/>
                <w:rFonts w:ascii="Arial" w:eastAsia="Arial Unicode MS" w:hAnsi="Arial" w:cs="Arial"/>
                <w:sz w:val="20"/>
                <w:szCs w:val="20"/>
              </w:rPr>
              <w:t>Clarity</w:t>
            </w:r>
            <w:proofErr w:type="gramEnd"/>
            <w:r w:rsidRPr="006D1721">
              <w:rPr>
                <w:rStyle w:val="Strong"/>
                <w:rFonts w:ascii="Arial" w:eastAsia="Arial Unicode MS" w:hAnsi="Arial" w:cs="Arial"/>
                <w:sz w:val="20"/>
                <w:szCs w:val="20"/>
              </w:rPr>
              <w:t xml:space="preserve"> and Flow</w:t>
            </w:r>
            <w:r w:rsidRPr="006D1721">
              <w:rPr>
                <w:rFonts w:ascii="Arial" w:hAnsi="Arial" w:cs="Arial"/>
                <w:sz w:val="20"/>
                <w:szCs w:val="20"/>
              </w:rPr>
              <w:t>:</w:t>
            </w:r>
          </w:p>
          <w:p w14:paraId="6580516B" w14:textId="77777777" w:rsidR="004118E6" w:rsidRPr="006D1721" w:rsidRDefault="004118E6" w:rsidP="004118E6">
            <w:pPr>
              <w:numPr>
                <w:ilvl w:val="0"/>
                <w:numId w:val="17"/>
              </w:numPr>
              <w:spacing w:before="100" w:beforeAutospacing="1" w:after="100" w:afterAutospacing="1"/>
              <w:rPr>
                <w:rFonts w:ascii="Arial" w:hAnsi="Arial" w:cs="Arial"/>
                <w:sz w:val="20"/>
                <w:szCs w:val="20"/>
              </w:rPr>
            </w:pPr>
            <w:r w:rsidRPr="006D1721">
              <w:rPr>
                <w:rFonts w:ascii="Arial" w:hAnsi="Arial" w:cs="Arial"/>
                <w:sz w:val="20"/>
                <w:szCs w:val="20"/>
              </w:rPr>
              <w:t>Sentences with complex structures can benefit from simplification. For example:</w:t>
            </w:r>
            <w:r w:rsidRPr="006D1721">
              <w:rPr>
                <w:rFonts w:ascii="Arial" w:hAnsi="Arial" w:cs="Arial"/>
                <w:sz w:val="20"/>
                <w:szCs w:val="20"/>
              </w:rPr>
              <w:br/>
            </w:r>
            <w:r w:rsidRPr="006D1721">
              <w:rPr>
                <w:rStyle w:val="Emphasis"/>
                <w:rFonts w:ascii="Arial" w:hAnsi="Arial" w:cs="Arial"/>
                <w:sz w:val="20"/>
                <w:szCs w:val="20"/>
              </w:rPr>
              <w:t>"Atomoxetine, parent training, and their combination in children with autism spectrum disorder and attention-deficit/hyperactivity disorder."</w:t>
            </w:r>
            <w:r w:rsidRPr="006D1721">
              <w:rPr>
                <w:rFonts w:ascii="Arial" w:hAnsi="Arial" w:cs="Arial"/>
                <w:sz w:val="20"/>
                <w:szCs w:val="20"/>
              </w:rPr>
              <w:br/>
              <w:t>Could be revised to:</w:t>
            </w:r>
            <w:r w:rsidRPr="006D1721">
              <w:rPr>
                <w:rFonts w:ascii="Arial" w:hAnsi="Arial" w:cs="Arial"/>
                <w:sz w:val="20"/>
                <w:szCs w:val="20"/>
              </w:rPr>
              <w:br/>
            </w:r>
            <w:r w:rsidRPr="006D1721">
              <w:rPr>
                <w:rStyle w:val="Emphasis"/>
                <w:rFonts w:ascii="Arial" w:hAnsi="Arial" w:cs="Arial"/>
                <w:sz w:val="20"/>
                <w:szCs w:val="20"/>
              </w:rPr>
              <w:t>"The combined effects of atomoxetine and parent training on children with autism spectrum disorder and ADHD."</w:t>
            </w:r>
          </w:p>
          <w:p w14:paraId="06C060F3" w14:textId="77777777" w:rsidR="004118E6" w:rsidRPr="006D1721" w:rsidRDefault="004118E6" w:rsidP="004118E6">
            <w:pPr>
              <w:rPr>
                <w:rFonts w:ascii="Arial" w:hAnsi="Arial" w:cs="Arial"/>
                <w:sz w:val="20"/>
                <w:szCs w:val="20"/>
              </w:rPr>
            </w:pPr>
            <w:proofErr w:type="gramStart"/>
            <w:r w:rsidRPr="006D1721">
              <w:rPr>
                <w:rFonts w:ascii="Arial" w:hAnsi="Arial" w:cs="Arial"/>
                <w:sz w:val="20"/>
                <w:szCs w:val="20"/>
              </w:rPr>
              <w:t xml:space="preserve">  </w:t>
            </w:r>
            <w:r w:rsidRPr="006D1721">
              <w:rPr>
                <w:rStyle w:val="Strong"/>
                <w:rFonts w:ascii="Arial" w:eastAsia="Arial Unicode MS" w:hAnsi="Arial" w:cs="Arial"/>
                <w:sz w:val="20"/>
                <w:szCs w:val="20"/>
              </w:rPr>
              <w:t>Grammatical</w:t>
            </w:r>
            <w:proofErr w:type="gramEnd"/>
            <w:r w:rsidRPr="006D1721">
              <w:rPr>
                <w:rStyle w:val="Strong"/>
                <w:rFonts w:ascii="Arial" w:eastAsia="Arial Unicode MS" w:hAnsi="Arial" w:cs="Arial"/>
                <w:sz w:val="20"/>
                <w:szCs w:val="20"/>
              </w:rPr>
              <w:t xml:space="preserve"> Consistency</w:t>
            </w:r>
            <w:r w:rsidRPr="006D1721">
              <w:rPr>
                <w:rFonts w:ascii="Arial" w:hAnsi="Arial" w:cs="Arial"/>
                <w:sz w:val="20"/>
                <w:szCs w:val="20"/>
              </w:rPr>
              <w:t>:</w:t>
            </w:r>
          </w:p>
          <w:p w14:paraId="1D53ED0C" w14:textId="77777777" w:rsidR="004118E6" w:rsidRPr="006D1721" w:rsidRDefault="004118E6" w:rsidP="004118E6">
            <w:pPr>
              <w:numPr>
                <w:ilvl w:val="0"/>
                <w:numId w:val="18"/>
              </w:numPr>
              <w:spacing w:before="100" w:beforeAutospacing="1" w:after="100" w:afterAutospacing="1"/>
              <w:rPr>
                <w:rFonts w:ascii="Arial" w:hAnsi="Arial" w:cs="Arial"/>
                <w:sz w:val="20"/>
                <w:szCs w:val="20"/>
              </w:rPr>
            </w:pPr>
            <w:r w:rsidRPr="006D1721">
              <w:rPr>
                <w:rFonts w:ascii="Arial" w:hAnsi="Arial" w:cs="Arial"/>
                <w:sz w:val="20"/>
                <w:szCs w:val="20"/>
              </w:rPr>
              <w:t>Ensure proper subject-verb agreement and verb tense consistency. For example:</w:t>
            </w:r>
            <w:r w:rsidRPr="006D1721">
              <w:rPr>
                <w:rFonts w:ascii="Arial" w:hAnsi="Arial" w:cs="Arial"/>
                <w:sz w:val="20"/>
                <w:szCs w:val="20"/>
              </w:rPr>
              <w:br/>
            </w:r>
            <w:r w:rsidRPr="006D1721">
              <w:rPr>
                <w:rStyle w:val="Emphasis"/>
                <w:rFonts w:ascii="Arial" w:hAnsi="Arial" w:cs="Arial"/>
                <w:sz w:val="20"/>
                <w:szCs w:val="20"/>
              </w:rPr>
              <w:t>"Defects in synaptic cargo associate with autism-like dysfunction and social behavioral traits."</w:t>
            </w:r>
            <w:r w:rsidRPr="006D1721">
              <w:rPr>
                <w:rFonts w:ascii="Arial" w:hAnsi="Arial" w:cs="Arial"/>
                <w:sz w:val="20"/>
                <w:szCs w:val="20"/>
              </w:rPr>
              <w:br/>
              <w:t>Should be:</w:t>
            </w:r>
            <w:r w:rsidRPr="006D1721">
              <w:rPr>
                <w:rFonts w:ascii="Arial" w:hAnsi="Arial" w:cs="Arial"/>
                <w:sz w:val="20"/>
                <w:szCs w:val="20"/>
              </w:rPr>
              <w:br/>
            </w:r>
            <w:r w:rsidRPr="006D1721">
              <w:rPr>
                <w:rStyle w:val="Emphasis"/>
                <w:rFonts w:ascii="Arial" w:hAnsi="Arial" w:cs="Arial"/>
                <w:sz w:val="20"/>
                <w:szCs w:val="20"/>
              </w:rPr>
              <w:t>"Defects in synaptic cargo are associated with autism-like dysfunctions and social behavioral traits."</w:t>
            </w:r>
          </w:p>
          <w:p w14:paraId="37B9A3A0" w14:textId="77777777" w:rsidR="004118E6" w:rsidRPr="006D1721" w:rsidRDefault="004118E6" w:rsidP="004118E6">
            <w:pPr>
              <w:rPr>
                <w:rFonts w:ascii="Arial" w:hAnsi="Arial" w:cs="Arial"/>
                <w:sz w:val="20"/>
                <w:szCs w:val="20"/>
              </w:rPr>
            </w:pPr>
            <w:proofErr w:type="gramStart"/>
            <w:r w:rsidRPr="006D1721">
              <w:rPr>
                <w:rFonts w:ascii="Arial" w:hAnsi="Arial" w:cs="Arial"/>
                <w:sz w:val="20"/>
                <w:szCs w:val="20"/>
              </w:rPr>
              <w:t xml:space="preserve">  </w:t>
            </w:r>
            <w:r w:rsidRPr="006D1721">
              <w:rPr>
                <w:rStyle w:val="Strong"/>
                <w:rFonts w:ascii="Arial" w:eastAsia="Arial Unicode MS" w:hAnsi="Arial" w:cs="Arial"/>
                <w:sz w:val="20"/>
                <w:szCs w:val="20"/>
              </w:rPr>
              <w:t>Transition</w:t>
            </w:r>
            <w:proofErr w:type="gramEnd"/>
            <w:r w:rsidRPr="006D1721">
              <w:rPr>
                <w:rStyle w:val="Strong"/>
                <w:rFonts w:ascii="Arial" w:eastAsia="Arial Unicode MS" w:hAnsi="Arial" w:cs="Arial"/>
                <w:sz w:val="20"/>
                <w:szCs w:val="20"/>
              </w:rPr>
              <w:t xml:space="preserve"> Words</w:t>
            </w:r>
            <w:r w:rsidRPr="006D1721">
              <w:rPr>
                <w:rFonts w:ascii="Arial" w:hAnsi="Arial" w:cs="Arial"/>
                <w:sz w:val="20"/>
                <w:szCs w:val="20"/>
              </w:rPr>
              <w:t>:</w:t>
            </w:r>
          </w:p>
          <w:p w14:paraId="297F52DB" w14:textId="577B2642" w:rsidR="00F1171E" w:rsidRPr="006D1721" w:rsidRDefault="004118E6" w:rsidP="007222C8">
            <w:pPr>
              <w:numPr>
                <w:ilvl w:val="0"/>
                <w:numId w:val="19"/>
              </w:numPr>
              <w:spacing w:before="100" w:beforeAutospacing="1" w:after="100" w:afterAutospacing="1"/>
              <w:rPr>
                <w:rFonts w:ascii="Arial" w:hAnsi="Arial" w:cs="Arial"/>
                <w:sz w:val="20"/>
                <w:szCs w:val="20"/>
              </w:rPr>
            </w:pPr>
            <w:r w:rsidRPr="006D1721">
              <w:rPr>
                <w:rFonts w:ascii="Arial" w:hAnsi="Arial" w:cs="Arial"/>
                <w:sz w:val="20"/>
                <w:szCs w:val="20"/>
              </w:rPr>
              <w:t>Use more linking phrases (e.g., "therefore," "in contrast") to improve the flow between ideas</w:t>
            </w:r>
          </w:p>
          <w:p w14:paraId="149A6CEF" w14:textId="77777777" w:rsidR="00F1171E" w:rsidRPr="006D1721" w:rsidRDefault="00F1171E" w:rsidP="007222C8">
            <w:pPr>
              <w:rPr>
                <w:rFonts w:ascii="Arial" w:hAnsi="Arial" w:cs="Arial"/>
                <w:sz w:val="20"/>
                <w:szCs w:val="20"/>
                <w:lang w:val="en-GB"/>
              </w:rPr>
            </w:pPr>
          </w:p>
        </w:tc>
        <w:tc>
          <w:tcPr>
            <w:tcW w:w="1523" w:type="pct"/>
          </w:tcPr>
          <w:p w14:paraId="0351CA58" w14:textId="77777777" w:rsidR="00F1171E" w:rsidRPr="006D1721" w:rsidRDefault="00F1171E" w:rsidP="007222C8">
            <w:pPr>
              <w:rPr>
                <w:rFonts w:ascii="Arial" w:hAnsi="Arial" w:cs="Arial"/>
                <w:sz w:val="20"/>
                <w:szCs w:val="20"/>
                <w:lang w:val="en-GB"/>
              </w:rPr>
            </w:pPr>
          </w:p>
        </w:tc>
      </w:tr>
      <w:tr w:rsidR="00F1171E" w:rsidRPr="006D1721" w14:paraId="20A16C0C" w14:textId="77777777" w:rsidTr="00351D09">
        <w:trPr>
          <w:trHeight w:val="77"/>
        </w:trPr>
        <w:tc>
          <w:tcPr>
            <w:tcW w:w="1265" w:type="pct"/>
            <w:noWrap/>
          </w:tcPr>
          <w:p w14:paraId="7F4BCFAE" w14:textId="77777777" w:rsidR="00F1171E" w:rsidRPr="006D1721" w:rsidRDefault="00F1171E" w:rsidP="007222C8">
            <w:pPr>
              <w:pStyle w:val="Heading2"/>
              <w:jc w:val="left"/>
              <w:rPr>
                <w:rFonts w:ascii="Arial" w:hAnsi="Arial" w:cs="Arial"/>
                <w:b w:val="0"/>
                <w:bCs w:val="0"/>
                <w:lang w:val="en-GB"/>
              </w:rPr>
            </w:pPr>
            <w:r w:rsidRPr="006D1721">
              <w:rPr>
                <w:rFonts w:ascii="Arial" w:hAnsi="Arial" w:cs="Arial"/>
                <w:bCs w:val="0"/>
                <w:u w:val="single"/>
                <w:lang w:val="en-GB"/>
              </w:rPr>
              <w:t>Optional/General</w:t>
            </w:r>
            <w:r w:rsidRPr="006D1721">
              <w:rPr>
                <w:rFonts w:ascii="Arial" w:hAnsi="Arial" w:cs="Arial"/>
                <w:bCs w:val="0"/>
                <w:lang w:val="en-GB"/>
              </w:rPr>
              <w:t xml:space="preserve"> </w:t>
            </w:r>
            <w:r w:rsidRPr="006D1721">
              <w:rPr>
                <w:rFonts w:ascii="Arial" w:hAnsi="Arial" w:cs="Arial"/>
                <w:b w:val="0"/>
                <w:bCs w:val="0"/>
                <w:lang w:val="en-GB"/>
              </w:rPr>
              <w:t>comments</w:t>
            </w:r>
          </w:p>
          <w:p w14:paraId="1A6B3748" w14:textId="77777777" w:rsidR="00F1171E" w:rsidRPr="006D1721" w:rsidRDefault="00F1171E" w:rsidP="007222C8">
            <w:pPr>
              <w:pStyle w:val="Heading2"/>
              <w:jc w:val="left"/>
              <w:rPr>
                <w:rFonts w:ascii="Arial" w:hAnsi="Arial" w:cs="Arial"/>
                <w:b w:val="0"/>
                <w:lang w:val="en-GB"/>
              </w:rPr>
            </w:pPr>
          </w:p>
        </w:tc>
        <w:tc>
          <w:tcPr>
            <w:tcW w:w="2212" w:type="pct"/>
          </w:tcPr>
          <w:p w14:paraId="15DFD0E8" w14:textId="77777777" w:rsidR="00F1171E" w:rsidRPr="006D1721" w:rsidRDefault="00F1171E" w:rsidP="007222C8">
            <w:pPr>
              <w:rPr>
                <w:rFonts w:ascii="Arial" w:hAnsi="Arial" w:cs="Arial"/>
                <w:sz w:val="20"/>
                <w:szCs w:val="20"/>
                <w:lang w:val="en-GB"/>
              </w:rPr>
            </w:pPr>
          </w:p>
        </w:tc>
        <w:tc>
          <w:tcPr>
            <w:tcW w:w="1523" w:type="pct"/>
          </w:tcPr>
          <w:p w14:paraId="465E098E" w14:textId="77777777" w:rsidR="00F1171E" w:rsidRPr="006D1721" w:rsidRDefault="00F1171E" w:rsidP="007222C8">
            <w:pPr>
              <w:rPr>
                <w:rFonts w:ascii="Arial" w:hAnsi="Arial" w:cs="Arial"/>
                <w:sz w:val="20"/>
                <w:szCs w:val="20"/>
                <w:lang w:val="en-GB"/>
              </w:rPr>
            </w:pPr>
          </w:p>
        </w:tc>
      </w:tr>
    </w:tbl>
    <w:p w14:paraId="25069224" w14:textId="77777777" w:rsidR="00F1171E" w:rsidRPr="006D1721"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5E11CA" w:rsidRPr="006D1721" w14:paraId="11959458" w14:textId="77777777" w:rsidTr="005E11CA">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77A66A8" w14:textId="77777777" w:rsidR="005E11CA" w:rsidRPr="006D1721" w:rsidRDefault="005E11CA" w:rsidP="005E11CA">
            <w:pPr>
              <w:spacing w:line="276" w:lineRule="auto"/>
              <w:rPr>
                <w:rFonts w:ascii="Arial" w:eastAsia="Arial Unicode MS" w:hAnsi="Arial" w:cs="Arial"/>
                <w:b/>
                <w:sz w:val="20"/>
                <w:szCs w:val="20"/>
                <w:u w:val="single"/>
                <w:lang w:val="en-GB" w:eastAsia="en-US"/>
              </w:rPr>
            </w:pPr>
            <w:bookmarkStart w:id="0" w:name="_Hlk156057883"/>
            <w:bookmarkStart w:id="1" w:name="_Hlk156057704"/>
            <w:r w:rsidRPr="006D1721">
              <w:rPr>
                <w:rFonts w:ascii="Arial" w:eastAsia="Arial Unicode MS" w:hAnsi="Arial" w:cs="Arial"/>
                <w:b/>
                <w:sz w:val="20"/>
                <w:szCs w:val="20"/>
                <w:highlight w:val="yellow"/>
                <w:u w:val="single"/>
                <w:lang w:val="en-GB" w:eastAsia="en-US"/>
              </w:rPr>
              <w:t>PART  2:</w:t>
            </w:r>
            <w:r w:rsidRPr="006D1721">
              <w:rPr>
                <w:rFonts w:ascii="Arial" w:eastAsia="Arial Unicode MS" w:hAnsi="Arial" w:cs="Arial"/>
                <w:b/>
                <w:sz w:val="20"/>
                <w:szCs w:val="20"/>
                <w:u w:val="single"/>
                <w:lang w:val="en-GB" w:eastAsia="en-US"/>
              </w:rPr>
              <w:t xml:space="preserve"> </w:t>
            </w:r>
          </w:p>
          <w:p w14:paraId="1DC1097C" w14:textId="77777777" w:rsidR="005E11CA" w:rsidRPr="006D1721" w:rsidRDefault="005E11CA" w:rsidP="005E11CA">
            <w:pPr>
              <w:spacing w:line="276" w:lineRule="auto"/>
              <w:rPr>
                <w:rFonts w:ascii="Arial" w:eastAsia="Arial Unicode MS" w:hAnsi="Arial" w:cs="Arial"/>
                <w:b/>
                <w:sz w:val="20"/>
                <w:szCs w:val="20"/>
                <w:u w:val="single"/>
                <w:lang w:val="en-GB" w:eastAsia="en-US"/>
              </w:rPr>
            </w:pPr>
          </w:p>
        </w:tc>
      </w:tr>
      <w:tr w:rsidR="005E11CA" w:rsidRPr="006D1721" w14:paraId="064A51C1" w14:textId="77777777" w:rsidTr="005E11CA">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3268B396" w14:textId="77777777" w:rsidR="005E11CA" w:rsidRPr="006D1721" w:rsidRDefault="005E11CA" w:rsidP="005E11CA">
            <w:pPr>
              <w:spacing w:line="276" w:lineRule="auto"/>
              <w:rPr>
                <w:rFonts w:ascii="Arial" w:eastAsia="Arial Unicode MS" w:hAnsi="Arial" w:cs="Arial"/>
                <w:sz w:val="20"/>
                <w:szCs w:val="20"/>
                <w:lang w:val="en-GB" w:eastAsia="en-US"/>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75BE3D22" w14:textId="77777777" w:rsidR="005E11CA" w:rsidRPr="006D1721" w:rsidRDefault="005E11CA" w:rsidP="005E11CA">
            <w:pPr>
              <w:keepNext/>
              <w:spacing w:line="276" w:lineRule="auto"/>
              <w:outlineLvl w:val="1"/>
              <w:rPr>
                <w:rFonts w:ascii="Arial" w:eastAsia="MS Mincho" w:hAnsi="Arial" w:cs="Arial"/>
                <w:b/>
                <w:bCs/>
                <w:sz w:val="20"/>
                <w:szCs w:val="20"/>
                <w:lang w:val="en-GB" w:eastAsia="en-US"/>
              </w:rPr>
            </w:pPr>
            <w:r w:rsidRPr="006D1721">
              <w:rPr>
                <w:rFonts w:ascii="Arial" w:eastAsia="MS Mincho" w:hAnsi="Arial" w:cs="Arial"/>
                <w:b/>
                <w:bCs/>
                <w:sz w:val="20"/>
                <w:szCs w:val="20"/>
                <w:lang w:val="en-GB" w:eastAsia="en-US"/>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1E3C31AC" w14:textId="77777777" w:rsidR="005E11CA" w:rsidRPr="006D1721" w:rsidRDefault="005E11CA" w:rsidP="005E11CA">
            <w:pPr>
              <w:keepNext/>
              <w:spacing w:line="276" w:lineRule="auto"/>
              <w:outlineLvl w:val="1"/>
              <w:rPr>
                <w:rFonts w:ascii="Arial" w:eastAsia="MS Mincho" w:hAnsi="Arial" w:cs="Arial"/>
                <w:bCs/>
                <w:sz w:val="20"/>
                <w:szCs w:val="20"/>
                <w:lang w:val="en-GB" w:eastAsia="en-US"/>
              </w:rPr>
            </w:pPr>
            <w:r w:rsidRPr="006D1721">
              <w:rPr>
                <w:rFonts w:ascii="Arial" w:eastAsia="MS Mincho" w:hAnsi="Arial" w:cs="Arial"/>
                <w:b/>
                <w:bCs/>
                <w:sz w:val="20"/>
                <w:szCs w:val="20"/>
                <w:lang w:val="en-GB" w:eastAsia="en-US"/>
              </w:rPr>
              <w:t>Author’s comment</w:t>
            </w:r>
            <w:r w:rsidRPr="006D1721">
              <w:rPr>
                <w:rFonts w:ascii="Arial" w:eastAsia="MS Mincho" w:hAnsi="Arial" w:cs="Arial"/>
                <w:bCs/>
                <w:sz w:val="20"/>
                <w:szCs w:val="20"/>
                <w:lang w:val="en-GB" w:eastAsia="en-US"/>
              </w:rPr>
              <w:t xml:space="preserve"> </w:t>
            </w:r>
            <w:r w:rsidRPr="006D1721">
              <w:rPr>
                <w:rFonts w:ascii="Arial" w:eastAsia="MS Mincho" w:hAnsi="Arial" w:cs="Arial"/>
                <w:bCs/>
                <w:i/>
                <w:sz w:val="20"/>
                <w:szCs w:val="20"/>
                <w:lang w:val="en-GB" w:eastAsia="en-US"/>
              </w:rPr>
              <w:t>(if agreed with reviewer, correct the manuscript and highlight that part in the manuscript. It is mandatory that authors should write his/her feedback here)</w:t>
            </w:r>
          </w:p>
        </w:tc>
      </w:tr>
      <w:tr w:rsidR="005E11CA" w:rsidRPr="006D1721" w14:paraId="0C4ECF69" w14:textId="77777777" w:rsidTr="005E11CA">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C2F0A6A" w14:textId="77777777" w:rsidR="005E11CA" w:rsidRPr="006D1721" w:rsidRDefault="005E11CA" w:rsidP="005E11CA">
            <w:pPr>
              <w:spacing w:line="276" w:lineRule="auto"/>
              <w:rPr>
                <w:rFonts w:ascii="Arial" w:eastAsia="Arial Unicode MS" w:hAnsi="Arial" w:cs="Arial"/>
                <w:b/>
                <w:sz w:val="20"/>
                <w:szCs w:val="20"/>
                <w:lang w:val="en-GB" w:eastAsia="en-US"/>
              </w:rPr>
            </w:pPr>
            <w:r w:rsidRPr="006D1721">
              <w:rPr>
                <w:rFonts w:ascii="Arial" w:eastAsia="Arial Unicode MS" w:hAnsi="Arial" w:cs="Arial"/>
                <w:b/>
                <w:sz w:val="20"/>
                <w:szCs w:val="20"/>
                <w:lang w:val="en-GB" w:eastAsia="en-US"/>
              </w:rPr>
              <w:t xml:space="preserve">Are there ethical issues in this manuscript? </w:t>
            </w:r>
          </w:p>
          <w:p w14:paraId="63AF7247" w14:textId="77777777" w:rsidR="005E11CA" w:rsidRPr="006D1721" w:rsidRDefault="005E11CA" w:rsidP="005E11CA">
            <w:pPr>
              <w:spacing w:line="276" w:lineRule="auto"/>
              <w:rPr>
                <w:rFonts w:ascii="Arial" w:eastAsia="Arial Unicode MS" w:hAnsi="Arial" w:cs="Arial"/>
                <w:sz w:val="20"/>
                <w:szCs w:val="20"/>
                <w:lang w:val="en-GB" w:eastAsia="en-US"/>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BFEBAD" w14:textId="77777777" w:rsidR="005E11CA" w:rsidRPr="006D1721" w:rsidRDefault="005E11CA" w:rsidP="005E11CA">
            <w:pPr>
              <w:spacing w:line="276" w:lineRule="auto"/>
              <w:rPr>
                <w:rFonts w:ascii="Arial" w:eastAsia="Arial Unicode MS" w:hAnsi="Arial" w:cs="Arial"/>
                <w:i/>
                <w:iCs/>
                <w:sz w:val="20"/>
                <w:szCs w:val="20"/>
                <w:u w:val="single"/>
                <w:lang w:val="en-GB" w:eastAsia="en-US"/>
              </w:rPr>
            </w:pPr>
            <w:r w:rsidRPr="006D1721">
              <w:rPr>
                <w:rFonts w:ascii="Arial" w:eastAsia="Arial Unicode MS" w:hAnsi="Arial" w:cs="Arial"/>
                <w:i/>
                <w:iCs/>
                <w:sz w:val="20"/>
                <w:szCs w:val="20"/>
                <w:u w:val="single"/>
                <w:lang w:val="en-GB" w:eastAsia="en-US"/>
              </w:rPr>
              <w:t xml:space="preserve">(If yes, </w:t>
            </w:r>
            <w:proofErr w:type="gramStart"/>
            <w:r w:rsidRPr="006D1721">
              <w:rPr>
                <w:rFonts w:ascii="Arial" w:eastAsia="Arial Unicode MS" w:hAnsi="Arial" w:cs="Arial"/>
                <w:i/>
                <w:iCs/>
                <w:sz w:val="20"/>
                <w:szCs w:val="20"/>
                <w:u w:val="single"/>
                <w:lang w:val="en-GB" w:eastAsia="en-US"/>
              </w:rPr>
              <w:t>Kindly</w:t>
            </w:r>
            <w:proofErr w:type="gramEnd"/>
            <w:r w:rsidRPr="006D1721">
              <w:rPr>
                <w:rFonts w:ascii="Arial" w:eastAsia="Arial Unicode MS" w:hAnsi="Arial" w:cs="Arial"/>
                <w:i/>
                <w:iCs/>
                <w:sz w:val="20"/>
                <w:szCs w:val="20"/>
                <w:u w:val="single"/>
                <w:lang w:val="en-GB" w:eastAsia="en-US"/>
              </w:rPr>
              <w:t xml:space="preserve"> please write down the ethical issues here in details)</w:t>
            </w:r>
          </w:p>
          <w:p w14:paraId="49C13C8A" w14:textId="77777777" w:rsidR="005E11CA" w:rsidRPr="006D1721" w:rsidRDefault="005E11CA" w:rsidP="005E11CA">
            <w:pPr>
              <w:spacing w:line="276" w:lineRule="auto"/>
              <w:rPr>
                <w:rFonts w:ascii="Arial" w:eastAsia="Arial Unicode MS" w:hAnsi="Arial" w:cs="Arial"/>
                <w:sz w:val="20"/>
                <w:szCs w:val="20"/>
                <w:lang w:val="en-GB" w:eastAsia="en-US"/>
              </w:rPr>
            </w:pPr>
          </w:p>
          <w:p w14:paraId="153C5B2B" w14:textId="77777777" w:rsidR="005E11CA" w:rsidRPr="006D1721" w:rsidRDefault="005E11CA" w:rsidP="005E11CA">
            <w:pPr>
              <w:spacing w:line="276" w:lineRule="auto"/>
              <w:rPr>
                <w:rFonts w:ascii="Arial" w:eastAsia="Arial Unicode MS" w:hAnsi="Arial" w:cs="Arial"/>
                <w:sz w:val="20"/>
                <w:szCs w:val="20"/>
                <w:lang w:val="en-GB" w:eastAsia="en-US"/>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47823CB7" w14:textId="77777777" w:rsidR="005E11CA" w:rsidRPr="006D1721" w:rsidRDefault="005E11CA" w:rsidP="005E11CA">
            <w:pPr>
              <w:spacing w:line="276" w:lineRule="auto"/>
              <w:rPr>
                <w:rFonts w:ascii="Arial" w:eastAsia="Arial Unicode MS" w:hAnsi="Arial" w:cs="Arial"/>
                <w:sz w:val="20"/>
                <w:szCs w:val="20"/>
                <w:lang w:val="en-GB" w:eastAsia="en-US"/>
              </w:rPr>
            </w:pPr>
          </w:p>
          <w:p w14:paraId="6A6005E1" w14:textId="77777777" w:rsidR="005E11CA" w:rsidRPr="006D1721" w:rsidRDefault="005E11CA" w:rsidP="005E11CA">
            <w:pPr>
              <w:spacing w:line="276" w:lineRule="auto"/>
              <w:rPr>
                <w:rFonts w:ascii="Arial" w:eastAsia="Arial Unicode MS" w:hAnsi="Arial" w:cs="Arial"/>
                <w:sz w:val="20"/>
                <w:szCs w:val="20"/>
                <w:lang w:val="en-GB" w:eastAsia="en-US"/>
              </w:rPr>
            </w:pPr>
          </w:p>
          <w:p w14:paraId="00CE7AEF" w14:textId="77777777" w:rsidR="005E11CA" w:rsidRPr="006D1721" w:rsidRDefault="005E11CA" w:rsidP="005E11CA">
            <w:pPr>
              <w:spacing w:line="276" w:lineRule="auto"/>
              <w:rPr>
                <w:rFonts w:ascii="Arial" w:eastAsia="Arial Unicode MS" w:hAnsi="Arial" w:cs="Arial"/>
                <w:sz w:val="20"/>
                <w:szCs w:val="20"/>
                <w:lang w:val="en-GB" w:eastAsia="en-US"/>
              </w:rPr>
            </w:pPr>
          </w:p>
        </w:tc>
      </w:tr>
      <w:bookmarkEnd w:id="0"/>
    </w:tbl>
    <w:p w14:paraId="4677A58B" w14:textId="77777777" w:rsidR="005E11CA" w:rsidRPr="006D1721" w:rsidRDefault="005E11CA" w:rsidP="005E11CA">
      <w:pPr>
        <w:rPr>
          <w:rFonts w:ascii="Arial" w:hAnsi="Arial" w:cs="Arial"/>
          <w:sz w:val="20"/>
          <w:szCs w:val="20"/>
          <w:lang w:val="en-US"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5E11CA" w:rsidRPr="006D1721" w14:paraId="49B426F8" w14:textId="77777777" w:rsidTr="005E11CA">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3AE6FCA3" w14:textId="77777777" w:rsidR="005E11CA" w:rsidRPr="006D1721" w:rsidRDefault="005E11CA" w:rsidP="005E11CA">
            <w:pPr>
              <w:spacing w:line="276" w:lineRule="auto"/>
              <w:rPr>
                <w:rFonts w:ascii="Arial" w:hAnsi="Arial" w:cs="Arial"/>
                <w:b/>
                <w:sz w:val="20"/>
                <w:szCs w:val="20"/>
                <w:u w:val="single"/>
                <w:lang w:val="en-GB" w:eastAsia="en-US"/>
              </w:rPr>
            </w:pPr>
            <w:r w:rsidRPr="006D1721">
              <w:rPr>
                <w:rFonts w:ascii="Arial" w:hAnsi="Arial" w:cs="Arial"/>
                <w:b/>
                <w:sz w:val="20"/>
                <w:szCs w:val="20"/>
                <w:u w:val="single"/>
                <w:lang w:val="en-GB" w:eastAsia="en-US"/>
              </w:rPr>
              <w:t>Reviewer Details:</w:t>
            </w:r>
          </w:p>
          <w:p w14:paraId="4A76C6C4" w14:textId="77777777" w:rsidR="005E11CA" w:rsidRPr="006D1721" w:rsidRDefault="005E11CA" w:rsidP="005E11CA">
            <w:pPr>
              <w:spacing w:line="276" w:lineRule="auto"/>
              <w:rPr>
                <w:rFonts w:ascii="Arial" w:hAnsi="Arial" w:cs="Arial"/>
                <w:bCs/>
                <w:sz w:val="20"/>
                <w:szCs w:val="20"/>
                <w:u w:val="single"/>
                <w:lang w:val="en-GB" w:eastAsia="en-US"/>
              </w:rPr>
            </w:pPr>
          </w:p>
        </w:tc>
      </w:tr>
      <w:tr w:rsidR="005E11CA" w:rsidRPr="006D1721" w14:paraId="33F7469D" w14:textId="77777777" w:rsidTr="005E11CA">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1F47C2CD" w14:textId="77777777" w:rsidR="005E11CA" w:rsidRPr="006D1721" w:rsidRDefault="005E11CA" w:rsidP="005E11CA">
            <w:pPr>
              <w:spacing w:line="276" w:lineRule="auto"/>
              <w:rPr>
                <w:rFonts w:ascii="Arial" w:hAnsi="Arial" w:cs="Arial"/>
                <w:sz w:val="20"/>
                <w:szCs w:val="20"/>
                <w:lang w:val="en-GB" w:eastAsia="en-US"/>
              </w:rPr>
            </w:pPr>
            <w:r w:rsidRPr="006D1721">
              <w:rPr>
                <w:rFonts w:ascii="Arial" w:hAnsi="Arial" w:cs="Arial"/>
                <w:sz w:val="20"/>
                <w:szCs w:val="20"/>
                <w:lang w:val="en-GB" w:eastAsia="en-US"/>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F08E99F" w14:textId="11D735E2" w:rsidR="005E11CA" w:rsidRPr="006D1721" w:rsidRDefault="00351D09" w:rsidP="005E11CA">
            <w:pPr>
              <w:spacing w:line="276" w:lineRule="auto"/>
              <w:rPr>
                <w:rFonts w:ascii="Arial" w:hAnsi="Arial" w:cs="Arial"/>
                <w:b/>
                <w:bCs/>
                <w:sz w:val="20"/>
                <w:szCs w:val="20"/>
                <w:lang w:val="en-US" w:eastAsia="en-US"/>
              </w:rPr>
            </w:pPr>
            <w:r w:rsidRPr="00351D09">
              <w:rPr>
                <w:rFonts w:ascii="Arial" w:hAnsi="Arial" w:cs="Arial"/>
                <w:b/>
                <w:bCs/>
                <w:sz w:val="20"/>
                <w:szCs w:val="20"/>
                <w:lang w:val="en-US" w:eastAsia="en-US"/>
              </w:rPr>
              <w:t xml:space="preserve">Shivani </w:t>
            </w:r>
            <w:proofErr w:type="spellStart"/>
            <w:r w:rsidRPr="00351D09">
              <w:rPr>
                <w:rFonts w:ascii="Arial" w:hAnsi="Arial" w:cs="Arial"/>
                <w:b/>
                <w:bCs/>
                <w:sz w:val="20"/>
                <w:szCs w:val="20"/>
                <w:lang w:val="en-US" w:eastAsia="en-US"/>
              </w:rPr>
              <w:t>Chib</w:t>
            </w:r>
            <w:proofErr w:type="spellEnd"/>
          </w:p>
        </w:tc>
      </w:tr>
      <w:tr w:rsidR="005E11CA" w:rsidRPr="006D1721" w14:paraId="4FC6082A" w14:textId="77777777" w:rsidTr="005E11CA">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305CC450" w14:textId="77777777" w:rsidR="005E11CA" w:rsidRPr="006D1721" w:rsidRDefault="005E11CA" w:rsidP="005E11CA">
            <w:pPr>
              <w:spacing w:line="276" w:lineRule="auto"/>
              <w:rPr>
                <w:rFonts w:ascii="Arial" w:hAnsi="Arial" w:cs="Arial"/>
                <w:sz w:val="20"/>
                <w:szCs w:val="20"/>
                <w:lang w:val="en-GB" w:eastAsia="en-US"/>
              </w:rPr>
            </w:pPr>
            <w:r w:rsidRPr="006D1721">
              <w:rPr>
                <w:rFonts w:ascii="Arial" w:hAnsi="Arial" w:cs="Arial"/>
                <w:sz w:val="20"/>
                <w:szCs w:val="20"/>
                <w:lang w:val="en-GB" w:eastAsia="en-US"/>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1E3EB47" w14:textId="3EB70B90" w:rsidR="005E11CA" w:rsidRPr="006D1721" w:rsidRDefault="00351D09" w:rsidP="00351D09">
            <w:pPr>
              <w:spacing w:line="276" w:lineRule="auto"/>
              <w:rPr>
                <w:rFonts w:ascii="Arial" w:hAnsi="Arial" w:cs="Arial"/>
                <w:b/>
                <w:bCs/>
                <w:sz w:val="20"/>
                <w:szCs w:val="20"/>
                <w:lang w:val="en-GB" w:eastAsia="en-US"/>
              </w:rPr>
            </w:pPr>
            <w:r w:rsidRPr="00351D09">
              <w:rPr>
                <w:rFonts w:ascii="Arial" w:hAnsi="Arial" w:cs="Arial"/>
                <w:b/>
                <w:bCs/>
                <w:sz w:val="20"/>
                <w:szCs w:val="20"/>
                <w:lang w:val="en-GB" w:eastAsia="en-US"/>
              </w:rPr>
              <w:t>Central University of Punjab</w:t>
            </w:r>
            <w:r>
              <w:rPr>
                <w:rFonts w:ascii="Arial" w:hAnsi="Arial" w:cs="Arial"/>
                <w:b/>
                <w:bCs/>
                <w:sz w:val="20"/>
                <w:szCs w:val="20"/>
                <w:lang w:val="en-GB" w:eastAsia="en-US"/>
              </w:rPr>
              <w:t xml:space="preserve">, </w:t>
            </w:r>
            <w:r w:rsidRPr="00351D09">
              <w:rPr>
                <w:rFonts w:ascii="Arial" w:hAnsi="Arial" w:cs="Arial"/>
                <w:b/>
                <w:bCs/>
                <w:sz w:val="20"/>
                <w:szCs w:val="20"/>
                <w:lang w:val="en-GB" w:eastAsia="en-US"/>
              </w:rPr>
              <w:t>India</w:t>
            </w:r>
          </w:p>
        </w:tc>
      </w:tr>
      <w:bookmarkEnd w:id="1"/>
    </w:tbl>
    <w:p w14:paraId="7B341962" w14:textId="77777777" w:rsidR="005E11CA" w:rsidRPr="006D1721" w:rsidRDefault="005E11CA" w:rsidP="005E11CA">
      <w:pPr>
        <w:rPr>
          <w:rFonts w:ascii="Arial" w:hAnsi="Arial" w:cs="Arial"/>
          <w:sz w:val="20"/>
          <w:szCs w:val="20"/>
          <w:lang w:val="en-US" w:eastAsia="en-US"/>
        </w:rPr>
      </w:pPr>
    </w:p>
    <w:p w14:paraId="0821307F" w14:textId="77777777" w:rsidR="00F1171E" w:rsidRPr="006D1721" w:rsidRDefault="00F1171E" w:rsidP="00F1171E">
      <w:pPr>
        <w:pStyle w:val="BodyText"/>
        <w:rPr>
          <w:rFonts w:ascii="Arial" w:hAnsi="Arial" w:cs="Arial"/>
          <w:b/>
          <w:bCs/>
          <w:sz w:val="20"/>
          <w:szCs w:val="20"/>
          <w:u w:val="single"/>
          <w:lang w:val="en-GB"/>
        </w:rPr>
      </w:pPr>
      <w:bookmarkStart w:id="2" w:name="_GoBack"/>
      <w:bookmarkEnd w:id="2"/>
    </w:p>
    <w:sectPr w:rsidR="00F1171E" w:rsidRPr="006D172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3811CF" w14:textId="77777777" w:rsidR="005420AD" w:rsidRPr="0000007A" w:rsidRDefault="005420AD" w:rsidP="0099583E">
      <w:r>
        <w:separator/>
      </w:r>
    </w:p>
  </w:endnote>
  <w:endnote w:type="continuationSeparator" w:id="0">
    <w:p w14:paraId="7B655963" w14:textId="77777777" w:rsidR="005420AD" w:rsidRPr="0000007A" w:rsidRDefault="005420A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3E69E" w14:textId="77777777" w:rsidR="005420AD" w:rsidRPr="0000007A" w:rsidRDefault="005420AD" w:rsidP="0099583E">
      <w:r>
        <w:separator/>
      </w:r>
    </w:p>
  </w:footnote>
  <w:footnote w:type="continuationSeparator" w:id="0">
    <w:p w14:paraId="2E05E8AE" w14:textId="77777777" w:rsidR="005420AD" w:rsidRPr="0000007A" w:rsidRDefault="005420A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0F4"/>
    <w:multiLevelType w:val="multilevel"/>
    <w:tmpl w:val="583C5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653C0C"/>
    <w:multiLevelType w:val="multilevel"/>
    <w:tmpl w:val="9F90C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6F64F3"/>
    <w:multiLevelType w:val="multilevel"/>
    <w:tmpl w:val="2590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E02363"/>
    <w:multiLevelType w:val="multilevel"/>
    <w:tmpl w:val="7AF8E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503EE0"/>
    <w:multiLevelType w:val="multilevel"/>
    <w:tmpl w:val="D6C849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26C1D7C"/>
    <w:multiLevelType w:val="multilevel"/>
    <w:tmpl w:val="C2829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3"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7877EC"/>
    <w:multiLevelType w:val="multilevel"/>
    <w:tmpl w:val="C5BC4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1234470"/>
    <w:multiLevelType w:val="multilevel"/>
    <w:tmpl w:val="94CE1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F7F0C5A"/>
    <w:multiLevelType w:val="multilevel"/>
    <w:tmpl w:val="1A78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2"/>
  </w:num>
  <w:num w:numId="3">
    <w:abstractNumId w:val="11"/>
  </w:num>
  <w:num w:numId="4">
    <w:abstractNumId w:val="13"/>
  </w:num>
  <w:num w:numId="5">
    <w:abstractNumId w:val="9"/>
  </w:num>
  <w:num w:numId="6">
    <w:abstractNumId w:val="1"/>
  </w:num>
  <w:num w:numId="7">
    <w:abstractNumId w:val="3"/>
  </w:num>
  <w:num w:numId="8">
    <w:abstractNumId w:val="17"/>
  </w:num>
  <w:num w:numId="9">
    <w:abstractNumId w:val="15"/>
  </w:num>
  <w:num w:numId="10">
    <w:abstractNumId w:val="4"/>
  </w:num>
  <w:num w:numId="11">
    <w:abstractNumId w:val="14"/>
  </w:num>
  <w:num w:numId="12">
    <w:abstractNumId w:val="0"/>
  </w:num>
  <w:num w:numId="13">
    <w:abstractNumId w:val="16"/>
  </w:num>
  <w:num w:numId="14">
    <w:abstractNumId w:val="10"/>
  </w:num>
  <w:num w:numId="15">
    <w:abstractNumId w:val="7"/>
  </w:num>
  <w:num w:numId="16">
    <w:abstractNumId w:val="8"/>
  </w:num>
  <w:num w:numId="17">
    <w:abstractNumId w:val="6"/>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00AA"/>
    <w:rsid w:val="00136984"/>
    <w:rsid w:val="001425F1"/>
    <w:rsid w:val="00142A9C"/>
    <w:rsid w:val="00150304"/>
    <w:rsid w:val="0015296D"/>
    <w:rsid w:val="00163622"/>
    <w:rsid w:val="001645A2"/>
    <w:rsid w:val="00164F4E"/>
    <w:rsid w:val="0016540C"/>
    <w:rsid w:val="00165685"/>
    <w:rsid w:val="0017480A"/>
    <w:rsid w:val="0017545C"/>
    <w:rsid w:val="001766DF"/>
    <w:rsid w:val="00176F0D"/>
    <w:rsid w:val="00186C8F"/>
    <w:rsid w:val="0018753A"/>
    <w:rsid w:val="00197E68"/>
    <w:rsid w:val="001A1605"/>
    <w:rsid w:val="001A2F22"/>
    <w:rsid w:val="001A4925"/>
    <w:rsid w:val="001B0C63"/>
    <w:rsid w:val="001B1109"/>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1D09"/>
    <w:rsid w:val="00353718"/>
    <w:rsid w:val="00374F93"/>
    <w:rsid w:val="00377F1D"/>
    <w:rsid w:val="00394901"/>
    <w:rsid w:val="003A04E7"/>
    <w:rsid w:val="003A1C45"/>
    <w:rsid w:val="003A4991"/>
    <w:rsid w:val="003A6E1A"/>
    <w:rsid w:val="003B1D0B"/>
    <w:rsid w:val="003B2172"/>
    <w:rsid w:val="003D1BDE"/>
    <w:rsid w:val="003E746A"/>
    <w:rsid w:val="00401C12"/>
    <w:rsid w:val="004118E6"/>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20AD"/>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7A0D"/>
    <w:rsid w:val="005E11CA"/>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1721"/>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2A44"/>
    <w:rsid w:val="00766889"/>
    <w:rsid w:val="00766A0D"/>
    <w:rsid w:val="00767F8C"/>
    <w:rsid w:val="00780B67"/>
    <w:rsid w:val="00781D07"/>
    <w:rsid w:val="007A0DEC"/>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1200"/>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2C0D"/>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0AA8"/>
    <w:rsid w:val="00D7603E"/>
    <w:rsid w:val="00D90124"/>
    <w:rsid w:val="00D9392F"/>
    <w:rsid w:val="00D9427C"/>
    <w:rsid w:val="00DA2679"/>
    <w:rsid w:val="00DA3C3D"/>
    <w:rsid w:val="00DA41F5"/>
    <w:rsid w:val="00DB10A7"/>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18E6"/>
    <w:rPr>
      <w:rFonts w:ascii="Times New Roman" w:eastAsia="Times New Roman" w:hAnsi="Times New Roman"/>
      <w:sz w:val="24"/>
      <w:szCs w:val="24"/>
      <w:lang w:eastAsia="en-GB"/>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4118E6"/>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uiPriority w:val="99"/>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styleId="Emphasis">
    <w:name w:val="Emphasis"/>
    <w:basedOn w:val="DefaultParagraphFont"/>
    <w:uiPriority w:val="20"/>
    <w:qFormat/>
    <w:rsid w:val="004118E6"/>
    <w:rPr>
      <w:i/>
      <w:iCs/>
    </w:rPr>
  </w:style>
  <w:style w:type="character" w:styleId="Strong">
    <w:name w:val="Strong"/>
    <w:basedOn w:val="DefaultParagraphFont"/>
    <w:uiPriority w:val="22"/>
    <w:qFormat/>
    <w:rsid w:val="004118E6"/>
    <w:rPr>
      <w:b/>
      <w:bCs/>
    </w:rPr>
  </w:style>
  <w:style w:type="character" w:customStyle="1" w:styleId="Heading3Char">
    <w:name w:val="Heading 3 Char"/>
    <w:basedOn w:val="DefaultParagraphFont"/>
    <w:link w:val="Heading3"/>
    <w:uiPriority w:val="9"/>
    <w:semiHidden/>
    <w:rsid w:val="004118E6"/>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5215">
      <w:bodyDiv w:val="1"/>
      <w:marLeft w:val="0"/>
      <w:marRight w:val="0"/>
      <w:marTop w:val="0"/>
      <w:marBottom w:val="0"/>
      <w:divBdr>
        <w:top w:val="none" w:sz="0" w:space="0" w:color="auto"/>
        <w:left w:val="none" w:sz="0" w:space="0" w:color="auto"/>
        <w:bottom w:val="none" w:sz="0" w:space="0" w:color="auto"/>
        <w:right w:val="none" w:sz="0" w:space="0" w:color="auto"/>
      </w:divBdr>
    </w:div>
    <w:div w:id="51853998">
      <w:bodyDiv w:val="1"/>
      <w:marLeft w:val="0"/>
      <w:marRight w:val="0"/>
      <w:marTop w:val="0"/>
      <w:marBottom w:val="0"/>
      <w:divBdr>
        <w:top w:val="none" w:sz="0" w:space="0" w:color="auto"/>
        <w:left w:val="none" w:sz="0" w:space="0" w:color="auto"/>
        <w:bottom w:val="none" w:sz="0" w:space="0" w:color="auto"/>
        <w:right w:val="none" w:sz="0" w:space="0" w:color="auto"/>
      </w:divBdr>
    </w:div>
    <w:div w:id="57870849">
      <w:bodyDiv w:val="1"/>
      <w:marLeft w:val="0"/>
      <w:marRight w:val="0"/>
      <w:marTop w:val="0"/>
      <w:marBottom w:val="0"/>
      <w:divBdr>
        <w:top w:val="none" w:sz="0" w:space="0" w:color="auto"/>
        <w:left w:val="none" w:sz="0" w:space="0" w:color="auto"/>
        <w:bottom w:val="none" w:sz="0" w:space="0" w:color="auto"/>
        <w:right w:val="none" w:sz="0" w:space="0" w:color="auto"/>
      </w:divBdr>
    </w:div>
    <w:div w:id="33103350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43453752">
      <w:bodyDiv w:val="1"/>
      <w:marLeft w:val="0"/>
      <w:marRight w:val="0"/>
      <w:marTop w:val="0"/>
      <w:marBottom w:val="0"/>
      <w:divBdr>
        <w:top w:val="none" w:sz="0" w:space="0" w:color="auto"/>
        <w:left w:val="none" w:sz="0" w:space="0" w:color="auto"/>
        <w:bottom w:val="none" w:sz="0" w:space="0" w:color="auto"/>
        <w:right w:val="none" w:sz="0" w:space="0" w:color="auto"/>
      </w:divBdr>
    </w:div>
    <w:div w:id="918447697">
      <w:bodyDiv w:val="1"/>
      <w:marLeft w:val="0"/>
      <w:marRight w:val="0"/>
      <w:marTop w:val="0"/>
      <w:marBottom w:val="0"/>
      <w:divBdr>
        <w:top w:val="none" w:sz="0" w:space="0" w:color="auto"/>
        <w:left w:val="none" w:sz="0" w:space="0" w:color="auto"/>
        <w:bottom w:val="none" w:sz="0" w:space="0" w:color="auto"/>
        <w:right w:val="none" w:sz="0" w:space="0" w:color="auto"/>
      </w:divBdr>
    </w:div>
    <w:div w:id="1111170531">
      <w:bodyDiv w:val="1"/>
      <w:marLeft w:val="0"/>
      <w:marRight w:val="0"/>
      <w:marTop w:val="0"/>
      <w:marBottom w:val="0"/>
      <w:divBdr>
        <w:top w:val="none" w:sz="0" w:space="0" w:color="auto"/>
        <w:left w:val="none" w:sz="0" w:space="0" w:color="auto"/>
        <w:bottom w:val="none" w:sz="0" w:space="0" w:color="auto"/>
        <w:right w:val="none" w:sz="0" w:space="0" w:color="auto"/>
      </w:divBdr>
    </w:div>
    <w:div w:id="112585607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27772920">
      <w:bodyDiv w:val="1"/>
      <w:marLeft w:val="0"/>
      <w:marRight w:val="0"/>
      <w:marTop w:val="0"/>
      <w:marBottom w:val="0"/>
      <w:divBdr>
        <w:top w:val="none" w:sz="0" w:space="0" w:color="auto"/>
        <w:left w:val="none" w:sz="0" w:space="0" w:color="auto"/>
        <w:bottom w:val="none" w:sz="0" w:space="0" w:color="auto"/>
        <w:right w:val="none" w:sz="0" w:space="0" w:color="auto"/>
      </w:divBdr>
    </w:div>
    <w:div w:id="1452899749">
      <w:bodyDiv w:val="1"/>
      <w:marLeft w:val="0"/>
      <w:marRight w:val="0"/>
      <w:marTop w:val="0"/>
      <w:marBottom w:val="0"/>
      <w:divBdr>
        <w:top w:val="none" w:sz="0" w:space="0" w:color="auto"/>
        <w:left w:val="none" w:sz="0" w:space="0" w:color="auto"/>
        <w:bottom w:val="none" w:sz="0" w:space="0" w:color="auto"/>
        <w:right w:val="none" w:sz="0" w:space="0" w:color="auto"/>
      </w:divBdr>
    </w:div>
    <w:div w:id="1503162333">
      <w:bodyDiv w:val="1"/>
      <w:marLeft w:val="0"/>
      <w:marRight w:val="0"/>
      <w:marTop w:val="0"/>
      <w:marBottom w:val="0"/>
      <w:divBdr>
        <w:top w:val="none" w:sz="0" w:space="0" w:color="auto"/>
        <w:left w:val="none" w:sz="0" w:space="0" w:color="auto"/>
        <w:bottom w:val="none" w:sz="0" w:space="0" w:color="auto"/>
        <w:right w:val="none" w:sz="0" w:space="0" w:color="auto"/>
      </w:divBdr>
    </w:div>
    <w:div w:id="1568301298">
      <w:bodyDiv w:val="1"/>
      <w:marLeft w:val="0"/>
      <w:marRight w:val="0"/>
      <w:marTop w:val="0"/>
      <w:marBottom w:val="0"/>
      <w:divBdr>
        <w:top w:val="none" w:sz="0" w:space="0" w:color="auto"/>
        <w:left w:val="none" w:sz="0" w:space="0" w:color="auto"/>
        <w:bottom w:val="none" w:sz="0" w:space="0" w:color="auto"/>
        <w:right w:val="none" w:sz="0" w:space="0" w:color="auto"/>
      </w:divBdr>
    </w:div>
    <w:div w:id="159320414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27748598">
      <w:bodyDiv w:val="1"/>
      <w:marLeft w:val="0"/>
      <w:marRight w:val="0"/>
      <w:marTop w:val="0"/>
      <w:marBottom w:val="0"/>
      <w:divBdr>
        <w:top w:val="none" w:sz="0" w:space="0" w:color="auto"/>
        <w:left w:val="none" w:sz="0" w:space="0" w:color="auto"/>
        <w:bottom w:val="none" w:sz="0" w:space="0" w:color="auto"/>
        <w:right w:val="none" w:sz="0" w:space="0" w:color="auto"/>
      </w:divBdr>
    </w:div>
    <w:div w:id="1865436153">
      <w:bodyDiv w:val="1"/>
      <w:marLeft w:val="0"/>
      <w:marRight w:val="0"/>
      <w:marTop w:val="0"/>
      <w:marBottom w:val="0"/>
      <w:divBdr>
        <w:top w:val="none" w:sz="0" w:space="0" w:color="auto"/>
        <w:left w:val="none" w:sz="0" w:space="0" w:color="auto"/>
        <w:bottom w:val="none" w:sz="0" w:space="0" w:color="auto"/>
        <w:right w:val="none" w:sz="0" w:space="0" w:color="auto"/>
      </w:divBdr>
    </w:div>
    <w:div w:id="2073231779">
      <w:bodyDiv w:val="1"/>
      <w:marLeft w:val="0"/>
      <w:marRight w:val="0"/>
      <w:marTop w:val="0"/>
      <w:marBottom w:val="0"/>
      <w:divBdr>
        <w:top w:val="none" w:sz="0" w:space="0" w:color="auto"/>
        <w:left w:val="none" w:sz="0" w:space="0" w:color="auto"/>
        <w:bottom w:val="none" w:sz="0" w:space="0" w:color="auto"/>
        <w:right w:val="none" w:sz="0" w:space="0" w:color="auto"/>
      </w:divBdr>
    </w:div>
    <w:div w:id="210804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4</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9917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109</cp:revision>
  <dcterms:created xsi:type="dcterms:W3CDTF">2023-08-30T09:21:00Z</dcterms:created>
  <dcterms:modified xsi:type="dcterms:W3CDTF">2025-02-20T07:12:00Z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