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5C64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75C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75C64" w:rsidTr="00F33C84">
        <w:trPr>
          <w:trHeight w:val="413"/>
        </w:trPr>
        <w:tc>
          <w:tcPr>
            <w:tcW w:w="1234" w:type="pct"/>
          </w:tcPr>
          <w:p w:rsidR="0000007A" w:rsidRPr="00875C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5C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5C64" w:rsidRDefault="00CD75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F1085" w:rsidRPr="00875C64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75C64" w:rsidTr="002E7787">
        <w:trPr>
          <w:trHeight w:val="290"/>
        </w:trPr>
        <w:tc>
          <w:tcPr>
            <w:tcW w:w="1234" w:type="pct"/>
          </w:tcPr>
          <w:p w:rsidR="0000007A" w:rsidRPr="00875C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5C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73CA0" w:rsidRPr="00875C64">
              <w:rPr>
                <w:rFonts w:ascii="Arial" w:hAnsi="Arial" w:cs="Arial"/>
                <w:b/>
                <w:bCs/>
                <w:sz w:val="20"/>
                <w:szCs w:val="20"/>
              </w:rPr>
              <w:t>4350</w:t>
            </w:r>
          </w:p>
        </w:tc>
      </w:tr>
      <w:tr w:rsidR="0000007A" w:rsidRPr="00875C64" w:rsidTr="002109D6">
        <w:trPr>
          <w:trHeight w:val="331"/>
        </w:trPr>
        <w:tc>
          <w:tcPr>
            <w:tcW w:w="1234" w:type="pct"/>
          </w:tcPr>
          <w:p w:rsidR="0000007A" w:rsidRPr="00875C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5C64" w:rsidRDefault="00DF10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75C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Endogenous endophthalmitis secondary to </w:t>
            </w:r>
            <w:proofErr w:type="spellStart"/>
            <w:r w:rsidRPr="00875C64">
              <w:rPr>
                <w:rFonts w:ascii="Arial" w:hAnsi="Arial" w:cs="Arial"/>
                <w:b/>
                <w:sz w:val="20"/>
                <w:szCs w:val="20"/>
                <w:lang w:val="en-GB"/>
              </w:rPr>
              <w:t>Lemierre’s</w:t>
            </w:r>
            <w:proofErr w:type="spellEnd"/>
            <w:r w:rsidRPr="00875C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Syndrome originating from pharyngotonsillitis</w:t>
            </w:r>
          </w:p>
        </w:tc>
      </w:tr>
      <w:tr w:rsidR="00CF0BBB" w:rsidRPr="00875C64" w:rsidTr="002E7787">
        <w:trPr>
          <w:trHeight w:val="332"/>
        </w:trPr>
        <w:tc>
          <w:tcPr>
            <w:tcW w:w="1234" w:type="pct"/>
          </w:tcPr>
          <w:p w:rsidR="00CF0BBB" w:rsidRPr="00875C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75C64" w:rsidRDefault="00DF10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9392F" w:rsidRPr="00875C64" w:rsidRDefault="00D9392F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:rsidR="00D27A79" w:rsidRPr="00875C6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875C6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5C6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5C6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5C64" w:rsidTr="00B44674">
        <w:tc>
          <w:tcPr>
            <w:tcW w:w="1433" w:type="pct"/>
            <w:noWrap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5C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5C6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75C64">
              <w:rPr>
                <w:rFonts w:ascii="Arial" w:hAnsi="Arial" w:cs="Arial"/>
                <w:lang w:val="en-GB"/>
              </w:rPr>
              <w:t>Feedback</w:t>
            </w:r>
            <w:r w:rsidRPr="00875C6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75C6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75C64" w:rsidTr="00B44674">
        <w:trPr>
          <w:trHeight w:val="1264"/>
        </w:trPr>
        <w:tc>
          <w:tcPr>
            <w:tcW w:w="1433" w:type="pct"/>
            <w:noWrap/>
          </w:tcPr>
          <w:p w:rsidR="00F1171E" w:rsidRPr="00875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75C6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:rsidR="00C86368" w:rsidRPr="00875C64" w:rsidRDefault="00C86368" w:rsidP="00C8636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good and replicates the importance of the disease related with the Endogenous </w:t>
            </w:r>
            <w:proofErr w:type="gramStart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endophthalmitis  pharyngotonsillitis</w:t>
            </w:r>
            <w:proofErr w:type="gramEnd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This is the symptom needs to be addressed and has to be published for the researchers to understand. </w:t>
            </w:r>
          </w:p>
          <w:p w:rsidR="00F1171E" w:rsidRPr="00875C64" w:rsidRDefault="00F1171E" w:rsidP="00C8636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C64" w:rsidTr="00B44674">
        <w:trPr>
          <w:trHeight w:val="70"/>
        </w:trPr>
        <w:tc>
          <w:tcPr>
            <w:tcW w:w="1433" w:type="pct"/>
            <w:noWrap/>
          </w:tcPr>
          <w:p w:rsidR="00F1171E" w:rsidRPr="00875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75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:rsidR="00F1171E" w:rsidRPr="00875C64" w:rsidRDefault="00C86368" w:rsidP="00C8636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C64" w:rsidTr="00B44674">
        <w:trPr>
          <w:trHeight w:val="293"/>
        </w:trPr>
        <w:tc>
          <w:tcPr>
            <w:tcW w:w="1433" w:type="pct"/>
            <w:noWrap/>
          </w:tcPr>
          <w:p w:rsidR="00F1171E" w:rsidRPr="00875C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5C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:rsidR="00F1171E" w:rsidRPr="00875C64" w:rsidRDefault="00C86368" w:rsidP="00C8636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can include some level of disease for betterment like mild, moderate, severe etc </w:t>
            </w:r>
          </w:p>
        </w:tc>
        <w:tc>
          <w:tcPr>
            <w:tcW w:w="1523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C64" w:rsidTr="00B44674">
        <w:trPr>
          <w:trHeight w:val="550"/>
        </w:trPr>
        <w:tc>
          <w:tcPr>
            <w:tcW w:w="1433" w:type="pct"/>
            <w:noWrap/>
          </w:tcPr>
          <w:p w:rsidR="00F1171E" w:rsidRPr="00875C6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044" w:type="pct"/>
          </w:tcPr>
          <w:p w:rsidR="00F1171E" w:rsidRPr="00875C64" w:rsidRDefault="00C863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Seems to be correct but validation needs to be given by the medical doctor </w:t>
            </w:r>
          </w:p>
        </w:tc>
        <w:tc>
          <w:tcPr>
            <w:tcW w:w="1523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C64" w:rsidTr="00B44674">
        <w:trPr>
          <w:trHeight w:val="703"/>
        </w:trPr>
        <w:tc>
          <w:tcPr>
            <w:tcW w:w="1433" w:type="pct"/>
            <w:noWrap/>
          </w:tcPr>
          <w:p w:rsidR="00F1171E" w:rsidRPr="00875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75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5C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:rsidR="00F1171E" w:rsidRPr="00875C64" w:rsidRDefault="00C863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875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 </w:t>
            </w:r>
          </w:p>
        </w:tc>
        <w:tc>
          <w:tcPr>
            <w:tcW w:w="1523" w:type="pct"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C64" w:rsidTr="00B44674">
        <w:trPr>
          <w:trHeight w:val="386"/>
        </w:trPr>
        <w:tc>
          <w:tcPr>
            <w:tcW w:w="1433" w:type="pct"/>
            <w:noWrap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75C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5C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:rsidR="00F1171E" w:rsidRPr="00875C64" w:rsidRDefault="00C8636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is OK kindly check for grammatical mistakes </w:t>
            </w:r>
          </w:p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5C64" w:rsidTr="00B44674">
        <w:trPr>
          <w:trHeight w:val="70"/>
        </w:trPr>
        <w:tc>
          <w:tcPr>
            <w:tcW w:w="1433" w:type="pct"/>
            <w:noWrap/>
          </w:tcPr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5C6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75C6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75C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75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5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75C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F7E3B" w:rsidRPr="00875C64" w:rsidTr="00B4467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75C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5C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F7E3B" w:rsidRPr="00875C64" w:rsidRDefault="00DF7E3B" w:rsidP="00DF7E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F7E3B" w:rsidRPr="00875C64" w:rsidTr="00B4467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E3B" w:rsidRPr="00875C64" w:rsidRDefault="00DF7E3B" w:rsidP="00DF7E3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F7E3B" w:rsidRPr="00875C64" w:rsidRDefault="00DF7E3B" w:rsidP="00DF7E3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75C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75C6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75C6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F7E3B" w:rsidRPr="00875C64" w:rsidTr="00B4467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5C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5C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5C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5C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F7E3B" w:rsidRPr="00875C64" w:rsidRDefault="00DF7E3B" w:rsidP="00DF7E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DF7E3B" w:rsidRPr="00875C64" w:rsidRDefault="00DF7E3B" w:rsidP="00DF7E3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F7E3B" w:rsidRPr="00875C64" w:rsidTr="00B4467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5C6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F7E3B" w:rsidRPr="00875C64" w:rsidRDefault="00DF7E3B" w:rsidP="00DF7E3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F7E3B" w:rsidRPr="00875C64" w:rsidTr="00B4467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B44674" w:rsidP="00DF7E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44674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  <w:proofErr w:type="gramStart"/>
            <w:r w:rsidRPr="00B44674">
              <w:rPr>
                <w:rFonts w:ascii="Arial" w:hAnsi="Arial" w:cs="Arial"/>
                <w:b/>
                <w:bCs/>
                <w:sz w:val="20"/>
                <w:szCs w:val="20"/>
              </w:rPr>
              <w:t>B.Prakash</w:t>
            </w:r>
            <w:proofErr w:type="spellEnd"/>
            <w:proofErr w:type="gramEnd"/>
          </w:p>
        </w:tc>
      </w:tr>
      <w:tr w:rsidR="00DF7E3B" w:rsidRPr="00875C64" w:rsidTr="00B4467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DF7E3B" w:rsidP="00DF7E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C6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E3B" w:rsidRPr="00875C64" w:rsidRDefault="00B44674" w:rsidP="00B4467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44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Engineering College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44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F1171E" w:rsidRPr="00875C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875C6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92" w:rsidRPr="0000007A" w:rsidRDefault="00CD7592" w:rsidP="0099583E">
      <w:r>
        <w:separator/>
      </w:r>
    </w:p>
  </w:endnote>
  <w:endnote w:type="continuationSeparator" w:id="0">
    <w:p w:rsidR="00CD7592" w:rsidRPr="0000007A" w:rsidRDefault="00CD75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92" w:rsidRPr="0000007A" w:rsidRDefault="00CD7592" w:rsidP="0099583E">
      <w:r>
        <w:separator/>
      </w:r>
    </w:p>
  </w:footnote>
  <w:footnote w:type="continuationSeparator" w:id="0">
    <w:p w:rsidR="00CD7592" w:rsidRPr="0000007A" w:rsidRDefault="00CD75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CA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BE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1C6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5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832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111"/>
    <w:rsid w:val="007A62F8"/>
    <w:rsid w:val="007B1099"/>
    <w:rsid w:val="007B4BC0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C64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861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5FA"/>
    <w:rsid w:val="00AF3016"/>
    <w:rsid w:val="00B03A45"/>
    <w:rsid w:val="00B2236C"/>
    <w:rsid w:val="00B22FE6"/>
    <w:rsid w:val="00B3033D"/>
    <w:rsid w:val="00B334D9"/>
    <w:rsid w:val="00B44674"/>
    <w:rsid w:val="00B53059"/>
    <w:rsid w:val="00B562D2"/>
    <w:rsid w:val="00B577AB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36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592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1085"/>
    <w:rsid w:val="00DF7E3B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5E9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03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6E47C"/>
  <w15:docId w15:val="{58A7AF4C-02DF-43D3-8B70-C9B3493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