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5D1A78" w14:paraId="1643A4CA" w14:textId="77777777" w:rsidTr="004847FF">
        <w:trPr>
          <w:trHeight w:val="450"/>
        </w:trPr>
        <w:tc>
          <w:tcPr>
            <w:tcW w:w="5000" w:type="pct"/>
            <w:gridSpan w:val="2"/>
            <w:tcBorders>
              <w:top w:val="nil"/>
              <w:left w:val="nil"/>
              <w:right w:val="nil"/>
            </w:tcBorders>
          </w:tcPr>
          <w:p w14:paraId="4C55E51F" w14:textId="77777777" w:rsidR="00602F7D" w:rsidRPr="005D1A78" w:rsidRDefault="00602F7D" w:rsidP="00F2643C">
            <w:pPr>
              <w:pStyle w:val="Heading2"/>
              <w:jc w:val="left"/>
              <w:rPr>
                <w:rFonts w:ascii="Arial" w:hAnsi="Arial" w:cs="Arial"/>
                <w:b w:val="0"/>
                <w:bCs w:val="0"/>
                <w:lang w:val="en-US"/>
              </w:rPr>
            </w:pPr>
          </w:p>
        </w:tc>
      </w:tr>
      <w:tr w:rsidR="0000007A" w:rsidRPr="005D1A78" w14:paraId="127EAD7E" w14:textId="77777777" w:rsidTr="00F15A5E">
        <w:trPr>
          <w:trHeight w:val="413"/>
        </w:trPr>
        <w:tc>
          <w:tcPr>
            <w:tcW w:w="1268" w:type="pct"/>
          </w:tcPr>
          <w:p w14:paraId="3C159AA5" w14:textId="77777777" w:rsidR="0000007A" w:rsidRPr="005D1A78" w:rsidRDefault="00D27A79" w:rsidP="00696CAD">
            <w:pPr>
              <w:pStyle w:val="BodyText"/>
              <w:ind w:left="90"/>
              <w:jc w:val="left"/>
              <w:rPr>
                <w:rFonts w:ascii="Arial" w:hAnsi="Arial" w:cs="Arial"/>
                <w:bCs/>
                <w:sz w:val="20"/>
                <w:szCs w:val="20"/>
                <w:lang w:val="en-GB"/>
              </w:rPr>
            </w:pPr>
            <w:r w:rsidRPr="005D1A78">
              <w:rPr>
                <w:rFonts w:ascii="Arial" w:hAnsi="Arial" w:cs="Arial"/>
                <w:bCs/>
                <w:sz w:val="20"/>
                <w:szCs w:val="20"/>
                <w:lang w:val="en-GB"/>
              </w:rPr>
              <w:t xml:space="preserve">Book </w:t>
            </w:r>
            <w:r w:rsidR="0000007A" w:rsidRPr="005D1A78">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2CC704F4" w:rsidR="0000007A" w:rsidRPr="005D1A78" w:rsidRDefault="007A4733" w:rsidP="00054BC4">
            <w:pPr>
              <w:pStyle w:val="NormalWeb"/>
              <w:rPr>
                <w:rFonts w:ascii="Arial" w:hAnsi="Arial" w:cs="Arial"/>
                <w:b/>
                <w:bCs/>
                <w:sz w:val="20"/>
                <w:szCs w:val="20"/>
                <w:u w:val="single"/>
              </w:rPr>
            </w:pPr>
            <w:r w:rsidRPr="005D1A78">
              <w:rPr>
                <w:rFonts w:ascii="Arial" w:hAnsi="Arial" w:cs="Arial"/>
                <w:b/>
                <w:bCs/>
                <w:sz w:val="20"/>
                <w:szCs w:val="20"/>
                <w:u w:val="single"/>
              </w:rPr>
              <w:t>CORPORATE STRATEGY AND COMPETITIVENESS FOR SUSTAINABILITY</w:t>
            </w:r>
          </w:p>
        </w:tc>
      </w:tr>
      <w:tr w:rsidR="0000007A" w:rsidRPr="005D1A78" w14:paraId="73C90375" w14:textId="77777777" w:rsidTr="00F15A5E">
        <w:trPr>
          <w:trHeight w:val="290"/>
        </w:trPr>
        <w:tc>
          <w:tcPr>
            <w:tcW w:w="1268" w:type="pct"/>
          </w:tcPr>
          <w:p w14:paraId="20D28135" w14:textId="77777777" w:rsidR="0000007A" w:rsidRPr="005D1A78" w:rsidRDefault="0000007A" w:rsidP="00696CAD">
            <w:pPr>
              <w:pStyle w:val="BodyText"/>
              <w:ind w:left="90"/>
              <w:jc w:val="left"/>
              <w:rPr>
                <w:rFonts w:ascii="Arial" w:hAnsi="Arial" w:cs="Arial"/>
                <w:bCs/>
                <w:sz w:val="20"/>
                <w:szCs w:val="20"/>
                <w:lang w:val="en-GB"/>
              </w:rPr>
            </w:pPr>
            <w:r w:rsidRPr="005D1A78">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49212FB0" w:rsidR="0000007A" w:rsidRPr="005D1A78"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5D1A78">
              <w:rPr>
                <w:rFonts w:ascii="Arial" w:hAnsi="Arial" w:cs="Arial"/>
                <w:b/>
                <w:bCs/>
                <w:sz w:val="20"/>
                <w:szCs w:val="20"/>
                <w:lang w:val="en-GB"/>
              </w:rPr>
              <w:t>Ms_BP</w:t>
            </w:r>
            <w:r w:rsidR="00FC432A" w:rsidRPr="005D1A78">
              <w:rPr>
                <w:rFonts w:ascii="Arial" w:hAnsi="Arial" w:cs="Arial"/>
                <w:b/>
                <w:bCs/>
                <w:sz w:val="20"/>
                <w:szCs w:val="20"/>
                <w:lang w:val="en-GB"/>
              </w:rPr>
              <w:t>R</w:t>
            </w:r>
            <w:proofErr w:type="spellEnd"/>
            <w:r w:rsidRPr="005D1A78">
              <w:rPr>
                <w:rFonts w:ascii="Arial" w:hAnsi="Arial" w:cs="Arial"/>
                <w:b/>
                <w:bCs/>
                <w:sz w:val="20"/>
                <w:szCs w:val="20"/>
                <w:lang w:val="en-GB"/>
              </w:rPr>
              <w:t>_</w:t>
            </w:r>
            <w:r w:rsidR="00A03F4D" w:rsidRPr="005D1A78">
              <w:rPr>
                <w:rFonts w:ascii="Arial" w:hAnsi="Arial" w:cs="Arial"/>
                <w:b/>
                <w:bCs/>
                <w:sz w:val="20"/>
                <w:szCs w:val="20"/>
              </w:rPr>
              <w:t>4368</w:t>
            </w:r>
          </w:p>
        </w:tc>
      </w:tr>
      <w:tr w:rsidR="0000007A" w:rsidRPr="005D1A78" w14:paraId="05B60576" w14:textId="77777777" w:rsidTr="00F15A5E">
        <w:trPr>
          <w:trHeight w:val="331"/>
        </w:trPr>
        <w:tc>
          <w:tcPr>
            <w:tcW w:w="1268" w:type="pct"/>
          </w:tcPr>
          <w:p w14:paraId="0196A627" w14:textId="77777777" w:rsidR="0000007A" w:rsidRPr="005D1A78" w:rsidRDefault="0000007A" w:rsidP="00696CAD">
            <w:pPr>
              <w:pStyle w:val="BodyText"/>
              <w:ind w:left="90"/>
              <w:jc w:val="left"/>
              <w:rPr>
                <w:rFonts w:ascii="Arial" w:hAnsi="Arial" w:cs="Arial"/>
                <w:bCs/>
                <w:sz w:val="20"/>
                <w:szCs w:val="20"/>
                <w:lang w:val="en-GB"/>
              </w:rPr>
            </w:pPr>
            <w:r w:rsidRPr="005D1A78">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7458BCB4" w:rsidR="0000007A" w:rsidRPr="005D1A78" w:rsidRDefault="007A4733" w:rsidP="000450FC">
            <w:pPr>
              <w:pStyle w:val="NormalWeb"/>
              <w:spacing w:before="0" w:beforeAutospacing="0" w:after="0" w:afterAutospacing="0"/>
              <w:rPr>
                <w:rFonts w:ascii="Arial" w:hAnsi="Arial" w:cs="Arial"/>
                <w:b/>
                <w:sz w:val="20"/>
                <w:szCs w:val="20"/>
                <w:highlight w:val="yellow"/>
                <w:lang w:val="en-GB"/>
              </w:rPr>
            </w:pPr>
            <w:r w:rsidRPr="005D1A78">
              <w:rPr>
                <w:rFonts w:ascii="Arial" w:hAnsi="Arial" w:cs="Arial"/>
                <w:b/>
                <w:sz w:val="20"/>
                <w:szCs w:val="20"/>
                <w:lang w:val="en-GB"/>
              </w:rPr>
              <w:t>CORPORATE STRATEGY AND COMPETITIVENESS FOR SUSTAINABILITY</w:t>
            </w:r>
          </w:p>
        </w:tc>
      </w:tr>
      <w:tr w:rsidR="00CF0BBB" w:rsidRPr="005D1A78" w14:paraId="6D508B1C" w14:textId="77777777" w:rsidTr="00F15A5E">
        <w:trPr>
          <w:trHeight w:val="332"/>
        </w:trPr>
        <w:tc>
          <w:tcPr>
            <w:tcW w:w="1268" w:type="pct"/>
          </w:tcPr>
          <w:p w14:paraId="32FC28F7" w14:textId="77777777" w:rsidR="00CF0BBB" w:rsidRPr="005D1A78" w:rsidRDefault="00CF0BBB" w:rsidP="00696CAD">
            <w:pPr>
              <w:pStyle w:val="BodyText"/>
              <w:ind w:left="90"/>
              <w:jc w:val="left"/>
              <w:rPr>
                <w:rFonts w:ascii="Arial" w:hAnsi="Arial" w:cs="Arial"/>
                <w:bCs/>
                <w:sz w:val="20"/>
                <w:szCs w:val="20"/>
                <w:lang w:val="en-GB"/>
              </w:rPr>
            </w:pPr>
            <w:r w:rsidRPr="005D1A78">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5135529B" w:rsidR="00CF0BBB" w:rsidRPr="005D1A78" w:rsidRDefault="007A4733" w:rsidP="000450FC">
            <w:pPr>
              <w:pStyle w:val="NormalWeb"/>
              <w:spacing w:before="0" w:beforeAutospacing="0" w:after="0" w:afterAutospacing="0"/>
              <w:rPr>
                <w:rFonts w:ascii="Arial" w:hAnsi="Arial" w:cs="Arial"/>
                <w:b/>
                <w:sz w:val="20"/>
                <w:szCs w:val="20"/>
                <w:lang w:val="en-GB"/>
              </w:rPr>
            </w:pPr>
            <w:r w:rsidRPr="005D1A78">
              <w:rPr>
                <w:rFonts w:ascii="Arial" w:hAnsi="Arial" w:cs="Arial"/>
                <w:b/>
                <w:sz w:val="20"/>
                <w:szCs w:val="20"/>
                <w:lang w:val="en-GB"/>
              </w:rPr>
              <w:t>COMPLETE BOOK</w:t>
            </w:r>
          </w:p>
        </w:tc>
      </w:tr>
    </w:tbl>
    <w:p w14:paraId="45F5983C" w14:textId="77777777" w:rsidR="00037D52" w:rsidRPr="005D1A78" w:rsidRDefault="00037D52" w:rsidP="0000007A">
      <w:pPr>
        <w:pStyle w:val="BodyText"/>
        <w:rPr>
          <w:rFonts w:ascii="Arial" w:hAnsi="Arial" w:cs="Arial"/>
          <w:b/>
          <w:bCs/>
          <w:sz w:val="20"/>
          <w:szCs w:val="20"/>
          <w:u w:val="single"/>
          <w:lang w:val="en-GB"/>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8"/>
        <w:gridCol w:w="9261"/>
        <w:gridCol w:w="6413"/>
      </w:tblGrid>
      <w:tr w:rsidR="00F1171E" w:rsidRPr="005D1A78" w14:paraId="71A94C1F" w14:textId="77777777" w:rsidTr="00F15A5E">
        <w:tc>
          <w:tcPr>
            <w:tcW w:w="5000" w:type="pct"/>
            <w:gridSpan w:val="3"/>
            <w:tcBorders>
              <w:top w:val="nil"/>
              <w:left w:val="nil"/>
              <w:right w:val="nil"/>
            </w:tcBorders>
            <w:noWrap/>
          </w:tcPr>
          <w:p w14:paraId="0BC15285" w14:textId="75BEB51F" w:rsidR="00F1171E" w:rsidRPr="005D1A78" w:rsidRDefault="00F1171E" w:rsidP="007222C8">
            <w:pPr>
              <w:pStyle w:val="Heading2"/>
              <w:jc w:val="left"/>
              <w:rPr>
                <w:rFonts w:ascii="Arial" w:hAnsi="Arial" w:cs="Arial"/>
                <w:lang w:val="en-GB"/>
              </w:rPr>
            </w:pPr>
            <w:r w:rsidRPr="005D1A78">
              <w:rPr>
                <w:rFonts w:ascii="Arial" w:hAnsi="Arial" w:cs="Arial"/>
                <w:highlight w:val="yellow"/>
                <w:lang w:val="en-GB"/>
              </w:rPr>
              <w:t>PART  1:</w:t>
            </w:r>
            <w:r w:rsidRPr="005D1A78">
              <w:rPr>
                <w:rFonts w:ascii="Arial" w:hAnsi="Arial" w:cs="Arial"/>
                <w:lang w:val="en-GB"/>
              </w:rPr>
              <w:t xml:space="preserve"> Comments</w:t>
            </w:r>
          </w:p>
          <w:p w14:paraId="1287753C" w14:textId="77777777" w:rsidR="00F1171E" w:rsidRPr="005D1A78" w:rsidRDefault="00F1171E" w:rsidP="007222C8">
            <w:pPr>
              <w:rPr>
                <w:rFonts w:ascii="Arial" w:hAnsi="Arial" w:cs="Arial"/>
                <w:sz w:val="20"/>
                <w:szCs w:val="20"/>
                <w:lang w:val="en-GB"/>
              </w:rPr>
            </w:pPr>
          </w:p>
        </w:tc>
      </w:tr>
      <w:tr w:rsidR="00F1171E" w:rsidRPr="005D1A78" w14:paraId="5EA12279" w14:textId="77777777" w:rsidTr="00F15A5E">
        <w:tc>
          <w:tcPr>
            <w:tcW w:w="1263" w:type="pct"/>
            <w:noWrap/>
          </w:tcPr>
          <w:p w14:paraId="7AE9682F" w14:textId="77777777" w:rsidR="00F1171E" w:rsidRPr="005D1A78" w:rsidRDefault="00F1171E" w:rsidP="007222C8">
            <w:pPr>
              <w:pStyle w:val="Heading2"/>
              <w:jc w:val="left"/>
              <w:rPr>
                <w:rFonts w:ascii="Arial" w:hAnsi="Arial" w:cs="Arial"/>
                <w:lang w:val="en-GB"/>
              </w:rPr>
            </w:pPr>
          </w:p>
        </w:tc>
        <w:tc>
          <w:tcPr>
            <w:tcW w:w="2208" w:type="pct"/>
          </w:tcPr>
          <w:p w14:paraId="674EDCCA" w14:textId="77777777" w:rsidR="00F1171E" w:rsidRPr="005D1A78" w:rsidRDefault="00F1171E" w:rsidP="007222C8">
            <w:pPr>
              <w:pStyle w:val="Heading2"/>
              <w:jc w:val="left"/>
              <w:rPr>
                <w:rFonts w:ascii="Arial" w:hAnsi="Arial" w:cs="Arial"/>
                <w:lang w:val="en-GB"/>
              </w:rPr>
            </w:pPr>
            <w:r w:rsidRPr="005D1A78">
              <w:rPr>
                <w:rFonts w:ascii="Arial" w:hAnsi="Arial" w:cs="Arial"/>
                <w:lang w:val="en-GB"/>
              </w:rPr>
              <w:t>Reviewer’s comment</w:t>
            </w:r>
          </w:p>
        </w:tc>
        <w:tc>
          <w:tcPr>
            <w:tcW w:w="1529" w:type="pct"/>
          </w:tcPr>
          <w:p w14:paraId="57792C30" w14:textId="77777777" w:rsidR="00F1171E" w:rsidRPr="005D1A78" w:rsidRDefault="00F1171E" w:rsidP="007222C8">
            <w:pPr>
              <w:pStyle w:val="Heading2"/>
              <w:jc w:val="left"/>
              <w:rPr>
                <w:rFonts w:ascii="Arial" w:hAnsi="Arial" w:cs="Arial"/>
                <w:b w:val="0"/>
                <w:lang w:val="en-GB"/>
              </w:rPr>
            </w:pPr>
            <w:r w:rsidRPr="005D1A78">
              <w:rPr>
                <w:rFonts w:ascii="Arial" w:hAnsi="Arial" w:cs="Arial"/>
                <w:lang w:val="en-GB"/>
              </w:rPr>
              <w:t>Author’s Feedback</w:t>
            </w:r>
            <w:r w:rsidRPr="005D1A78">
              <w:rPr>
                <w:rFonts w:ascii="Arial" w:hAnsi="Arial" w:cs="Arial"/>
                <w:b w:val="0"/>
                <w:lang w:val="en-GB"/>
              </w:rPr>
              <w:t xml:space="preserve"> </w:t>
            </w:r>
            <w:r w:rsidRPr="005D1A78">
              <w:rPr>
                <w:rFonts w:ascii="Arial" w:hAnsi="Arial" w:cs="Arial"/>
                <w:b w:val="0"/>
                <w:i/>
                <w:lang w:val="en-GB"/>
              </w:rPr>
              <w:t>(Please correct the manuscript and highlight that part in the manuscript. It is mandatory that authors should write his/her feedback here)</w:t>
            </w:r>
          </w:p>
        </w:tc>
      </w:tr>
      <w:tr w:rsidR="00F1171E" w:rsidRPr="005D1A78" w14:paraId="5C0AB4EC" w14:textId="77777777" w:rsidTr="00F15A5E">
        <w:trPr>
          <w:trHeight w:val="1264"/>
        </w:trPr>
        <w:tc>
          <w:tcPr>
            <w:tcW w:w="1263" w:type="pct"/>
            <w:noWrap/>
          </w:tcPr>
          <w:p w14:paraId="66B47184" w14:textId="48030299" w:rsidR="00F1171E" w:rsidRPr="005D1A78" w:rsidRDefault="00F1171E" w:rsidP="007222C8">
            <w:pPr>
              <w:ind w:left="360"/>
              <w:rPr>
                <w:rFonts w:ascii="Arial" w:hAnsi="Arial" w:cs="Arial"/>
                <w:b/>
                <w:bCs/>
                <w:sz w:val="20"/>
                <w:szCs w:val="20"/>
                <w:lang w:val="en-GB"/>
              </w:rPr>
            </w:pPr>
            <w:r w:rsidRPr="005D1A7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D1A78" w:rsidRDefault="00F1171E" w:rsidP="007222C8">
            <w:pPr>
              <w:ind w:left="360"/>
              <w:rPr>
                <w:rFonts w:ascii="Arial" w:eastAsia="MS Mincho" w:hAnsi="Arial" w:cs="Arial"/>
                <w:b/>
                <w:bCs/>
                <w:sz w:val="20"/>
                <w:szCs w:val="20"/>
                <w:lang w:val="en-GB"/>
              </w:rPr>
            </w:pPr>
          </w:p>
        </w:tc>
        <w:tc>
          <w:tcPr>
            <w:tcW w:w="2208" w:type="pct"/>
          </w:tcPr>
          <w:p w14:paraId="69206D12" w14:textId="77777777" w:rsidR="00863C1F" w:rsidRDefault="00863C1F" w:rsidP="00863C1F">
            <w:pPr>
              <w:pStyle w:val="ListParagraph"/>
              <w:ind w:left="0"/>
              <w:jc w:val="both"/>
              <w:rPr>
                <w:rFonts w:ascii="Arial" w:hAnsi="Arial" w:cs="Arial"/>
                <w:sz w:val="20"/>
                <w:szCs w:val="20"/>
              </w:rPr>
            </w:pPr>
            <w:r w:rsidRPr="005D1A78">
              <w:rPr>
                <w:rFonts w:ascii="Arial" w:hAnsi="Arial" w:cs="Arial"/>
                <w:sz w:val="20"/>
                <w:szCs w:val="20"/>
              </w:rPr>
              <w:t>This manuscript is a valuable contribution to the scientific community as it integrates theoretical insights with practical applications in corporate strategy and sustainability. It addresses contemporary challenges by exploring how organizations can align strategic goals with ecological imperatives. The inclusion of sustainability concepts at various organizational levels, such as corporate, business, and functional strategies, offers a holistic perspective. Furthermore, the book bridges the gap between competitiveness and sustainability, making it highly relevant for researchers, practitioners, and policymakers.</w:t>
            </w:r>
          </w:p>
          <w:p w14:paraId="7DBC9196" w14:textId="06ACA39B" w:rsidR="00047B75" w:rsidRPr="005D1A78" w:rsidRDefault="00047B75" w:rsidP="00863C1F">
            <w:pPr>
              <w:pStyle w:val="ListParagraph"/>
              <w:ind w:left="0"/>
              <w:jc w:val="both"/>
              <w:rPr>
                <w:rFonts w:ascii="Arial" w:hAnsi="Arial" w:cs="Arial"/>
                <w:sz w:val="20"/>
                <w:szCs w:val="20"/>
              </w:rPr>
            </w:pPr>
          </w:p>
        </w:tc>
        <w:tc>
          <w:tcPr>
            <w:tcW w:w="1529" w:type="pct"/>
          </w:tcPr>
          <w:p w14:paraId="462A339C" w14:textId="77777777" w:rsidR="00F1171E" w:rsidRPr="005D1A78" w:rsidRDefault="00F1171E" w:rsidP="007222C8">
            <w:pPr>
              <w:pStyle w:val="Heading2"/>
              <w:jc w:val="left"/>
              <w:rPr>
                <w:rFonts w:ascii="Arial" w:hAnsi="Arial" w:cs="Arial"/>
                <w:b w:val="0"/>
                <w:lang w:val="en-GB"/>
              </w:rPr>
            </w:pPr>
          </w:p>
        </w:tc>
      </w:tr>
      <w:tr w:rsidR="00F1171E" w:rsidRPr="005D1A78" w14:paraId="0D8B5B2C" w14:textId="77777777" w:rsidTr="00047B75">
        <w:trPr>
          <w:trHeight w:val="773"/>
        </w:trPr>
        <w:tc>
          <w:tcPr>
            <w:tcW w:w="1263" w:type="pct"/>
            <w:noWrap/>
          </w:tcPr>
          <w:p w14:paraId="21CBA5FE" w14:textId="77777777" w:rsidR="00F1171E" w:rsidRPr="005D1A78" w:rsidRDefault="00F1171E" w:rsidP="007222C8">
            <w:pPr>
              <w:ind w:left="360"/>
              <w:rPr>
                <w:rFonts w:ascii="Arial" w:hAnsi="Arial" w:cs="Arial"/>
                <w:b/>
                <w:bCs/>
                <w:sz w:val="20"/>
                <w:szCs w:val="20"/>
                <w:lang w:val="en-GB"/>
              </w:rPr>
            </w:pPr>
            <w:r w:rsidRPr="005D1A78">
              <w:rPr>
                <w:rFonts w:ascii="Arial" w:hAnsi="Arial" w:cs="Arial"/>
                <w:b/>
                <w:bCs/>
                <w:sz w:val="20"/>
                <w:szCs w:val="20"/>
                <w:lang w:val="en-GB"/>
              </w:rPr>
              <w:t>Is the title of the article suitable?</w:t>
            </w:r>
          </w:p>
          <w:p w14:paraId="1CABB61A" w14:textId="77777777" w:rsidR="00F1171E" w:rsidRPr="005D1A78" w:rsidRDefault="00F1171E" w:rsidP="007222C8">
            <w:pPr>
              <w:ind w:left="360"/>
              <w:rPr>
                <w:rFonts w:ascii="Arial" w:hAnsi="Arial" w:cs="Arial"/>
                <w:b/>
                <w:bCs/>
                <w:sz w:val="20"/>
                <w:szCs w:val="20"/>
                <w:lang w:val="en-GB"/>
              </w:rPr>
            </w:pPr>
            <w:r w:rsidRPr="005D1A78">
              <w:rPr>
                <w:rFonts w:ascii="Arial" w:hAnsi="Arial" w:cs="Arial"/>
                <w:b/>
                <w:bCs/>
                <w:sz w:val="20"/>
                <w:szCs w:val="20"/>
                <w:lang w:val="en-GB"/>
              </w:rPr>
              <w:t>(If not please suggest an alternative title)</w:t>
            </w:r>
          </w:p>
          <w:p w14:paraId="0275B919" w14:textId="77777777" w:rsidR="00F1171E" w:rsidRPr="005D1A78" w:rsidRDefault="00F1171E" w:rsidP="007222C8">
            <w:pPr>
              <w:pStyle w:val="Heading2"/>
              <w:jc w:val="left"/>
              <w:rPr>
                <w:rFonts w:ascii="Arial" w:hAnsi="Arial" w:cs="Arial"/>
                <w:u w:val="single"/>
                <w:lang w:val="en-GB"/>
              </w:rPr>
            </w:pPr>
          </w:p>
        </w:tc>
        <w:tc>
          <w:tcPr>
            <w:tcW w:w="2208" w:type="pct"/>
          </w:tcPr>
          <w:p w14:paraId="4BF74F97" w14:textId="77777777" w:rsidR="00863C1F" w:rsidRPr="005D1A78" w:rsidRDefault="00863C1F" w:rsidP="00863C1F">
            <w:pPr>
              <w:jc w:val="both"/>
              <w:rPr>
                <w:rFonts w:ascii="Arial" w:hAnsi="Arial" w:cs="Arial"/>
                <w:sz w:val="20"/>
                <w:szCs w:val="20"/>
              </w:rPr>
            </w:pPr>
          </w:p>
          <w:p w14:paraId="794AA9A7" w14:textId="4E7725F0" w:rsidR="00F1171E" w:rsidRPr="005D1A78" w:rsidRDefault="00863C1F" w:rsidP="00863C1F">
            <w:pPr>
              <w:jc w:val="both"/>
              <w:rPr>
                <w:rFonts w:ascii="Arial" w:hAnsi="Arial" w:cs="Arial"/>
                <w:b/>
                <w:bCs/>
                <w:sz w:val="20"/>
                <w:szCs w:val="20"/>
                <w:lang w:val="en-GB"/>
              </w:rPr>
            </w:pPr>
            <w:r w:rsidRPr="005D1A78">
              <w:rPr>
                <w:rFonts w:ascii="Arial" w:hAnsi="Arial" w:cs="Arial"/>
                <w:sz w:val="20"/>
                <w:szCs w:val="20"/>
              </w:rPr>
              <w:t>Yes, the title is suitable. It clearly reflects the focus of the book on corporate strategy, competitiveness, and sustainability.</w:t>
            </w:r>
          </w:p>
        </w:tc>
        <w:tc>
          <w:tcPr>
            <w:tcW w:w="1529" w:type="pct"/>
          </w:tcPr>
          <w:p w14:paraId="405B6701" w14:textId="77777777" w:rsidR="00F1171E" w:rsidRPr="005D1A78" w:rsidRDefault="00F1171E" w:rsidP="007222C8">
            <w:pPr>
              <w:pStyle w:val="Heading2"/>
              <w:jc w:val="left"/>
              <w:rPr>
                <w:rFonts w:ascii="Arial" w:hAnsi="Arial" w:cs="Arial"/>
                <w:b w:val="0"/>
                <w:lang w:val="en-GB"/>
              </w:rPr>
            </w:pPr>
          </w:p>
        </w:tc>
      </w:tr>
      <w:tr w:rsidR="00F1171E" w:rsidRPr="005D1A78" w14:paraId="5604762A" w14:textId="77777777" w:rsidTr="00F15A5E">
        <w:trPr>
          <w:trHeight w:val="710"/>
        </w:trPr>
        <w:tc>
          <w:tcPr>
            <w:tcW w:w="1263" w:type="pct"/>
            <w:noWrap/>
          </w:tcPr>
          <w:p w14:paraId="3760981A" w14:textId="0795B1F0" w:rsidR="00F1171E" w:rsidRPr="00047B75" w:rsidRDefault="00F1171E" w:rsidP="00047B75">
            <w:pPr>
              <w:pStyle w:val="Heading2"/>
              <w:ind w:left="360"/>
              <w:jc w:val="left"/>
              <w:rPr>
                <w:rFonts w:ascii="Arial" w:hAnsi="Arial" w:cs="Arial"/>
                <w:lang w:val="en-GB"/>
              </w:rPr>
            </w:pPr>
            <w:r w:rsidRPr="005D1A78">
              <w:rPr>
                <w:rFonts w:ascii="Arial" w:hAnsi="Arial" w:cs="Arial"/>
                <w:lang w:val="en-GB"/>
              </w:rPr>
              <w:t>Is the abstract of the article comprehensive? Do you suggest the addition (or deletion) of some points in this section? Please write your suggestions here.</w:t>
            </w:r>
          </w:p>
        </w:tc>
        <w:tc>
          <w:tcPr>
            <w:tcW w:w="2208" w:type="pct"/>
          </w:tcPr>
          <w:p w14:paraId="0FB7E83A" w14:textId="172E0411" w:rsidR="00F1171E" w:rsidRPr="005D1A78" w:rsidRDefault="00863C1F" w:rsidP="006375F0">
            <w:pPr>
              <w:jc w:val="both"/>
              <w:rPr>
                <w:rFonts w:ascii="Arial" w:hAnsi="Arial" w:cs="Arial"/>
                <w:b/>
                <w:bCs/>
                <w:sz w:val="20"/>
                <w:szCs w:val="20"/>
                <w:lang w:val="en-GB"/>
              </w:rPr>
            </w:pPr>
            <w:r w:rsidRPr="005D1A78">
              <w:rPr>
                <w:rFonts w:ascii="Arial" w:hAnsi="Arial" w:cs="Arial"/>
                <w:sz w:val="20"/>
                <w:szCs w:val="20"/>
              </w:rPr>
              <w:t>The abstract provides a clear and concise summary of the book’s purpose and scope. However, it could benefit from explicitly mentioning the methodology (if empirical) or unique frameworks introduced in the manuscript. This would make the abstract more comprehensive for scholarly readers.</w:t>
            </w:r>
          </w:p>
        </w:tc>
        <w:tc>
          <w:tcPr>
            <w:tcW w:w="1529" w:type="pct"/>
          </w:tcPr>
          <w:p w14:paraId="1D54B730" w14:textId="77777777" w:rsidR="00F1171E" w:rsidRPr="005D1A78" w:rsidRDefault="00F1171E" w:rsidP="007222C8">
            <w:pPr>
              <w:pStyle w:val="Heading2"/>
              <w:jc w:val="left"/>
              <w:rPr>
                <w:rFonts w:ascii="Arial" w:hAnsi="Arial" w:cs="Arial"/>
                <w:b w:val="0"/>
                <w:lang w:val="en-GB"/>
              </w:rPr>
            </w:pPr>
          </w:p>
        </w:tc>
      </w:tr>
      <w:tr w:rsidR="00F1171E" w:rsidRPr="005D1A78" w14:paraId="2F579F54" w14:textId="77777777" w:rsidTr="00F15A5E">
        <w:trPr>
          <w:trHeight w:val="859"/>
        </w:trPr>
        <w:tc>
          <w:tcPr>
            <w:tcW w:w="1263" w:type="pct"/>
            <w:noWrap/>
          </w:tcPr>
          <w:p w14:paraId="04361F46" w14:textId="368783AB" w:rsidR="00F1171E" w:rsidRPr="005D1A78" w:rsidRDefault="00DC6FED" w:rsidP="007222C8">
            <w:pPr>
              <w:ind w:left="360"/>
              <w:rPr>
                <w:rFonts w:ascii="Arial" w:hAnsi="Arial" w:cs="Arial"/>
                <w:b/>
                <w:bCs/>
                <w:sz w:val="20"/>
                <w:szCs w:val="20"/>
                <w:u w:val="single"/>
                <w:lang w:val="en-GB"/>
              </w:rPr>
            </w:pPr>
            <w:r w:rsidRPr="005D1A78">
              <w:rPr>
                <w:rFonts w:ascii="Arial" w:hAnsi="Arial" w:cs="Arial"/>
                <w:b/>
                <w:bCs/>
                <w:sz w:val="20"/>
                <w:szCs w:val="20"/>
                <w:lang w:val="en-GB"/>
              </w:rPr>
              <w:t xml:space="preserve">Is the manuscript scientifically, correct? Please write here. </w:t>
            </w:r>
          </w:p>
        </w:tc>
        <w:tc>
          <w:tcPr>
            <w:tcW w:w="2208" w:type="pct"/>
          </w:tcPr>
          <w:p w14:paraId="2B5A7721" w14:textId="5AC6F443" w:rsidR="00F1171E" w:rsidRPr="005D1A78" w:rsidRDefault="00863C1F" w:rsidP="00863C1F">
            <w:pPr>
              <w:pStyle w:val="ListParagraph"/>
              <w:ind w:left="0"/>
              <w:jc w:val="both"/>
              <w:rPr>
                <w:rFonts w:ascii="Arial" w:hAnsi="Arial" w:cs="Arial"/>
                <w:b/>
                <w:bCs/>
                <w:sz w:val="20"/>
                <w:szCs w:val="20"/>
                <w:lang w:val="en-GB"/>
              </w:rPr>
            </w:pPr>
            <w:r w:rsidRPr="005D1A78">
              <w:rPr>
                <w:rFonts w:ascii="Arial" w:hAnsi="Arial" w:cs="Arial"/>
                <w:sz w:val="20"/>
                <w:szCs w:val="20"/>
              </w:rPr>
              <w:t>Yes, the manuscript is scientifically sound. The concepts and frameworks discussed, such as the Balanced Scorecard and the Value Chain, are well-established in the literature. The arguments are well-supported with references and logical reasoning.</w:t>
            </w:r>
          </w:p>
        </w:tc>
        <w:tc>
          <w:tcPr>
            <w:tcW w:w="1529" w:type="pct"/>
          </w:tcPr>
          <w:p w14:paraId="4898F764" w14:textId="77777777" w:rsidR="00F1171E" w:rsidRPr="005D1A78" w:rsidRDefault="00F1171E" w:rsidP="007222C8">
            <w:pPr>
              <w:pStyle w:val="Heading2"/>
              <w:jc w:val="left"/>
              <w:rPr>
                <w:rFonts w:ascii="Arial" w:hAnsi="Arial" w:cs="Arial"/>
                <w:b w:val="0"/>
                <w:lang w:val="en-GB"/>
              </w:rPr>
            </w:pPr>
          </w:p>
        </w:tc>
      </w:tr>
      <w:tr w:rsidR="00F1171E" w:rsidRPr="005D1A78" w14:paraId="73739464" w14:textId="77777777" w:rsidTr="00F15A5E">
        <w:trPr>
          <w:trHeight w:val="703"/>
        </w:trPr>
        <w:tc>
          <w:tcPr>
            <w:tcW w:w="1263" w:type="pct"/>
            <w:noWrap/>
          </w:tcPr>
          <w:p w14:paraId="09C25322" w14:textId="77777777" w:rsidR="00F1171E" w:rsidRPr="005D1A78" w:rsidRDefault="00F1171E" w:rsidP="007222C8">
            <w:pPr>
              <w:ind w:left="360"/>
              <w:rPr>
                <w:rFonts w:ascii="Arial" w:hAnsi="Arial" w:cs="Arial"/>
                <w:b/>
                <w:bCs/>
                <w:sz w:val="20"/>
                <w:szCs w:val="20"/>
                <w:lang w:val="en-GB"/>
              </w:rPr>
            </w:pPr>
            <w:r w:rsidRPr="005D1A7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D1A78" w:rsidRDefault="00F1171E" w:rsidP="007222C8">
            <w:pPr>
              <w:ind w:left="360"/>
              <w:rPr>
                <w:rFonts w:ascii="Arial" w:hAnsi="Arial" w:cs="Arial"/>
                <w:b/>
                <w:bCs/>
                <w:sz w:val="20"/>
                <w:szCs w:val="20"/>
                <w:u w:val="single"/>
                <w:lang w:val="en-GB"/>
              </w:rPr>
            </w:pPr>
            <w:r w:rsidRPr="005D1A78">
              <w:rPr>
                <w:rFonts w:ascii="Arial" w:hAnsi="Arial" w:cs="Arial"/>
                <w:b/>
                <w:bCs/>
                <w:sz w:val="20"/>
                <w:szCs w:val="20"/>
                <w:u w:val="single"/>
                <w:lang w:val="en-GB"/>
              </w:rPr>
              <w:t>-</w:t>
            </w:r>
          </w:p>
        </w:tc>
        <w:tc>
          <w:tcPr>
            <w:tcW w:w="2208" w:type="pct"/>
          </w:tcPr>
          <w:p w14:paraId="24FE0567" w14:textId="531688CD" w:rsidR="00F1171E" w:rsidRPr="005D1A78" w:rsidRDefault="00863C1F" w:rsidP="00863C1F">
            <w:pPr>
              <w:pStyle w:val="ListParagraph"/>
              <w:ind w:left="0"/>
              <w:jc w:val="both"/>
              <w:rPr>
                <w:rFonts w:ascii="Arial" w:hAnsi="Arial" w:cs="Arial"/>
                <w:b/>
                <w:bCs/>
                <w:sz w:val="20"/>
                <w:szCs w:val="20"/>
                <w:lang w:val="en-GB"/>
              </w:rPr>
            </w:pPr>
            <w:r w:rsidRPr="005D1A78">
              <w:rPr>
                <w:rFonts w:ascii="Arial" w:hAnsi="Arial" w:cs="Arial"/>
                <w:sz w:val="20"/>
                <w:szCs w:val="20"/>
              </w:rPr>
              <w:t>The references are sufficient and include recent works. However, adding more references from 2022–2024 could enhance the currency of the literature. For example, recent developments in sustainability reporting or ESG frameworks could complement the discussion.</w:t>
            </w:r>
          </w:p>
        </w:tc>
        <w:tc>
          <w:tcPr>
            <w:tcW w:w="1529" w:type="pct"/>
          </w:tcPr>
          <w:p w14:paraId="40220055" w14:textId="77777777" w:rsidR="00F1171E" w:rsidRPr="005D1A78" w:rsidRDefault="00F1171E" w:rsidP="007222C8">
            <w:pPr>
              <w:pStyle w:val="Heading2"/>
              <w:jc w:val="left"/>
              <w:rPr>
                <w:rFonts w:ascii="Arial" w:hAnsi="Arial" w:cs="Arial"/>
                <w:b w:val="0"/>
                <w:lang w:val="en-GB"/>
              </w:rPr>
            </w:pPr>
          </w:p>
        </w:tc>
      </w:tr>
      <w:tr w:rsidR="00F1171E" w:rsidRPr="005D1A78" w14:paraId="73CC4A50" w14:textId="77777777" w:rsidTr="00F15A5E">
        <w:trPr>
          <w:trHeight w:val="386"/>
        </w:trPr>
        <w:tc>
          <w:tcPr>
            <w:tcW w:w="1263" w:type="pct"/>
            <w:noWrap/>
          </w:tcPr>
          <w:p w14:paraId="029CE8D0" w14:textId="77777777" w:rsidR="00F1171E" w:rsidRPr="005D1A78" w:rsidRDefault="00F1171E" w:rsidP="007222C8">
            <w:pPr>
              <w:pStyle w:val="Heading2"/>
              <w:jc w:val="left"/>
              <w:rPr>
                <w:rFonts w:ascii="Arial" w:hAnsi="Arial" w:cs="Arial"/>
                <w:b w:val="0"/>
                <w:lang w:val="en-GB"/>
              </w:rPr>
            </w:pPr>
          </w:p>
          <w:p w14:paraId="7722B85E" w14:textId="6E991769" w:rsidR="00F1171E" w:rsidRPr="00047B75" w:rsidRDefault="00F1171E" w:rsidP="00047B75">
            <w:pPr>
              <w:pStyle w:val="Heading2"/>
              <w:ind w:left="360"/>
              <w:jc w:val="left"/>
              <w:rPr>
                <w:rFonts w:ascii="Arial" w:hAnsi="Arial" w:cs="Arial"/>
                <w:bCs w:val="0"/>
                <w:lang w:val="en-GB"/>
              </w:rPr>
            </w:pPr>
            <w:r w:rsidRPr="005D1A78">
              <w:rPr>
                <w:rFonts w:ascii="Arial" w:hAnsi="Arial" w:cs="Arial"/>
                <w:bCs w:val="0"/>
                <w:lang w:val="en-GB"/>
              </w:rPr>
              <w:t>Is the language/English quality of the article suitable for scholarly communications?</w:t>
            </w:r>
          </w:p>
        </w:tc>
        <w:tc>
          <w:tcPr>
            <w:tcW w:w="2208" w:type="pct"/>
          </w:tcPr>
          <w:p w14:paraId="5180EDF8" w14:textId="77777777" w:rsidR="00F1171E" w:rsidRDefault="00863C1F" w:rsidP="00863C1F">
            <w:pPr>
              <w:jc w:val="both"/>
              <w:rPr>
                <w:rFonts w:ascii="Arial" w:hAnsi="Arial" w:cs="Arial"/>
                <w:sz w:val="20"/>
                <w:szCs w:val="20"/>
              </w:rPr>
            </w:pPr>
            <w:r w:rsidRPr="005D1A78">
              <w:rPr>
                <w:rFonts w:ascii="Arial" w:hAnsi="Arial" w:cs="Arial"/>
                <w:sz w:val="20"/>
                <w:szCs w:val="20"/>
              </w:rPr>
              <w:t>The language is generally clear and appropriate for scholarly communication. However, minor grammatical refinements could further enhance readability. For instance, some sentences are overly lengthy and could be simplified for better flow.</w:t>
            </w:r>
          </w:p>
          <w:p w14:paraId="149A6CEF" w14:textId="2BC0D92C" w:rsidR="00047B75" w:rsidRPr="005D1A78" w:rsidRDefault="00047B75" w:rsidP="00863C1F">
            <w:pPr>
              <w:jc w:val="both"/>
              <w:rPr>
                <w:rFonts w:ascii="Arial" w:hAnsi="Arial" w:cs="Arial"/>
                <w:sz w:val="20"/>
                <w:szCs w:val="20"/>
                <w:lang w:val="en-GB"/>
              </w:rPr>
            </w:pPr>
          </w:p>
        </w:tc>
        <w:tc>
          <w:tcPr>
            <w:tcW w:w="1529" w:type="pct"/>
          </w:tcPr>
          <w:p w14:paraId="0351CA58" w14:textId="77777777" w:rsidR="00F1171E" w:rsidRPr="005D1A78" w:rsidRDefault="00F1171E" w:rsidP="007222C8">
            <w:pPr>
              <w:rPr>
                <w:rFonts w:ascii="Arial" w:hAnsi="Arial" w:cs="Arial"/>
                <w:sz w:val="20"/>
                <w:szCs w:val="20"/>
                <w:lang w:val="en-GB"/>
              </w:rPr>
            </w:pPr>
          </w:p>
        </w:tc>
      </w:tr>
      <w:tr w:rsidR="00F1171E" w:rsidRPr="005D1A78" w14:paraId="20A16C0C" w14:textId="77777777" w:rsidTr="00047B75">
        <w:trPr>
          <w:trHeight w:val="512"/>
        </w:trPr>
        <w:tc>
          <w:tcPr>
            <w:tcW w:w="1263" w:type="pct"/>
            <w:noWrap/>
          </w:tcPr>
          <w:p w14:paraId="7F4BCFAE" w14:textId="77777777" w:rsidR="00F1171E" w:rsidRPr="005D1A78" w:rsidRDefault="00F1171E" w:rsidP="007222C8">
            <w:pPr>
              <w:pStyle w:val="Heading2"/>
              <w:jc w:val="left"/>
              <w:rPr>
                <w:rFonts w:ascii="Arial" w:hAnsi="Arial" w:cs="Arial"/>
                <w:b w:val="0"/>
                <w:bCs w:val="0"/>
                <w:lang w:val="en-GB"/>
              </w:rPr>
            </w:pPr>
            <w:r w:rsidRPr="005D1A78">
              <w:rPr>
                <w:rFonts w:ascii="Arial" w:hAnsi="Arial" w:cs="Arial"/>
                <w:bCs w:val="0"/>
                <w:u w:val="single"/>
                <w:lang w:val="en-GB"/>
              </w:rPr>
              <w:t>Optional/General</w:t>
            </w:r>
            <w:r w:rsidRPr="005D1A78">
              <w:rPr>
                <w:rFonts w:ascii="Arial" w:hAnsi="Arial" w:cs="Arial"/>
                <w:bCs w:val="0"/>
                <w:lang w:val="en-GB"/>
              </w:rPr>
              <w:t xml:space="preserve"> </w:t>
            </w:r>
            <w:r w:rsidRPr="005D1A78">
              <w:rPr>
                <w:rFonts w:ascii="Arial" w:hAnsi="Arial" w:cs="Arial"/>
                <w:b w:val="0"/>
                <w:bCs w:val="0"/>
                <w:lang w:val="en-GB"/>
              </w:rPr>
              <w:t>comments</w:t>
            </w:r>
          </w:p>
          <w:p w14:paraId="1A6B3748" w14:textId="77777777" w:rsidR="00F1171E" w:rsidRPr="005D1A78" w:rsidRDefault="00F1171E" w:rsidP="007222C8">
            <w:pPr>
              <w:pStyle w:val="Heading2"/>
              <w:jc w:val="left"/>
              <w:rPr>
                <w:rFonts w:ascii="Arial" w:hAnsi="Arial" w:cs="Arial"/>
                <w:b w:val="0"/>
                <w:lang w:val="en-GB"/>
              </w:rPr>
            </w:pPr>
          </w:p>
        </w:tc>
        <w:tc>
          <w:tcPr>
            <w:tcW w:w="2208" w:type="pct"/>
          </w:tcPr>
          <w:p w14:paraId="1E347C61" w14:textId="77777777" w:rsidR="00F1171E" w:rsidRPr="005D1A78" w:rsidRDefault="00F1171E" w:rsidP="007222C8">
            <w:pPr>
              <w:rPr>
                <w:rFonts w:ascii="Arial" w:hAnsi="Arial" w:cs="Arial"/>
                <w:sz w:val="20"/>
                <w:szCs w:val="20"/>
                <w:lang w:val="en-GB"/>
              </w:rPr>
            </w:pPr>
          </w:p>
          <w:p w14:paraId="5E946A0E" w14:textId="77777777" w:rsidR="00F1171E" w:rsidRDefault="00F1171E" w:rsidP="007222C8">
            <w:pPr>
              <w:rPr>
                <w:rFonts w:ascii="Arial" w:hAnsi="Arial" w:cs="Arial"/>
                <w:sz w:val="20"/>
                <w:szCs w:val="20"/>
                <w:lang w:val="en-GB"/>
              </w:rPr>
            </w:pPr>
          </w:p>
          <w:p w14:paraId="6CA5DD24" w14:textId="77777777" w:rsidR="00047B75" w:rsidRPr="005D1A78" w:rsidRDefault="00047B75" w:rsidP="007222C8">
            <w:pPr>
              <w:rPr>
                <w:rFonts w:ascii="Arial" w:hAnsi="Arial" w:cs="Arial"/>
                <w:sz w:val="20"/>
                <w:szCs w:val="20"/>
                <w:lang w:val="en-GB"/>
              </w:rPr>
            </w:pPr>
          </w:p>
          <w:p w14:paraId="15DFD0E8" w14:textId="77777777" w:rsidR="00F1171E" w:rsidRPr="005D1A78" w:rsidRDefault="00F1171E" w:rsidP="007222C8">
            <w:pPr>
              <w:rPr>
                <w:rFonts w:ascii="Arial" w:hAnsi="Arial" w:cs="Arial"/>
                <w:sz w:val="20"/>
                <w:szCs w:val="20"/>
                <w:lang w:val="en-GB"/>
              </w:rPr>
            </w:pPr>
          </w:p>
        </w:tc>
        <w:tc>
          <w:tcPr>
            <w:tcW w:w="1529" w:type="pct"/>
          </w:tcPr>
          <w:p w14:paraId="465E098E" w14:textId="77777777" w:rsidR="00F1171E" w:rsidRPr="005D1A78" w:rsidRDefault="00F1171E" w:rsidP="007222C8">
            <w:pPr>
              <w:rPr>
                <w:rFonts w:ascii="Arial" w:hAnsi="Arial" w:cs="Arial"/>
                <w:sz w:val="20"/>
                <w:szCs w:val="20"/>
                <w:lang w:val="en-GB"/>
              </w:rPr>
            </w:pPr>
          </w:p>
        </w:tc>
      </w:tr>
    </w:tbl>
    <w:p w14:paraId="6BBACB91" w14:textId="77777777" w:rsidR="00F1171E" w:rsidRPr="005D1A7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9182"/>
        <w:gridCol w:w="6443"/>
      </w:tblGrid>
      <w:tr w:rsidR="00042266" w:rsidRPr="005D1A78" w14:paraId="701199A9" w14:textId="77777777" w:rsidTr="00047B7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D36F74E" w14:textId="77777777" w:rsidR="00042266" w:rsidRPr="005D1A78" w:rsidRDefault="00042266" w:rsidP="00042266">
            <w:pPr>
              <w:rPr>
                <w:rFonts w:ascii="Arial" w:eastAsia="Arial Unicode MS" w:hAnsi="Arial" w:cs="Arial"/>
                <w:b/>
                <w:sz w:val="20"/>
                <w:szCs w:val="20"/>
                <w:u w:val="single"/>
                <w:lang w:val="en-GB"/>
              </w:rPr>
            </w:pPr>
            <w:bookmarkStart w:id="0" w:name="_Hlk156057704"/>
            <w:bookmarkStart w:id="1" w:name="_Hlk156057883"/>
            <w:r w:rsidRPr="005D1A78">
              <w:rPr>
                <w:rFonts w:ascii="Arial" w:eastAsia="Arial Unicode MS" w:hAnsi="Arial" w:cs="Arial"/>
                <w:b/>
                <w:sz w:val="20"/>
                <w:szCs w:val="20"/>
                <w:highlight w:val="yellow"/>
                <w:u w:val="single"/>
                <w:lang w:val="en-GB"/>
              </w:rPr>
              <w:t>PART  2:</w:t>
            </w:r>
            <w:r w:rsidRPr="005D1A78">
              <w:rPr>
                <w:rFonts w:ascii="Arial" w:eastAsia="Arial Unicode MS" w:hAnsi="Arial" w:cs="Arial"/>
                <w:b/>
                <w:sz w:val="20"/>
                <w:szCs w:val="20"/>
                <w:u w:val="single"/>
                <w:lang w:val="en-GB"/>
              </w:rPr>
              <w:t xml:space="preserve"> </w:t>
            </w:r>
          </w:p>
          <w:p w14:paraId="30BA245C" w14:textId="77777777" w:rsidR="00042266" w:rsidRPr="005D1A78" w:rsidRDefault="00042266" w:rsidP="00042266">
            <w:pPr>
              <w:rPr>
                <w:rFonts w:ascii="Arial" w:eastAsia="Arial Unicode MS" w:hAnsi="Arial" w:cs="Arial"/>
                <w:b/>
                <w:sz w:val="20"/>
                <w:szCs w:val="20"/>
                <w:u w:val="single"/>
                <w:lang w:val="en-GB"/>
              </w:rPr>
            </w:pPr>
          </w:p>
        </w:tc>
      </w:tr>
      <w:tr w:rsidR="00042266" w:rsidRPr="005D1A78" w14:paraId="4583DC68" w14:textId="77777777" w:rsidTr="00047B75">
        <w:tc>
          <w:tcPr>
            <w:tcW w:w="1268" w:type="pct"/>
            <w:shd w:val="clear" w:color="auto" w:fill="auto"/>
            <w:noWrap/>
            <w:tcMar>
              <w:top w:w="0" w:type="dxa"/>
              <w:left w:w="108" w:type="dxa"/>
              <w:bottom w:w="0" w:type="dxa"/>
              <w:right w:w="108" w:type="dxa"/>
            </w:tcMar>
            <w:vAlign w:val="center"/>
          </w:tcPr>
          <w:p w14:paraId="6E40EA18" w14:textId="77777777" w:rsidR="00042266" w:rsidRPr="005D1A78" w:rsidRDefault="00042266" w:rsidP="00042266">
            <w:pPr>
              <w:rPr>
                <w:rFonts w:ascii="Arial" w:eastAsia="Arial Unicode MS" w:hAnsi="Arial" w:cs="Arial"/>
                <w:sz w:val="20"/>
                <w:szCs w:val="20"/>
                <w:lang w:val="en-GB"/>
              </w:rPr>
            </w:pPr>
          </w:p>
        </w:tc>
        <w:tc>
          <w:tcPr>
            <w:tcW w:w="2193" w:type="pct"/>
            <w:shd w:val="clear" w:color="auto" w:fill="auto"/>
            <w:tcMar>
              <w:top w:w="0" w:type="dxa"/>
              <w:left w:w="108" w:type="dxa"/>
              <w:bottom w:w="0" w:type="dxa"/>
              <w:right w:w="108" w:type="dxa"/>
            </w:tcMar>
          </w:tcPr>
          <w:p w14:paraId="4B6184BE" w14:textId="77777777" w:rsidR="00042266" w:rsidRPr="005D1A78" w:rsidRDefault="00042266" w:rsidP="00042266">
            <w:pPr>
              <w:keepNext/>
              <w:outlineLvl w:val="1"/>
              <w:rPr>
                <w:rFonts w:ascii="Arial" w:eastAsia="MS Mincho" w:hAnsi="Arial" w:cs="Arial"/>
                <w:b/>
                <w:bCs/>
                <w:sz w:val="20"/>
                <w:szCs w:val="20"/>
                <w:lang w:val="en-GB"/>
              </w:rPr>
            </w:pPr>
            <w:r w:rsidRPr="005D1A78">
              <w:rPr>
                <w:rFonts w:ascii="Arial" w:eastAsia="MS Mincho" w:hAnsi="Arial" w:cs="Arial"/>
                <w:b/>
                <w:bCs/>
                <w:sz w:val="20"/>
                <w:szCs w:val="20"/>
                <w:lang w:val="en-GB"/>
              </w:rPr>
              <w:t>Reviewer’s comment</w:t>
            </w:r>
          </w:p>
        </w:tc>
        <w:tc>
          <w:tcPr>
            <w:tcW w:w="1539" w:type="pct"/>
            <w:shd w:val="clear" w:color="auto" w:fill="auto"/>
          </w:tcPr>
          <w:p w14:paraId="772E47C2" w14:textId="77777777" w:rsidR="00042266" w:rsidRPr="005D1A78" w:rsidRDefault="00042266" w:rsidP="00042266">
            <w:pPr>
              <w:keepNext/>
              <w:outlineLvl w:val="1"/>
              <w:rPr>
                <w:rFonts w:ascii="Arial" w:eastAsia="MS Mincho" w:hAnsi="Arial" w:cs="Arial"/>
                <w:bCs/>
                <w:sz w:val="20"/>
                <w:szCs w:val="20"/>
                <w:lang w:val="en-GB"/>
              </w:rPr>
            </w:pPr>
            <w:r w:rsidRPr="005D1A78">
              <w:rPr>
                <w:rFonts w:ascii="Arial" w:eastAsia="MS Mincho" w:hAnsi="Arial" w:cs="Arial"/>
                <w:b/>
                <w:bCs/>
                <w:sz w:val="20"/>
                <w:szCs w:val="20"/>
                <w:lang w:val="en-GB"/>
              </w:rPr>
              <w:t>Author’s comment</w:t>
            </w:r>
            <w:r w:rsidRPr="005D1A78">
              <w:rPr>
                <w:rFonts w:ascii="Arial" w:eastAsia="MS Mincho" w:hAnsi="Arial" w:cs="Arial"/>
                <w:bCs/>
                <w:sz w:val="20"/>
                <w:szCs w:val="20"/>
                <w:lang w:val="en-GB"/>
              </w:rPr>
              <w:t xml:space="preserve"> </w:t>
            </w:r>
            <w:r w:rsidRPr="005D1A7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42266" w:rsidRPr="005D1A78" w14:paraId="37659A9C" w14:textId="77777777" w:rsidTr="00047B75">
        <w:trPr>
          <w:trHeight w:val="890"/>
        </w:trPr>
        <w:tc>
          <w:tcPr>
            <w:tcW w:w="1268" w:type="pct"/>
            <w:shd w:val="clear" w:color="auto" w:fill="auto"/>
            <w:noWrap/>
            <w:tcMar>
              <w:top w:w="0" w:type="dxa"/>
              <w:left w:w="108" w:type="dxa"/>
              <w:bottom w:w="0" w:type="dxa"/>
              <w:right w:w="108" w:type="dxa"/>
            </w:tcMar>
            <w:vAlign w:val="center"/>
          </w:tcPr>
          <w:p w14:paraId="3D31C817" w14:textId="6C371D0F" w:rsidR="00042266" w:rsidRPr="00B733F8" w:rsidRDefault="00042266" w:rsidP="00B733F8">
            <w:pPr>
              <w:rPr>
                <w:rFonts w:ascii="Arial" w:eastAsia="Arial Unicode MS" w:hAnsi="Arial" w:cs="Arial"/>
                <w:b/>
                <w:sz w:val="20"/>
                <w:szCs w:val="20"/>
                <w:lang w:val="en-GB"/>
              </w:rPr>
            </w:pPr>
            <w:r w:rsidRPr="005D1A78">
              <w:rPr>
                <w:rFonts w:ascii="Arial" w:eastAsia="Arial Unicode MS" w:hAnsi="Arial" w:cs="Arial"/>
                <w:b/>
                <w:sz w:val="20"/>
                <w:szCs w:val="20"/>
                <w:lang w:val="en-GB"/>
              </w:rPr>
              <w:t xml:space="preserve">Are there ethical issues in this manuscript? </w:t>
            </w:r>
          </w:p>
        </w:tc>
        <w:tc>
          <w:tcPr>
            <w:tcW w:w="2193" w:type="pct"/>
            <w:shd w:val="clear" w:color="auto" w:fill="auto"/>
            <w:tcMar>
              <w:top w:w="0" w:type="dxa"/>
              <w:left w:w="108" w:type="dxa"/>
              <w:bottom w:w="0" w:type="dxa"/>
              <w:right w:w="108" w:type="dxa"/>
            </w:tcMar>
            <w:vAlign w:val="center"/>
          </w:tcPr>
          <w:p w14:paraId="61DD5EA0" w14:textId="631D4102" w:rsidR="00042266" w:rsidRPr="00047B75" w:rsidRDefault="00042266" w:rsidP="00047B75">
            <w:pPr>
              <w:rPr>
                <w:rFonts w:ascii="Arial" w:eastAsia="Arial Unicode MS" w:hAnsi="Arial" w:cs="Arial"/>
                <w:i/>
                <w:iCs/>
                <w:sz w:val="20"/>
                <w:szCs w:val="20"/>
                <w:u w:val="single"/>
                <w:lang w:val="en-GB"/>
              </w:rPr>
            </w:pPr>
            <w:r w:rsidRPr="005D1A78">
              <w:rPr>
                <w:rFonts w:ascii="Arial" w:eastAsia="Arial Unicode MS" w:hAnsi="Arial" w:cs="Arial"/>
                <w:i/>
                <w:iCs/>
                <w:sz w:val="20"/>
                <w:szCs w:val="20"/>
                <w:u w:val="single"/>
                <w:lang w:val="en-GB"/>
              </w:rPr>
              <w:t xml:space="preserve">(If yes, </w:t>
            </w:r>
            <w:proofErr w:type="gramStart"/>
            <w:r w:rsidRPr="005D1A78">
              <w:rPr>
                <w:rFonts w:ascii="Arial" w:eastAsia="Arial Unicode MS" w:hAnsi="Arial" w:cs="Arial"/>
                <w:i/>
                <w:iCs/>
                <w:sz w:val="20"/>
                <w:szCs w:val="20"/>
                <w:u w:val="single"/>
                <w:lang w:val="en-GB"/>
              </w:rPr>
              <w:t>Kindly</w:t>
            </w:r>
            <w:proofErr w:type="gramEnd"/>
            <w:r w:rsidRPr="005D1A78">
              <w:rPr>
                <w:rFonts w:ascii="Arial" w:eastAsia="Arial Unicode MS" w:hAnsi="Arial" w:cs="Arial"/>
                <w:i/>
                <w:iCs/>
                <w:sz w:val="20"/>
                <w:szCs w:val="20"/>
                <w:u w:val="single"/>
                <w:lang w:val="en-GB"/>
              </w:rPr>
              <w:t xml:space="preserve"> please write down the ethical issues here in details)</w:t>
            </w:r>
          </w:p>
          <w:p w14:paraId="04840834" w14:textId="77777777" w:rsidR="00042266" w:rsidRPr="005D1A78" w:rsidRDefault="00042266" w:rsidP="00042266">
            <w:pPr>
              <w:rPr>
                <w:rFonts w:ascii="Arial" w:eastAsia="Arial Unicode MS" w:hAnsi="Arial" w:cs="Arial"/>
                <w:sz w:val="20"/>
                <w:szCs w:val="20"/>
                <w:lang w:val="en-GB"/>
              </w:rPr>
            </w:pPr>
          </w:p>
        </w:tc>
        <w:tc>
          <w:tcPr>
            <w:tcW w:w="1539" w:type="pct"/>
            <w:shd w:val="clear" w:color="auto" w:fill="auto"/>
            <w:vAlign w:val="center"/>
          </w:tcPr>
          <w:p w14:paraId="583B71D4" w14:textId="77777777" w:rsidR="00042266" w:rsidRPr="005D1A78" w:rsidRDefault="00042266" w:rsidP="00042266">
            <w:pPr>
              <w:rPr>
                <w:rFonts w:ascii="Arial" w:eastAsia="Arial Unicode MS" w:hAnsi="Arial" w:cs="Arial"/>
                <w:sz w:val="20"/>
                <w:szCs w:val="20"/>
                <w:lang w:val="en-GB"/>
              </w:rPr>
            </w:pPr>
          </w:p>
          <w:p w14:paraId="7B8AC208" w14:textId="77777777" w:rsidR="00042266" w:rsidRPr="005D1A78" w:rsidRDefault="00042266" w:rsidP="00042266">
            <w:pPr>
              <w:rPr>
                <w:rFonts w:ascii="Arial" w:eastAsia="Arial Unicode MS" w:hAnsi="Arial" w:cs="Arial"/>
                <w:sz w:val="20"/>
                <w:szCs w:val="20"/>
                <w:lang w:val="en-GB"/>
              </w:rPr>
            </w:pPr>
          </w:p>
          <w:p w14:paraId="15429BF4" w14:textId="77777777" w:rsidR="00042266" w:rsidRPr="005D1A78" w:rsidRDefault="00042266" w:rsidP="00042266">
            <w:pPr>
              <w:rPr>
                <w:rFonts w:ascii="Arial" w:eastAsia="Arial Unicode MS" w:hAnsi="Arial" w:cs="Arial"/>
                <w:sz w:val="20"/>
                <w:szCs w:val="20"/>
                <w:lang w:val="en-GB"/>
              </w:rPr>
            </w:pPr>
          </w:p>
        </w:tc>
      </w:tr>
      <w:bookmarkEnd w:id="1"/>
    </w:tbl>
    <w:p w14:paraId="4FE92AA3" w14:textId="77777777" w:rsidR="00042266" w:rsidRPr="005D1A78" w:rsidRDefault="00042266" w:rsidP="0004226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042266" w:rsidRPr="005D1A78" w14:paraId="22C5526D" w14:textId="77777777" w:rsidTr="001337D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F15927F" w14:textId="77777777" w:rsidR="00042266" w:rsidRPr="005D1A78" w:rsidRDefault="00042266" w:rsidP="00042266">
            <w:pPr>
              <w:rPr>
                <w:rFonts w:ascii="Arial" w:hAnsi="Arial" w:cs="Arial"/>
                <w:bCs/>
                <w:sz w:val="20"/>
                <w:szCs w:val="20"/>
                <w:u w:val="single"/>
                <w:lang w:val="en-GB"/>
              </w:rPr>
            </w:pPr>
          </w:p>
          <w:p w14:paraId="39A1DF77" w14:textId="77777777" w:rsidR="00042266" w:rsidRPr="005D1A78" w:rsidRDefault="00042266" w:rsidP="00042266">
            <w:pPr>
              <w:rPr>
                <w:rFonts w:ascii="Arial" w:hAnsi="Arial" w:cs="Arial"/>
                <w:b/>
                <w:sz w:val="20"/>
                <w:szCs w:val="20"/>
                <w:u w:val="single"/>
                <w:lang w:val="en-GB"/>
              </w:rPr>
            </w:pPr>
            <w:r w:rsidRPr="005D1A78">
              <w:rPr>
                <w:rFonts w:ascii="Arial" w:hAnsi="Arial" w:cs="Arial"/>
                <w:b/>
                <w:sz w:val="20"/>
                <w:szCs w:val="20"/>
                <w:u w:val="single"/>
                <w:lang w:val="en-GB"/>
              </w:rPr>
              <w:t>Reviewer Details:</w:t>
            </w:r>
          </w:p>
          <w:p w14:paraId="12069D18" w14:textId="77777777" w:rsidR="00042266" w:rsidRPr="005D1A78" w:rsidRDefault="00042266" w:rsidP="00042266">
            <w:pPr>
              <w:rPr>
                <w:rFonts w:ascii="Arial" w:hAnsi="Arial" w:cs="Arial"/>
                <w:bCs/>
                <w:sz w:val="20"/>
                <w:szCs w:val="20"/>
                <w:u w:val="single"/>
                <w:lang w:val="en-GB"/>
              </w:rPr>
            </w:pPr>
          </w:p>
        </w:tc>
      </w:tr>
      <w:tr w:rsidR="00042266" w:rsidRPr="005D1A78" w14:paraId="44C55E13" w14:textId="77777777" w:rsidTr="001337DD">
        <w:trPr>
          <w:trHeight w:val="77"/>
        </w:trPr>
        <w:tc>
          <w:tcPr>
            <w:tcW w:w="1268" w:type="pct"/>
            <w:shd w:val="clear" w:color="auto" w:fill="auto"/>
            <w:noWrap/>
            <w:tcMar>
              <w:top w:w="0" w:type="dxa"/>
              <w:left w:w="108" w:type="dxa"/>
              <w:bottom w:w="0" w:type="dxa"/>
              <w:right w:w="108" w:type="dxa"/>
            </w:tcMar>
            <w:vAlign w:val="center"/>
          </w:tcPr>
          <w:p w14:paraId="06F7D5A0" w14:textId="77777777" w:rsidR="00042266" w:rsidRPr="005D1A78" w:rsidRDefault="00042266" w:rsidP="00042266">
            <w:pPr>
              <w:rPr>
                <w:rFonts w:ascii="Arial" w:hAnsi="Arial" w:cs="Arial"/>
                <w:sz w:val="20"/>
                <w:szCs w:val="20"/>
                <w:lang w:val="en-GB"/>
              </w:rPr>
            </w:pPr>
            <w:r w:rsidRPr="005D1A78">
              <w:rPr>
                <w:rFonts w:ascii="Arial" w:hAnsi="Arial" w:cs="Arial"/>
                <w:sz w:val="20"/>
                <w:szCs w:val="20"/>
                <w:lang w:val="en-GB"/>
              </w:rPr>
              <w:t>Name:</w:t>
            </w:r>
          </w:p>
        </w:tc>
        <w:tc>
          <w:tcPr>
            <w:tcW w:w="3732" w:type="pct"/>
            <w:shd w:val="clear" w:color="auto" w:fill="auto"/>
            <w:tcMar>
              <w:top w:w="0" w:type="dxa"/>
              <w:left w:w="108" w:type="dxa"/>
              <w:bottom w:w="0" w:type="dxa"/>
              <w:right w:w="108" w:type="dxa"/>
            </w:tcMar>
            <w:vAlign w:val="center"/>
          </w:tcPr>
          <w:p w14:paraId="6CCB0D2D" w14:textId="06C74C7D" w:rsidR="00042266" w:rsidRPr="005D1A78" w:rsidRDefault="002F24AC" w:rsidP="00042266">
            <w:pPr>
              <w:rPr>
                <w:rFonts w:ascii="Arial" w:hAnsi="Arial" w:cs="Arial"/>
                <w:b/>
                <w:bCs/>
                <w:sz w:val="20"/>
                <w:szCs w:val="20"/>
              </w:rPr>
            </w:pPr>
            <w:bookmarkStart w:id="2" w:name="_Hlk190097109"/>
            <w:proofErr w:type="spellStart"/>
            <w:r w:rsidRPr="005D1A78">
              <w:rPr>
                <w:rFonts w:ascii="Arial" w:hAnsi="Arial" w:cs="Arial"/>
                <w:b/>
                <w:bCs/>
                <w:color w:val="000000"/>
                <w:sz w:val="20"/>
                <w:szCs w:val="20"/>
              </w:rPr>
              <w:t>Benhoussa</w:t>
            </w:r>
            <w:proofErr w:type="spellEnd"/>
            <w:r w:rsidRPr="005D1A78">
              <w:rPr>
                <w:rFonts w:ascii="Arial" w:hAnsi="Arial" w:cs="Arial"/>
                <w:b/>
                <w:bCs/>
                <w:color w:val="000000"/>
                <w:sz w:val="20"/>
                <w:szCs w:val="20"/>
              </w:rPr>
              <w:t xml:space="preserve"> </w:t>
            </w:r>
            <w:r w:rsidRPr="005D1A78">
              <w:rPr>
                <w:rFonts w:ascii="Arial" w:hAnsi="Arial" w:cs="Arial"/>
                <w:b/>
                <w:bCs/>
                <w:color w:val="000000"/>
                <w:sz w:val="20"/>
                <w:szCs w:val="20"/>
              </w:rPr>
              <w:t>Yasmine</w:t>
            </w:r>
            <w:bookmarkEnd w:id="2"/>
          </w:p>
        </w:tc>
      </w:tr>
      <w:tr w:rsidR="00042266" w:rsidRPr="005D1A78" w14:paraId="25919E4E" w14:textId="77777777" w:rsidTr="001337DD">
        <w:trPr>
          <w:trHeight w:val="77"/>
        </w:trPr>
        <w:tc>
          <w:tcPr>
            <w:tcW w:w="1268" w:type="pct"/>
            <w:shd w:val="clear" w:color="auto" w:fill="auto"/>
            <w:noWrap/>
            <w:tcMar>
              <w:top w:w="0" w:type="dxa"/>
              <w:left w:w="108" w:type="dxa"/>
              <w:bottom w:w="0" w:type="dxa"/>
              <w:right w:w="108" w:type="dxa"/>
            </w:tcMar>
            <w:vAlign w:val="center"/>
          </w:tcPr>
          <w:p w14:paraId="62B6D9F0" w14:textId="77777777" w:rsidR="00042266" w:rsidRPr="005D1A78" w:rsidRDefault="00042266" w:rsidP="00042266">
            <w:pPr>
              <w:rPr>
                <w:rFonts w:ascii="Arial" w:hAnsi="Arial" w:cs="Arial"/>
                <w:sz w:val="20"/>
                <w:szCs w:val="20"/>
                <w:lang w:val="en-GB"/>
              </w:rPr>
            </w:pPr>
            <w:r w:rsidRPr="005D1A78">
              <w:rPr>
                <w:rFonts w:ascii="Arial" w:hAnsi="Arial" w:cs="Arial"/>
                <w:sz w:val="20"/>
                <w:szCs w:val="20"/>
                <w:lang w:val="en-GB"/>
              </w:rPr>
              <w:t>Department, University &amp; Country</w:t>
            </w:r>
          </w:p>
        </w:tc>
        <w:tc>
          <w:tcPr>
            <w:tcW w:w="3732" w:type="pct"/>
            <w:shd w:val="clear" w:color="auto" w:fill="auto"/>
            <w:tcMar>
              <w:top w:w="0" w:type="dxa"/>
              <w:left w:w="108" w:type="dxa"/>
              <w:bottom w:w="0" w:type="dxa"/>
              <w:right w:w="108" w:type="dxa"/>
            </w:tcMar>
            <w:vAlign w:val="center"/>
          </w:tcPr>
          <w:p w14:paraId="1BD3C0A1" w14:textId="1AE7F5BC" w:rsidR="00042266" w:rsidRPr="005D1A78" w:rsidRDefault="002F24AC" w:rsidP="00042266">
            <w:pPr>
              <w:rPr>
                <w:rFonts w:ascii="Arial" w:hAnsi="Arial" w:cs="Arial"/>
                <w:b/>
                <w:bCs/>
                <w:sz w:val="20"/>
                <w:szCs w:val="20"/>
                <w:lang w:val="en-GB"/>
              </w:rPr>
            </w:pPr>
            <w:r w:rsidRPr="005D1A78">
              <w:rPr>
                <w:rFonts w:ascii="Arial" w:hAnsi="Arial" w:cs="Arial"/>
                <w:b/>
                <w:bCs/>
                <w:color w:val="000000"/>
                <w:sz w:val="20"/>
                <w:szCs w:val="20"/>
              </w:rPr>
              <w:t>Hassan II University of Casablanca</w:t>
            </w:r>
            <w:r w:rsidRPr="005D1A78">
              <w:rPr>
                <w:rFonts w:ascii="Arial" w:hAnsi="Arial" w:cs="Arial"/>
                <w:b/>
                <w:bCs/>
                <w:color w:val="000000"/>
                <w:sz w:val="20"/>
                <w:szCs w:val="20"/>
              </w:rPr>
              <w:t xml:space="preserve">, </w:t>
            </w:r>
            <w:bookmarkStart w:id="3" w:name="_Hlk190097339"/>
            <w:r w:rsidRPr="005D1A78">
              <w:rPr>
                <w:rFonts w:ascii="Arial" w:hAnsi="Arial" w:cs="Arial"/>
                <w:b/>
                <w:bCs/>
                <w:color w:val="000000"/>
                <w:sz w:val="20"/>
                <w:szCs w:val="20"/>
              </w:rPr>
              <w:t>Morocco</w:t>
            </w:r>
            <w:bookmarkEnd w:id="3"/>
          </w:p>
        </w:tc>
      </w:tr>
      <w:bookmarkEnd w:id="0"/>
    </w:tbl>
    <w:p w14:paraId="5E72EA8E" w14:textId="77777777" w:rsidR="00042266" w:rsidRPr="005D1A78" w:rsidRDefault="00042266" w:rsidP="00042266">
      <w:pPr>
        <w:rPr>
          <w:rFonts w:ascii="Arial" w:hAnsi="Arial" w:cs="Arial"/>
          <w:sz w:val="20"/>
          <w:szCs w:val="20"/>
        </w:rPr>
      </w:pPr>
    </w:p>
    <w:p w14:paraId="0821307F" w14:textId="77777777" w:rsidR="00F1171E" w:rsidRPr="005D1A78" w:rsidRDefault="00F1171E" w:rsidP="00F1171E">
      <w:pPr>
        <w:pStyle w:val="BodyText"/>
        <w:rPr>
          <w:rFonts w:ascii="Arial" w:hAnsi="Arial" w:cs="Arial"/>
          <w:b/>
          <w:bCs/>
          <w:sz w:val="20"/>
          <w:szCs w:val="20"/>
          <w:u w:val="single"/>
          <w:lang w:val="en-GB"/>
        </w:rPr>
      </w:pPr>
    </w:p>
    <w:sectPr w:rsidR="00F1171E" w:rsidRPr="005D1A78"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92671" w14:textId="77777777" w:rsidR="00F56628" w:rsidRPr="0000007A" w:rsidRDefault="00F56628" w:rsidP="0099583E">
      <w:r>
        <w:separator/>
      </w:r>
    </w:p>
  </w:endnote>
  <w:endnote w:type="continuationSeparator" w:id="0">
    <w:p w14:paraId="5FDD69F2" w14:textId="77777777" w:rsidR="00F56628" w:rsidRPr="0000007A" w:rsidRDefault="00F5662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74931" w14:textId="77777777" w:rsidR="00F56628" w:rsidRPr="0000007A" w:rsidRDefault="00F56628" w:rsidP="0099583E">
      <w:r>
        <w:separator/>
      </w:r>
    </w:p>
  </w:footnote>
  <w:footnote w:type="continuationSeparator" w:id="0">
    <w:p w14:paraId="35A4A46A" w14:textId="77777777" w:rsidR="00F56628" w:rsidRPr="0000007A" w:rsidRDefault="00F5662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82454606">
    <w:abstractNumId w:val="3"/>
  </w:num>
  <w:num w:numId="2" w16cid:durableId="301933426">
    <w:abstractNumId w:val="6"/>
  </w:num>
  <w:num w:numId="3" w16cid:durableId="1606227117">
    <w:abstractNumId w:val="5"/>
  </w:num>
  <w:num w:numId="4" w16cid:durableId="154732299">
    <w:abstractNumId w:val="7"/>
  </w:num>
  <w:num w:numId="5" w16cid:durableId="1004363271">
    <w:abstractNumId w:val="4"/>
  </w:num>
  <w:num w:numId="6" w16cid:durableId="1652170432">
    <w:abstractNumId w:val="0"/>
  </w:num>
  <w:num w:numId="7" w16cid:durableId="1856454350">
    <w:abstractNumId w:val="1"/>
  </w:num>
  <w:num w:numId="8" w16cid:durableId="95290270">
    <w:abstractNumId w:val="9"/>
  </w:num>
  <w:num w:numId="9" w16cid:durableId="317926627">
    <w:abstractNumId w:val="8"/>
  </w:num>
  <w:num w:numId="10" w16cid:durableId="2086566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2266"/>
    <w:rsid w:val="000450FC"/>
    <w:rsid w:val="00047B75"/>
    <w:rsid w:val="00054BC4"/>
    <w:rsid w:val="00056CB0"/>
    <w:rsid w:val="000602A2"/>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37DD"/>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24AC"/>
    <w:rsid w:val="002F6935"/>
    <w:rsid w:val="00312559"/>
    <w:rsid w:val="003204B8"/>
    <w:rsid w:val="00326D7D"/>
    <w:rsid w:val="0033018A"/>
    <w:rsid w:val="0033692F"/>
    <w:rsid w:val="00353718"/>
    <w:rsid w:val="00374F93"/>
    <w:rsid w:val="00377F1D"/>
    <w:rsid w:val="00383FFA"/>
    <w:rsid w:val="00390AB0"/>
    <w:rsid w:val="00394901"/>
    <w:rsid w:val="003A04E7"/>
    <w:rsid w:val="003A1C45"/>
    <w:rsid w:val="003A4991"/>
    <w:rsid w:val="003A6E1A"/>
    <w:rsid w:val="003B1D0B"/>
    <w:rsid w:val="003B2172"/>
    <w:rsid w:val="003C235E"/>
    <w:rsid w:val="003D1BDE"/>
    <w:rsid w:val="003D4BBA"/>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350A"/>
    <w:rsid w:val="005A4F17"/>
    <w:rsid w:val="005B3509"/>
    <w:rsid w:val="005C25A0"/>
    <w:rsid w:val="005D1A78"/>
    <w:rsid w:val="005D230D"/>
    <w:rsid w:val="005E11DC"/>
    <w:rsid w:val="005E29CE"/>
    <w:rsid w:val="005E3241"/>
    <w:rsid w:val="005E7FB0"/>
    <w:rsid w:val="005F184C"/>
    <w:rsid w:val="00602F7D"/>
    <w:rsid w:val="00605952"/>
    <w:rsid w:val="00620677"/>
    <w:rsid w:val="00624032"/>
    <w:rsid w:val="00626025"/>
    <w:rsid w:val="006311A1"/>
    <w:rsid w:val="006375F0"/>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1846"/>
    <w:rsid w:val="007238EB"/>
    <w:rsid w:val="00727915"/>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4733"/>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3C1F"/>
    <w:rsid w:val="00867E37"/>
    <w:rsid w:val="0087201B"/>
    <w:rsid w:val="00877CAE"/>
    <w:rsid w:val="00877F10"/>
    <w:rsid w:val="00882091"/>
    <w:rsid w:val="00893E75"/>
    <w:rsid w:val="00895D0A"/>
    <w:rsid w:val="008B265C"/>
    <w:rsid w:val="008C2F62"/>
    <w:rsid w:val="008C4B1F"/>
    <w:rsid w:val="008C75AD"/>
    <w:rsid w:val="008D020E"/>
    <w:rsid w:val="008E5067"/>
    <w:rsid w:val="008F036B"/>
    <w:rsid w:val="008F36E4"/>
    <w:rsid w:val="008F4419"/>
    <w:rsid w:val="0090720F"/>
    <w:rsid w:val="009245E3"/>
    <w:rsid w:val="00942DEE"/>
    <w:rsid w:val="00944F67"/>
    <w:rsid w:val="009553EC"/>
    <w:rsid w:val="00955438"/>
    <w:rsid w:val="00955E45"/>
    <w:rsid w:val="00962B70"/>
    <w:rsid w:val="00967C62"/>
    <w:rsid w:val="00982766"/>
    <w:rsid w:val="009852C4"/>
    <w:rsid w:val="0099583E"/>
    <w:rsid w:val="009A0242"/>
    <w:rsid w:val="009A59ED"/>
    <w:rsid w:val="009B101F"/>
    <w:rsid w:val="009B239B"/>
    <w:rsid w:val="009C5642"/>
    <w:rsid w:val="009D324D"/>
    <w:rsid w:val="009E13C3"/>
    <w:rsid w:val="009E6A30"/>
    <w:rsid w:val="009F07D4"/>
    <w:rsid w:val="009F29EB"/>
    <w:rsid w:val="009F3BA8"/>
    <w:rsid w:val="009F7A71"/>
    <w:rsid w:val="00A001A0"/>
    <w:rsid w:val="00A03F4D"/>
    <w:rsid w:val="00A12C83"/>
    <w:rsid w:val="00A15F2F"/>
    <w:rsid w:val="00A17184"/>
    <w:rsid w:val="00A311F9"/>
    <w:rsid w:val="00A31AAC"/>
    <w:rsid w:val="00A32905"/>
    <w:rsid w:val="00A3590C"/>
    <w:rsid w:val="00A36C95"/>
    <w:rsid w:val="00A37DE3"/>
    <w:rsid w:val="00A40B00"/>
    <w:rsid w:val="00A42F33"/>
    <w:rsid w:val="00A4787C"/>
    <w:rsid w:val="00A51369"/>
    <w:rsid w:val="00A519D1"/>
    <w:rsid w:val="00A5303B"/>
    <w:rsid w:val="00A65C50"/>
    <w:rsid w:val="00A8290F"/>
    <w:rsid w:val="00AA41B3"/>
    <w:rsid w:val="00AA49A2"/>
    <w:rsid w:val="00AA5338"/>
    <w:rsid w:val="00AB17A3"/>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33F8"/>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06FCA"/>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33A6"/>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5A5E"/>
    <w:rsid w:val="00F2643C"/>
    <w:rsid w:val="00F32717"/>
    <w:rsid w:val="00F3295A"/>
    <w:rsid w:val="00F32A9A"/>
    <w:rsid w:val="00F33C84"/>
    <w:rsid w:val="00F3669D"/>
    <w:rsid w:val="00F405F8"/>
    <w:rsid w:val="00F4700F"/>
    <w:rsid w:val="00F52B15"/>
    <w:rsid w:val="00F56628"/>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7924422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2896</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3397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15</cp:revision>
  <dcterms:created xsi:type="dcterms:W3CDTF">2025-01-28T11:43:00Z</dcterms:created>
  <dcterms:modified xsi:type="dcterms:W3CDTF">2025-02-20T05:06:00Z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