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F9" w:rsidRDefault="00D6669C" w:rsidP="00D6669C">
      <w:pPr>
        <w:jc w:val="center"/>
        <w:rPr>
          <w:rFonts w:ascii="Times New Roman" w:hAnsi="Times New Roman" w:cs="Times New Roman"/>
          <w:b/>
          <w:bCs/>
          <w:sz w:val="24"/>
          <w:szCs w:val="24"/>
        </w:rPr>
      </w:pPr>
      <w:r>
        <w:rPr>
          <w:rFonts w:ascii="Times New Roman" w:hAnsi="Times New Roman" w:cs="Times New Roman"/>
          <w:b/>
          <w:bCs/>
          <w:sz w:val="24"/>
          <w:szCs w:val="24"/>
        </w:rPr>
        <w:t xml:space="preserve">Case Studies: </w:t>
      </w:r>
      <w:r w:rsidR="00AF27E9" w:rsidRPr="006664AF">
        <w:rPr>
          <w:rFonts w:ascii="Times New Roman" w:hAnsi="Times New Roman" w:cs="Times New Roman"/>
          <w:b/>
          <w:bCs/>
          <w:sz w:val="24"/>
          <w:szCs w:val="24"/>
        </w:rPr>
        <w:t xml:space="preserve">The Impact of Artificial Intelligence on </w:t>
      </w:r>
      <w:r w:rsidR="00AA0D6A">
        <w:rPr>
          <w:rFonts w:ascii="Times New Roman" w:hAnsi="Times New Roman" w:cs="Times New Roman"/>
          <w:b/>
          <w:bCs/>
          <w:sz w:val="24"/>
          <w:szCs w:val="24"/>
        </w:rPr>
        <w:t>STEM Education</w:t>
      </w:r>
    </w:p>
    <w:p w:rsidR="008B3E9D" w:rsidRDefault="008B3E9D" w:rsidP="00D6669C">
      <w:pPr>
        <w:jc w:val="center"/>
        <w:rPr>
          <w:rFonts w:ascii="Times New Roman" w:hAnsi="Times New Roman" w:cs="Times New Roman"/>
          <w:b/>
          <w:bCs/>
          <w:sz w:val="24"/>
          <w:szCs w:val="24"/>
          <w:u w:val="single"/>
        </w:rPr>
      </w:pPr>
      <w:bookmarkStart w:id="0" w:name="_GoBack"/>
      <w:bookmarkEnd w:id="0"/>
    </w:p>
    <w:p w:rsidR="00D6669C" w:rsidRPr="00390487" w:rsidRDefault="00D6669C" w:rsidP="00D6669C">
      <w:pPr>
        <w:jc w:val="center"/>
        <w:rPr>
          <w:rFonts w:ascii="Times New Roman" w:hAnsi="Times New Roman" w:cs="Times New Roman"/>
          <w:b/>
          <w:bCs/>
          <w:sz w:val="24"/>
          <w:szCs w:val="24"/>
          <w:u w:val="single"/>
        </w:rPr>
      </w:pPr>
    </w:p>
    <w:p w:rsidR="00390487" w:rsidRPr="00285735" w:rsidRDefault="0039048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Artificial intelligence </w:t>
      </w:r>
      <w:r w:rsidR="00E962B6">
        <w:rPr>
          <w:rFonts w:ascii="Times New Roman" w:hAnsi="Times New Roman" w:cs="Times New Roman"/>
          <w:sz w:val="24"/>
          <w:szCs w:val="24"/>
        </w:rPr>
        <w:t xml:space="preserve">can improve the quality </w:t>
      </w:r>
      <w:r w:rsidRPr="00285735">
        <w:rPr>
          <w:rFonts w:ascii="Times New Roman" w:hAnsi="Times New Roman" w:cs="Times New Roman"/>
          <w:sz w:val="24"/>
          <w:szCs w:val="24"/>
        </w:rPr>
        <w:t xml:space="preserve">of </w:t>
      </w:r>
      <w:r w:rsidR="00103A21">
        <w:rPr>
          <w:rFonts w:ascii="Times New Roman" w:hAnsi="Times New Roman" w:cs="Times New Roman"/>
          <w:sz w:val="24"/>
          <w:szCs w:val="24"/>
        </w:rPr>
        <w:t xml:space="preserve">teaching and </w:t>
      </w:r>
      <w:r w:rsidRPr="00285735">
        <w:rPr>
          <w:rFonts w:ascii="Times New Roman" w:hAnsi="Times New Roman" w:cs="Times New Roman"/>
          <w:sz w:val="24"/>
          <w:szCs w:val="24"/>
        </w:rPr>
        <w:t xml:space="preserve">learning in education. It </w:t>
      </w:r>
      <w:r w:rsidR="00E962B6">
        <w:rPr>
          <w:rFonts w:ascii="Times New Roman" w:hAnsi="Times New Roman" w:cs="Times New Roman"/>
          <w:sz w:val="24"/>
          <w:szCs w:val="24"/>
        </w:rPr>
        <w:t>can</w:t>
      </w:r>
      <w:r w:rsidRPr="00285735">
        <w:rPr>
          <w:rFonts w:ascii="Times New Roman" w:hAnsi="Times New Roman" w:cs="Times New Roman"/>
          <w:sz w:val="24"/>
          <w:szCs w:val="24"/>
        </w:rPr>
        <w:t xml:space="preserve"> have a</w:t>
      </w:r>
      <w:r w:rsidR="00E962B6">
        <w:rPr>
          <w:rFonts w:ascii="Times New Roman" w:hAnsi="Times New Roman" w:cs="Times New Roman"/>
          <w:sz w:val="24"/>
          <w:szCs w:val="24"/>
        </w:rPr>
        <w:t xml:space="preserve"> more positive </w:t>
      </w:r>
      <w:r w:rsidRPr="00285735">
        <w:rPr>
          <w:rFonts w:ascii="Times New Roman" w:hAnsi="Times New Roman" w:cs="Times New Roman"/>
          <w:sz w:val="24"/>
          <w:szCs w:val="24"/>
        </w:rPr>
        <w:t xml:space="preserve">impact by serving as a new </w:t>
      </w:r>
      <w:r w:rsidR="00E962B6">
        <w:rPr>
          <w:rFonts w:ascii="Times New Roman" w:hAnsi="Times New Roman" w:cs="Times New Roman"/>
          <w:sz w:val="24"/>
          <w:szCs w:val="24"/>
        </w:rPr>
        <w:t xml:space="preserve">special </w:t>
      </w:r>
      <w:r w:rsidRPr="00285735">
        <w:rPr>
          <w:rFonts w:ascii="Times New Roman" w:hAnsi="Times New Roman" w:cs="Times New Roman"/>
          <w:sz w:val="24"/>
          <w:szCs w:val="24"/>
        </w:rPr>
        <w:t xml:space="preserve">purpose “method of intervention” that can </w:t>
      </w:r>
      <w:r w:rsidR="00E962B6">
        <w:rPr>
          <w:rFonts w:ascii="Times New Roman" w:hAnsi="Times New Roman" w:cs="Times New Roman"/>
          <w:sz w:val="24"/>
          <w:szCs w:val="24"/>
        </w:rPr>
        <w:t>change</w:t>
      </w:r>
      <w:r w:rsidRPr="00285735">
        <w:rPr>
          <w:rFonts w:ascii="Times New Roman" w:hAnsi="Times New Roman" w:cs="Times New Roman"/>
          <w:sz w:val="24"/>
          <w:szCs w:val="24"/>
        </w:rPr>
        <w:t xml:space="preserve"> our curriculum in education. </w:t>
      </w:r>
      <w:r w:rsidR="00E962B6">
        <w:rPr>
          <w:rFonts w:ascii="Times New Roman" w:hAnsi="Times New Roman" w:cs="Times New Roman"/>
          <w:sz w:val="24"/>
          <w:szCs w:val="24"/>
        </w:rPr>
        <w:t>A</w:t>
      </w:r>
      <w:r w:rsidRPr="00285735">
        <w:rPr>
          <w:rFonts w:ascii="Times New Roman" w:hAnsi="Times New Roman" w:cs="Times New Roman"/>
          <w:sz w:val="24"/>
          <w:szCs w:val="24"/>
        </w:rPr>
        <w:t>rtificial intelligence refer</w:t>
      </w:r>
      <w:r w:rsidR="00E962B6">
        <w:rPr>
          <w:rFonts w:ascii="Times New Roman" w:hAnsi="Times New Roman" w:cs="Times New Roman"/>
          <w:sz w:val="24"/>
          <w:szCs w:val="24"/>
        </w:rPr>
        <w:t>s</w:t>
      </w:r>
      <w:r w:rsidRPr="00285735">
        <w:rPr>
          <w:rFonts w:ascii="Times New Roman" w:hAnsi="Times New Roman" w:cs="Times New Roman"/>
          <w:sz w:val="24"/>
          <w:szCs w:val="24"/>
        </w:rPr>
        <w:t xml:space="preserve"> to technology that is </w:t>
      </w:r>
      <w:r w:rsidR="00E962B6">
        <w:rPr>
          <w:rFonts w:ascii="Times New Roman" w:hAnsi="Times New Roman" w:cs="Times New Roman"/>
          <w:sz w:val="24"/>
          <w:szCs w:val="24"/>
        </w:rPr>
        <w:t xml:space="preserve">reacts to </w:t>
      </w:r>
      <w:r w:rsidRPr="00285735">
        <w:rPr>
          <w:rFonts w:ascii="Times New Roman" w:hAnsi="Times New Roman" w:cs="Times New Roman"/>
          <w:sz w:val="24"/>
          <w:szCs w:val="24"/>
        </w:rPr>
        <w:t xml:space="preserve">its environment and </w:t>
      </w:r>
      <w:r w:rsidR="00E962B6">
        <w:rPr>
          <w:rFonts w:ascii="Times New Roman" w:hAnsi="Times New Roman" w:cs="Times New Roman"/>
          <w:sz w:val="24"/>
          <w:szCs w:val="24"/>
        </w:rPr>
        <w:t xml:space="preserve">responds to </w:t>
      </w:r>
      <w:r w:rsidRPr="00285735">
        <w:rPr>
          <w:rFonts w:ascii="Times New Roman" w:hAnsi="Times New Roman" w:cs="Times New Roman"/>
          <w:sz w:val="24"/>
          <w:szCs w:val="24"/>
        </w:rPr>
        <w:t xml:space="preserve">tasks in a way that </w:t>
      </w:r>
      <w:r w:rsidR="00E962B6">
        <w:rPr>
          <w:rFonts w:ascii="Times New Roman" w:hAnsi="Times New Roman" w:cs="Times New Roman"/>
          <w:sz w:val="24"/>
          <w:szCs w:val="24"/>
        </w:rPr>
        <w:t xml:space="preserve">optimizes the levels of </w:t>
      </w:r>
      <w:r w:rsidRPr="00285735">
        <w:rPr>
          <w:rFonts w:ascii="Times New Roman" w:hAnsi="Times New Roman" w:cs="Times New Roman"/>
          <w:sz w:val="24"/>
          <w:szCs w:val="24"/>
        </w:rPr>
        <w:t xml:space="preserve">success. In this chapter </w:t>
      </w:r>
      <w:r w:rsidR="000C2B8A">
        <w:rPr>
          <w:rFonts w:ascii="Times New Roman" w:hAnsi="Times New Roman" w:cs="Times New Roman"/>
          <w:sz w:val="24"/>
          <w:szCs w:val="24"/>
        </w:rPr>
        <w:t>I</w:t>
      </w:r>
      <w:r w:rsidRPr="00285735">
        <w:rPr>
          <w:rFonts w:ascii="Times New Roman" w:hAnsi="Times New Roman" w:cs="Times New Roman"/>
          <w:sz w:val="24"/>
          <w:szCs w:val="24"/>
        </w:rPr>
        <w:t xml:space="preserve"> address certain tasks which were carried out by </w:t>
      </w:r>
      <w:r w:rsidR="000C2B8A">
        <w:rPr>
          <w:rFonts w:ascii="Times New Roman" w:hAnsi="Times New Roman" w:cs="Times New Roman"/>
          <w:sz w:val="24"/>
          <w:szCs w:val="24"/>
        </w:rPr>
        <w:t xml:space="preserve">educational robotics and learning management systems </w:t>
      </w:r>
      <w:r w:rsidRPr="00285735">
        <w:rPr>
          <w:rFonts w:ascii="Times New Roman" w:hAnsi="Times New Roman" w:cs="Times New Roman"/>
          <w:sz w:val="24"/>
          <w:szCs w:val="24"/>
        </w:rPr>
        <w:t xml:space="preserve">that could maximize the success of teaching and learning, specifically in Mathematics and computer science education. The two types of technology we discuss in this chapter are robotics and a learning management system. </w:t>
      </w:r>
      <w:r w:rsidR="000C2B8A">
        <w:rPr>
          <w:rFonts w:ascii="Times New Roman" w:hAnsi="Times New Roman" w:cs="Times New Roman"/>
          <w:sz w:val="24"/>
          <w:szCs w:val="24"/>
        </w:rPr>
        <w:t>I</w:t>
      </w:r>
      <w:r w:rsidRPr="00285735">
        <w:rPr>
          <w:rFonts w:ascii="Times New Roman" w:hAnsi="Times New Roman" w:cs="Times New Roman"/>
          <w:sz w:val="24"/>
          <w:szCs w:val="24"/>
        </w:rPr>
        <w:t xml:space="preserve"> consider these two types of technology in a general setting and provide examples of actual usage in classroom situations. </w:t>
      </w:r>
      <w:r w:rsidR="000C2B8A">
        <w:rPr>
          <w:rFonts w:ascii="Times New Roman" w:hAnsi="Times New Roman" w:cs="Times New Roman"/>
          <w:sz w:val="24"/>
          <w:szCs w:val="24"/>
        </w:rPr>
        <w:t>The author</w:t>
      </w:r>
      <w:r w:rsidRPr="00285735">
        <w:rPr>
          <w:rFonts w:ascii="Times New Roman" w:hAnsi="Times New Roman" w:cs="Times New Roman"/>
          <w:sz w:val="24"/>
          <w:szCs w:val="24"/>
        </w:rPr>
        <w:t xml:space="preserve"> present</w:t>
      </w:r>
      <w:r w:rsidR="000C2B8A">
        <w:rPr>
          <w:rFonts w:ascii="Times New Roman" w:hAnsi="Times New Roman" w:cs="Times New Roman"/>
          <w:sz w:val="24"/>
          <w:szCs w:val="24"/>
        </w:rPr>
        <w:t>s</w:t>
      </w:r>
      <w:r w:rsidRPr="00285735">
        <w:rPr>
          <w:rFonts w:ascii="Times New Roman" w:hAnsi="Times New Roman" w:cs="Times New Roman"/>
          <w:sz w:val="24"/>
          <w:szCs w:val="24"/>
        </w:rPr>
        <w:t xml:space="preserve"> for each type, an example of intervention of the artificial intelligence. In the case of robotics, research was carried out with preservice computer science teachers (n =75). These teachers were asked about their experiences when </w:t>
      </w:r>
      <w:r w:rsidR="00E962B6" w:rsidRPr="00285735">
        <w:rPr>
          <w:rFonts w:ascii="Times New Roman" w:hAnsi="Times New Roman" w:cs="Times New Roman"/>
          <w:sz w:val="24"/>
          <w:szCs w:val="24"/>
        </w:rPr>
        <w:t>u</w:t>
      </w:r>
      <w:r w:rsidR="00E962B6">
        <w:rPr>
          <w:rFonts w:ascii="Times New Roman" w:hAnsi="Times New Roman" w:cs="Times New Roman"/>
          <w:sz w:val="24"/>
          <w:szCs w:val="24"/>
        </w:rPr>
        <w:t>tilizing robotics</w:t>
      </w:r>
      <w:r w:rsidRPr="00285735">
        <w:rPr>
          <w:rFonts w:ascii="Times New Roman" w:hAnsi="Times New Roman" w:cs="Times New Roman"/>
          <w:sz w:val="24"/>
          <w:szCs w:val="24"/>
        </w:rPr>
        <w:t xml:space="preserve"> </w:t>
      </w:r>
      <w:r w:rsidR="00E962B6">
        <w:rPr>
          <w:rFonts w:ascii="Times New Roman" w:hAnsi="Times New Roman" w:cs="Times New Roman"/>
          <w:sz w:val="24"/>
          <w:szCs w:val="24"/>
        </w:rPr>
        <w:t>when</w:t>
      </w:r>
      <w:r w:rsidRPr="00285735">
        <w:rPr>
          <w:rFonts w:ascii="Times New Roman" w:hAnsi="Times New Roman" w:cs="Times New Roman"/>
          <w:sz w:val="24"/>
          <w:szCs w:val="24"/>
        </w:rPr>
        <w:t xml:space="preserve"> </w:t>
      </w:r>
      <w:r w:rsidR="00E962B6" w:rsidRPr="00285735">
        <w:rPr>
          <w:rFonts w:ascii="Times New Roman" w:hAnsi="Times New Roman" w:cs="Times New Roman"/>
          <w:sz w:val="24"/>
          <w:szCs w:val="24"/>
        </w:rPr>
        <w:t>learning</w:t>
      </w:r>
      <w:r w:rsidRPr="00285735">
        <w:rPr>
          <w:rFonts w:ascii="Times New Roman" w:hAnsi="Times New Roman" w:cs="Times New Roman"/>
          <w:sz w:val="24"/>
          <w:szCs w:val="24"/>
        </w:rPr>
        <w:t xml:space="preserve"> computer programming. Kolb’s Experiential Learning Cycle</w:t>
      </w:r>
      <w:r w:rsidR="00E962B6">
        <w:rPr>
          <w:rFonts w:ascii="Times New Roman" w:hAnsi="Times New Roman" w:cs="Times New Roman"/>
          <w:sz w:val="24"/>
          <w:szCs w:val="24"/>
        </w:rPr>
        <w:t xml:space="preserve"> guided that study.</w:t>
      </w:r>
      <w:r w:rsidRPr="00285735">
        <w:rPr>
          <w:rFonts w:ascii="Times New Roman" w:hAnsi="Times New Roman" w:cs="Times New Roman"/>
          <w:sz w:val="24"/>
          <w:szCs w:val="24"/>
        </w:rPr>
        <w:t xml:space="preserve"> </w:t>
      </w:r>
      <w:r w:rsidR="00384961" w:rsidRPr="00285735">
        <w:rPr>
          <w:rFonts w:ascii="Times New Roman" w:hAnsi="Times New Roman" w:cs="Times New Roman"/>
          <w:sz w:val="24"/>
          <w:szCs w:val="24"/>
        </w:rPr>
        <w:t xml:space="preserve">In the section that follows </w:t>
      </w:r>
      <w:r w:rsidR="000C2B8A">
        <w:rPr>
          <w:rFonts w:ascii="Times New Roman" w:hAnsi="Times New Roman" w:cs="Times New Roman"/>
          <w:sz w:val="24"/>
          <w:szCs w:val="24"/>
        </w:rPr>
        <w:t>I</w:t>
      </w:r>
      <w:r w:rsidR="00384961" w:rsidRPr="00285735">
        <w:rPr>
          <w:rFonts w:ascii="Times New Roman" w:hAnsi="Times New Roman" w:cs="Times New Roman"/>
          <w:sz w:val="24"/>
          <w:szCs w:val="24"/>
        </w:rPr>
        <w:t xml:space="preserve"> surveyed potentials of robotics in STEM Education. </w:t>
      </w:r>
      <w:r w:rsidRPr="00285735">
        <w:rPr>
          <w:rFonts w:ascii="Times New Roman" w:hAnsi="Times New Roman" w:cs="Times New Roman"/>
          <w:sz w:val="24"/>
          <w:szCs w:val="24"/>
        </w:rPr>
        <w:t xml:space="preserve">In the case of using the learning management systems, a mixed mode research study was carried out with </w:t>
      </w:r>
      <w:r w:rsidR="00384961" w:rsidRPr="00285735">
        <w:rPr>
          <w:rFonts w:ascii="Times New Roman" w:hAnsi="Times New Roman" w:cs="Times New Roman"/>
          <w:sz w:val="24"/>
          <w:szCs w:val="24"/>
        </w:rPr>
        <w:t>science students in one study and then with engineering</w:t>
      </w:r>
      <w:r w:rsidRPr="00285735">
        <w:rPr>
          <w:rFonts w:ascii="Times New Roman" w:hAnsi="Times New Roman" w:cs="Times New Roman"/>
          <w:sz w:val="24"/>
          <w:szCs w:val="24"/>
        </w:rPr>
        <w:t xml:space="preserve"> students (n =162) learning mathematics. It was found that there is ample potential for the use of artificial intelligence in </w:t>
      </w:r>
      <w:r w:rsidR="00AA0D6A">
        <w:rPr>
          <w:rFonts w:ascii="Times New Roman" w:hAnsi="Times New Roman" w:cs="Times New Roman"/>
          <w:sz w:val="24"/>
          <w:szCs w:val="24"/>
        </w:rPr>
        <w:t>education</w:t>
      </w:r>
      <w:r w:rsidRPr="00285735">
        <w:rPr>
          <w:rFonts w:ascii="Times New Roman" w:hAnsi="Times New Roman" w:cs="Times New Roman"/>
          <w:sz w:val="24"/>
          <w:szCs w:val="24"/>
        </w:rPr>
        <w:t xml:space="preserve"> to enhance teaching to support more effective individualized learning.</w:t>
      </w:r>
      <w:r w:rsidR="000C2B8A">
        <w:rPr>
          <w:rFonts w:ascii="Times New Roman" w:hAnsi="Times New Roman" w:cs="Times New Roman"/>
          <w:sz w:val="24"/>
          <w:szCs w:val="24"/>
        </w:rPr>
        <w:t xml:space="preserve"> I </w:t>
      </w:r>
      <w:r w:rsidR="00F24EFD">
        <w:rPr>
          <w:rFonts w:ascii="Times New Roman" w:hAnsi="Times New Roman" w:cs="Times New Roman"/>
          <w:sz w:val="24"/>
          <w:szCs w:val="24"/>
        </w:rPr>
        <w:t xml:space="preserve">show in this chapter the benefits when using educational robotics and the learning management systems for teaching and learning in </w:t>
      </w:r>
      <w:r w:rsidR="00AA0D6A">
        <w:rPr>
          <w:rFonts w:ascii="Times New Roman" w:hAnsi="Times New Roman" w:cs="Times New Roman"/>
          <w:sz w:val="24"/>
          <w:szCs w:val="24"/>
        </w:rPr>
        <w:t>education</w:t>
      </w:r>
      <w:r w:rsidR="00F24EFD">
        <w:rPr>
          <w:rFonts w:ascii="Times New Roman" w:hAnsi="Times New Roman" w:cs="Times New Roman"/>
          <w:sz w:val="24"/>
          <w:szCs w:val="24"/>
        </w:rPr>
        <w:t xml:space="preserve"> with pres4ervice teachers and engineering students.</w:t>
      </w:r>
    </w:p>
    <w:p w:rsidR="00390487" w:rsidRPr="00285735" w:rsidRDefault="00390487" w:rsidP="00285735">
      <w:pPr>
        <w:spacing w:line="240" w:lineRule="auto"/>
        <w:jc w:val="both"/>
        <w:rPr>
          <w:rFonts w:ascii="Times New Roman" w:hAnsi="Times New Roman" w:cs="Times New Roman"/>
          <w:sz w:val="24"/>
          <w:szCs w:val="24"/>
        </w:rPr>
      </w:pPr>
    </w:p>
    <w:p w:rsidR="00BA6F2D" w:rsidRPr="00285735" w:rsidRDefault="0039048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Keywords: artificial intelligence, </w:t>
      </w:r>
      <w:r w:rsidR="00AA0D6A">
        <w:rPr>
          <w:rFonts w:ascii="Times New Roman" w:hAnsi="Times New Roman" w:cs="Times New Roman"/>
          <w:sz w:val="24"/>
          <w:szCs w:val="24"/>
        </w:rPr>
        <w:t>education</w:t>
      </w:r>
      <w:r w:rsidRPr="00285735">
        <w:rPr>
          <w:rFonts w:ascii="Times New Roman" w:hAnsi="Times New Roman" w:cs="Times New Roman"/>
          <w:sz w:val="24"/>
          <w:szCs w:val="24"/>
        </w:rPr>
        <w:t>, learning management systems, robotics.</w:t>
      </w:r>
    </w:p>
    <w:p w:rsidR="005A1DB9" w:rsidRPr="00285735" w:rsidRDefault="005A1DB9" w:rsidP="00285735">
      <w:pPr>
        <w:spacing w:line="240" w:lineRule="auto"/>
        <w:jc w:val="both"/>
        <w:rPr>
          <w:rFonts w:ascii="Times New Roman" w:hAnsi="Times New Roman" w:cs="Times New Roman"/>
          <w:b/>
          <w:sz w:val="24"/>
          <w:szCs w:val="24"/>
        </w:rPr>
      </w:pPr>
      <w:r w:rsidRPr="00285735">
        <w:rPr>
          <w:rFonts w:ascii="Times New Roman" w:hAnsi="Times New Roman" w:cs="Times New Roman"/>
          <w:b/>
          <w:sz w:val="24"/>
          <w:szCs w:val="24"/>
        </w:rPr>
        <w:t xml:space="preserve">                                                   Introduction</w:t>
      </w:r>
    </w:p>
    <w:p w:rsidR="00DD5E52" w:rsidRDefault="00DD5E52" w:rsidP="00DD5E52">
      <w:pPr>
        <w:spacing w:before="100" w:beforeAutospacing="1" w:after="100" w:afterAutospacing="1"/>
        <w:jc w:val="both"/>
      </w:pPr>
      <w:r>
        <w:rPr>
          <w:rFonts w:ascii="Times New Roman" w:hAnsi="Times New Roman" w:cs="Times New Roman"/>
          <w:sz w:val="24"/>
          <w:szCs w:val="24"/>
        </w:rPr>
        <w:t>T</w:t>
      </w:r>
      <w:r w:rsidRPr="00DD5E52">
        <w:rPr>
          <w:rFonts w:ascii="Times New Roman" w:hAnsi="Times New Roman" w:cs="Times New Roman"/>
          <w:sz w:val="24"/>
          <w:szCs w:val="24"/>
        </w:rPr>
        <w:t xml:space="preserve">he Learning Management systems (like Moodle) is AI driven. </w:t>
      </w:r>
      <w:r w:rsidRPr="00DD5E52">
        <w:rPr>
          <w:rFonts w:ascii="Times New Roman" w:hAnsi="Times New Roman" w:cs="Times New Roman"/>
          <w:color w:val="666666"/>
          <w:sz w:val="24"/>
          <w:szCs w:val="24"/>
          <w:shd w:val="clear" w:color="auto" w:fill="FFFFFF"/>
        </w:rPr>
        <w:t>At its core, AI in LMS</w:t>
      </w:r>
      <w:r>
        <w:rPr>
          <w:rFonts w:ascii="Times New Roman" w:hAnsi="Times New Roman" w:cs="Times New Roman"/>
          <w:color w:val="666666"/>
          <w:sz w:val="24"/>
          <w:szCs w:val="24"/>
          <w:shd w:val="clear" w:color="auto" w:fill="FFFFFF"/>
        </w:rPr>
        <w:t xml:space="preserve"> </w:t>
      </w:r>
      <w:r w:rsidRPr="00DD5E52">
        <w:rPr>
          <w:rFonts w:ascii="Times New Roman" w:hAnsi="Times New Roman" w:cs="Times New Roman"/>
          <w:bCs/>
          <w:color w:val="666666"/>
          <w:sz w:val="24"/>
          <w:szCs w:val="24"/>
        </w:rPr>
        <w:t>uses machine learning and natural language processing to automate and enhance various aspects of the learning proces</w:t>
      </w:r>
      <w:r>
        <w:rPr>
          <w:rFonts w:ascii="Times New Roman" w:hAnsi="Times New Roman" w:cs="Times New Roman"/>
          <w:bCs/>
          <w:color w:val="666666"/>
          <w:sz w:val="24"/>
          <w:szCs w:val="24"/>
        </w:rPr>
        <w:t>s</w:t>
      </w:r>
      <w:r w:rsidRPr="00DD5E52">
        <w:rPr>
          <w:rFonts w:ascii="Times New Roman" w:hAnsi="Times New Roman" w:cs="Times New Roman"/>
          <w:color w:val="666666"/>
          <w:sz w:val="24"/>
          <w:szCs w:val="24"/>
          <w:shd w:val="clear" w:color="auto" w:fill="FFFFFF"/>
        </w:rPr>
        <w:t>. From creating personali</w:t>
      </w:r>
      <w:r>
        <w:rPr>
          <w:rFonts w:ascii="Times New Roman" w:hAnsi="Times New Roman" w:cs="Times New Roman"/>
          <w:color w:val="666666"/>
          <w:sz w:val="24"/>
          <w:szCs w:val="24"/>
          <w:shd w:val="clear" w:color="auto" w:fill="FFFFFF"/>
        </w:rPr>
        <w:t>z</w:t>
      </w:r>
      <w:r w:rsidRPr="00DD5E52">
        <w:rPr>
          <w:rFonts w:ascii="Times New Roman" w:hAnsi="Times New Roman" w:cs="Times New Roman"/>
          <w:color w:val="666666"/>
          <w:sz w:val="24"/>
          <w:szCs w:val="24"/>
          <w:shd w:val="clear" w:color="auto" w:fill="FFFFFF"/>
        </w:rPr>
        <w:t>ed learning paths to providing actionable insights into learner performance, AI is setting a new standard for what technology can achieve in workplace learning. At universities in South Africa we use the LMS to encourage blended teaching and learning in our pre-service mathematics courses. We also report on how the use of robotics with preservice teachers</w:t>
      </w:r>
      <w:r>
        <w:rPr>
          <w:rFonts w:ascii="Arial" w:hAnsi="Arial" w:cs="Arial"/>
          <w:color w:val="666666"/>
          <w:sz w:val="24"/>
          <w:szCs w:val="24"/>
          <w:shd w:val="clear" w:color="auto" w:fill="FFFFFF"/>
        </w:rPr>
        <w:t xml:space="preserve">. </w:t>
      </w:r>
      <w:r w:rsidRPr="00DD5E52">
        <w:rPr>
          <w:rFonts w:ascii="Times New Roman" w:hAnsi="Times New Roman" w:cs="Times New Roman"/>
          <w:sz w:val="24"/>
          <w:szCs w:val="24"/>
        </w:rPr>
        <w:t xml:space="preserve">The design of robotics is </w:t>
      </w:r>
      <w:r>
        <w:rPr>
          <w:rFonts w:ascii="Times New Roman" w:hAnsi="Times New Roman" w:cs="Times New Roman"/>
          <w:sz w:val="24"/>
          <w:szCs w:val="24"/>
        </w:rPr>
        <w:t xml:space="preserve">also </w:t>
      </w:r>
      <w:r w:rsidRPr="00DD5E52">
        <w:rPr>
          <w:rFonts w:ascii="Times New Roman" w:hAnsi="Times New Roman" w:cs="Times New Roman"/>
          <w:sz w:val="24"/>
          <w:szCs w:val="24"/>
        </w:rPr>
        <w:t>AI driven</w:t>
      </w:r>
    </w:p>
    <w:p w:rsidR="00426B0B" w:rsidRPr="00285735" w:rsidRDefault="00DD5E52" w:rsidP="0028573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w:t>
      </w:r>
      <w:r w:rsidR="00384961" w:rsidRPr="00285735">
        <w:rPr>
          <w:rFonts w:ascii="Times New Roman" w:hAnsi="Times New Roman" w:cs="Times New Roman"/>
          <w:bCs/>
          <w:sz w:val="24"/>
          <w:szCs w:val="24"/>
        </w:rPr>
        <w:t xml:space="preserve"> this chapter we surveyed empirical studies which explored how certain AI mechanisms could be used to facilitate or support learning in mostly in </w:t>
      </w:r>
      <w:r w:rsidR="00AA0D6A">
        <w:rPr>
          <w:rFonts w:ascii="Times New Roman" w:hAnsi="Times New Roman" w:cs="Times New Roman"/>
          <w:bCs/>
          <w:sz w:val="24"/>
          <w:szCs w:val="24"/>
        </w:rPr>
        <w:t>education</w:t>
      </w:r>
      <w:r w:rsidR="00384961" w:rsidRPr="00285735">
        <w:rPr>
          <w:rFonts w:ascii="Times New Roman" w:hAnsi="Times New Roman" w:cs="Times New Roman"/>
          <w:bCs/>
          <w:sz w:val="24"/>
          <w:szCs w:val="24"/>
        </w:rPr>
        <w:t>. The first part of this chapter reviews already published work on robotics in action in education. A South African study is discussed firstly followed b</w:t>
      </w:r>
      <w:r w:rsidR="008F097E" w:rsidRPr="00285735">
        <w:rPr>
          <w:rFonts w:ascii="Times New Roman" w:hAnsi="Times New Roman" w:cs="Times New Roman"/>
          <w:bCs/>
          <w:sz w:val="24"/>
          <w:szCs w:val="24"/>
        </w:rPr>
        <w:t>y</w:t>
      </w:r>
      <w:r w:rsidR="00384961" w:rsidRPr="00285735">
        <w:rPr>
          <w:rFonts w:ascii="Times New Roman" w:hAnsi="Times New Roman" w:cs="Times New Roman"/>
          <w:bCs/>
          <w:sz w:val="24"/>
          <w:szCs w:val="24"/>
        </w:rPr>
        <w:t xml:space="preserve"> studies invoking robotics in teaching and learning in </w:t>
      </w:r>
      <w:r w:rsidR="008F097E" w:rsidRPr="00285735">
        <w:rPr>
          <w:rFonts w:ascii="Times New Roman" w:hAnsi="Times New Roman" w:cs="Times New Roman"/>
          <w:bCs/>
          <w:sz w:val="24"/>
          <w:szCs w:val="24"/>
        </w:rPr>
        <w:t xml:space="preserve">the USA and Greece. The second part of the study reports on how the Learning Management Systems (LMS) can be </w:t>
      </w:r>
      <w:r w:rsidR="00E962B6">
        <w:rPr>
          <w:rFonts w:ascii="Times New Roman" w:hAnsi="Times New Roman" w:cs="Times New Roman"/>
          <w:bCs/>
          <w:sz w:val="24"/>
          <w:szCs w:val="24"/>
        </w:rPr>
        <w:t xml:space="preserve">implemented when </w:t>
      </w:r>
      <w:r w:rsidR="008F097E" w:rsidRPr="00285735">
        <w:rPr>
          <w:rFonts w:ascii="Times New Roman" w:hAnsi="Times New Roman" w:cs="Times New Roman"/>
          <w:bCs/>
          <w:sz w:val="24"/>
          <w:szCs w:val="24"/>
        </w:rPr>
        <w:t xml:space="preserve">teaching and learning mathematics at </w:t>
      </w:r>
      <w:r w:rsidR="00E962B6">
        <w:rPr>
          <w:rFonts w:ascii="Times New Roman" w:hAnsi="Times New Roman" w:cs="Times New Roman"/>
          <w:bCs/>
          <w:sz w:val="24"/>
          <w:szCs w:val="24"/>
        </w:rPr>
        <w:t xml:space="preserve">especially the </w:t>
      </w:r>
      <w:r w:rsidR="008F097E" w:rsidRPr="00285735">
        <w:rPr>
          <w:rFonts w:ascii="Times New Roman" w:hAnsi="Times New Roman" w:cs="Times New Roman"/>
          <w:bCs/>
          <w:sz w:val="24"/>
          <w:szCs w:val="24"/>
        </w:rPr>
        <w:t xml:space="preserve">undergraduate </w:t>
      </w:r>
      <w:r w:rsidR="008F097E" w:rsidRPr="00285735">
        <w:rPr>
          <w:rFonts w:ascii="Times New Roman" w:hAnsi="Times New Roman" w:cs="Times New Roman"/>
          <w:bCs/>
          <w:sz w:val="24"/>
          <w:szCs w:val="24"/>
        </w:rPr>
        <w:lastRenderedPageBreak/>
        <w:t>levels at universities. The first study works with science students and the second with engineering students.</w:t>
      </w:r>
      <w:r w:rsidR="00384961" w:rsidRPr="00285735">
        <w:rPr>
          <w:rFonts w:ascii="Times New Roman" w:hAnsi="Times New Roman" w:cs="Times New Roman"/>
          <w:bCs/>
          <w:sz w:val="24"/>
          <w:szCs w:val="24"/>
        </w:rPr>
        <w:t xml:space="preserve"> </w:t>
      </w:r>
    </w:p>
    <w:p w:rsidR="00426B0B" w:rsidRPr="00285735" w:rsidRDefault="00426B0B" w:rsidP="00285735">
      <w:pPr>
        <w:spacing w:line="240" w:lineRule="auto"/>
        <w:jc w:val="both"/>
        <w:rPr>
          <w:rFonts w:ascii="Times New Roman" w:hAnsi="Times New Roman" w:cs="Times New Roman"/>
          <w:b/>
          <w:sz w:val="24"/>
          <w:szCs w:val="24"/>
        </w:rPr>
      </w:pPr>
      <w:r w:rsidRPr="00285735">
        <w:rPr>
          <w:rFonts w:ascii="Times New Roman" w:hAnsi="Times New Roman" w:cs="Times New Roman"/>
          <w:b/>
          <w:sz w:val="24"/>
          <w:szCs w:val="24"/>
        </w:rPr>
        <w:t>Use of Robotics in the learning of Computer Programming</w:t>
      </w:r>
    </w:p>
    <w:p w:rsidR="00412972" w:rsidRPr="00285735" w:rsidRDefault="00E962B6" w:rsidP="00285735">
      <w:pPr>
        <w:autoSpaceDE w:val="0"/>
        <w:autoSpaceDN w:val="0"/>
        <w:adjustRightInd w:val="0"/>
        <w:spacing w:after="120" w:line="240" w:lineRule="auto"/>
        <w:jc w:val="both"/>
        <w:rPr>
          <w:rFonts w:ascii="Times New Roman" w:hAnsi="Times New Roman" w:cs="Times New Roman"/>
          <w:color w:val="000000"/>
          <w:kern w:val="0"/>
          <w:sz w:val="24"/>
          <w:szCs w:val="24"/>
          <w:lang w:val="en-ZA"/>
        </w:rPr>
      </w:pPr>
      <w:r>
        <w:rPr>
          <w:rFonts w:ascii="Times New Roman" w:hAnsi="Times New Roman" w:cs="Times New Roman"/>
          <w:color w:val="000000"/>
          <w:kern w:val="0"/>
          <w:sz w:val="24"/>
          <w:szCs w:val="24"/>
          <w:lang w:val="en-ZA"/>
        </w:rPr>
        <w:t xml:space="preserve">A problem that faces </w:t>
      </w:r>
      <w:r w:rsidR="00426B0B" w:rsidRPr="00285735">
        <w:rPr>
          <w:rFonts w:ascii="Times New Roman" w:hAnsi="Times New Roman" w:cs="Times New Roman"/>
          <w:color w:val="000000"/>
          <w:kern w:val="0"/>
          <w:sz w:val="24"/>
          <w:szCs w:val="24"/>
          <w:lang w:val="en-ZA"/>
        </w:rPr>
        <w:t>South Africa</w:t>
      </w:r>
      <w:r w:rsidR="00553D97">
        <w:rPr>
          <w:rFonts w:ascii="Times New Roman" w:hAnsi="Times New Roman" w:cs="Times New Roman"/>
          <w:color w:val="000000"/>
          <w:kern w:val="0"/>
          <w:sz w:val="24"/>
          <w:szCs w:val="24"/>
          <w:lang w:val="en-ZA"/>
        </w:rPr>
        <w:t xml:space="preserve"> is that students are exposed to </w:t>
      </w:r>
      <w:r w:rsidR="00426B0B" w:rsidRPr="00285735">
        <w:rPr>
          <w:rFonts w:ascii="Times New Roman" w:hAnsi="Times New Roman" w:cs="Times New Roman"/>
          <w:color w:val="000000"/>
          <w:kern w:val="0"/>
          <w:sz w:val="24"/>
          <w:szCs w:val="24"/>
          <w:lang w:val="en-ZA"/>
        </w:rPr>
        <w:t>the principles of coding</w:t>
      </w:r>
      <w:r w:rsidR="00553D97">
        <w:rPr>
          <w:rFonts w:ascii="Times New Roman" w:hAnsi="Times New Roman" w:cs="Times New Roman"/>
          <w:color w:val="000000"/>
          <w:kern w:val="0"/>
          <w:sz w:val="24"/>
          <w:szCs w:val="24"/>
          <w:lang w:val="en-ZA"/>
        </w:rPr>
        <w:t xml:space="preserve"> at a very late stage of their learning. Robotics is introduced much later. In most of the other specializations early exposure to concepts are done in the </w:t>
      </w:r>
      <w:r w:rsidR="00426B0B" w:rsidRPr="00285735">
        <w:rPr>
          <w:rFonts w:ascii="Times New Roman" w:hAnsi="Times New Roman" w:cs="Times New Roman"/>
          <w:color w:val="000000"/>
          <w:kern w:val="0"/>
          <w:sz w:val="24"/>
          <w:szCs w:val="24"/>
          <w:lang w:val="en-ZA"/>
        </w:rPr>
        <w:t>pr</w:t>
      </w:r>
      <w:r w:rsidR="005C2F98" w:rsidRPr="00285735">
        <w:rPr>
          <w:rFonts w:ascii="Times New Roman" w:hAnsi="Times New Roman" w:cs="Times New Roman"/>
          <w:color w:val="000000"/>
          <w:kern w:val="0"/>
          <w:sz w:val="24"/>
          <w:szCs w:val="24"/>
          <w:lang w:val="en-ZA"/>
        </w:rPr>
        <w:t>evious</w:t>
      </w:r>
      <w:r w:rsidR="00426B0B" w:rsidRPr="00285735">
        <w:rPr>
          <w:rFonts w:ascii="Times New Roman" w:hAnsi="Times New Roman" w:cs="Times New Roman"/>
          <w:color w:val="000000"/>
          <w:kern w:val="0"/>
          <w:sz w:val="24"/>
          <w:szCs w:val="24"/>
          <w:lang w:val="en-ZA"/>
        </w:rPr>
        <w:t xml:space="preserve"> phases lay a foundation for these subjects in the Further Education Training (FET) phase. </w:t>
      </w:r>
      <w:r w:rsidR="00553D97">
        <w:rPr>
          <w:rFonts w:ascii="Times New Roman" w:hAnsi="Times New Roman" w:cs="Times New Roman"/>
          <w:color w:val="000000"/>
          <w:kern w:val="0"/>
          <w:sz w:val="24"/>
          <w:szCs w:val="24"/>
          <w:lang w:val="en-ZA"/>
        </w:rPr>
        <w:t xml:space="preserve">It is </w:t>
      </w:r>
      <w:r w:rsidR="00426B0B" w:rsidRPr="00285735">
        <w:rPr>
          <w:rFonts w:ascii="Times New Roman" w:hAnsi="Times New Roman" w:cs="Times New Roman"/>
          <w:color w:val="000000"/>
          <w:kern w:val="0"/>
          <w:sz w:val="24"/>
          <w:szCs w:val="24"/>
          <w:lang w:val="en-ZA"/>
        </w:rPr>
        <w:t>only the final 3 high-school grades</w:t>
      </w:r>
      <w:r w:rsidR="00553D97">
        <w:rPr>
          <w:rFonts w:ascii="Times New Roman" w:hAnsi="Times New Roman" w:cs="Times New Roman"/>
          <w:color w:val="000000"/>
          <w:kern w:val="0"/>
          <w:sz w:val="24"/>
          <w:szCs w:val="24"/>
          <w:lang w:val="en-ZA"/>
        </w:rPr>
        <w:t xml:space="preserve"> (FET phase) that coding as a topic within the subject of Information Technology is provided as an option to learners. This makes </w:t>
      </w:r>
      <w:r w:rsidR="00412972" w:rsidRPr="00285735">
        <w:rPr>
          <w:rFonts w:ascii="Times New Roman" w:hAnsi="Times New Roman" w:cs="Times New Roman"/>
          <w:color w:val="000000"/>
          <w:kern w:val="0"/>
          <w:sz w:val="24"/>
          <w:szCs w:val="24"/>
          <w:lang w:val="en-ZA"/>
        </w:rPr>
        <w:t xml:space="preserve">scaffolding within </w:t>
      </w:r>
      <w:r w:rsidR="00426B0B" w:rsidRPr="00285735">
        <w:rPr>
          <w:rFonts w:ascii="Times New Roman" w:hAnsi="Times New Roman" w:cs="Times New Roman"/>
          <w:color w:val="000000"/>
          <w:kern w:val="0"/>
          <w:sz w:val="24"/>
          <w:szCs w:val="24"/>
          <w:lang w:val="en-ZA"/>
        </w:rPr>
        <w:t xml:space="preserve">the Zone of Proximal Development (ZPD) </w:t>
      </w:r>
      <w:r w:rsidR="00553D97">
        <w:rPr>
          <w:rFonts w:ascii="Times New Roman" w:hAnsi="Times New Roman" w:cs="Times New Roman"/>
          <w:color w:val="000000"/>
          <w:kern w:val="0"/>
          <w:sz w:val="24"/>
          <w:szCs w:val="24"/>
          <w:lang w:val="en-ZA"/>
        </w:rPr>
        <w:t xml:space="preserve">a challenge for teachers to implement so that there is greater efficiency in student success. </w:t>
      </w:r>
      <w:r w:rsidR="00426B0B" w:rsidRPr="00285735">
        <w:rPr>
          <w:rFonts w:ascii="Times New Roman" w:hAnsi="Times New Roman" w:cs="Times New Roman"/>
          <w:color w:val="000000"/>
          <w:kern w:val="0"/>
          <w:sz w:val="24"/>
          <w:szCs w:val="24"/>
          <w:lang w:val="en-ZA"/>
        </w:rPr>
        <w:t xml:space="preserve">ZPD </w:t>
      </w:r>
      <w:r w:rsidR="00553D97">
        <w:rPr>
          <w:rFonts w:ascii="Times New Roman" w:hAnsi="Times New Roman" w:cs="Times New Roman"/>
          <w:color w:val="000000"/>
          <w:kern w:val="0"/>
          <w:sz w:val="24"/>
          <w:szCs w:val="24"/>
          <w:lang w:val="en-ZA"/>
        </w:rPr>
        <w:t xml:space="preserve">is usually defined as </w:t>
      </w:r>
      <w:r w:rsidR="00426B0B" w:rsidRPr="00285735">
        <w:rPr>
          <w:rFonts w:ascii="Times New Roman" w:hAnsi="Times New Roman" w:cs="Times New Roman"/>
          <w:color w:val="000000"/>
          <w:kern w:val="0"/>
          <w:sz w:val="24"/>
          <w:szCs w:val="24"/>
          <w:lang w:val="en-ZA"/>
        </w:rPr>
        <w:t>knowledge</w:t>
      </w:r>
      <w:r w:rsidR="00553D97">
        <w:rPr>
          <w:rFonts w:ascii="Times New Roman" w:hAnsi="Times New Roman" w:cs="Times New Roman"/>
          <w:color w:val="000000"/>
          <w:kern w:val="0"/>
          <w:sz w:val="24"/>
          <w:szCs w:val="24"/>
          <w:lang w:val="en-ZA"/>
        </w:rPr>
        <w:t xml:space="preserve"> </w:t>
      </w:r>
      <w:r w:rsidR="00732869">
        <w:rPr>
          <w:rFonts w:ascii="Times New Roman" w:hAnsi="Times New Roman" w:cs="Times New Roman"/>
          <w:color w:val="000000"/>
          <w:kern w:val="0"/>
          <w:sz w:val="24"/>
          <w:szCs w:val="24"/>
          <w:lang w:val="en-ZA"/>
        </w:rPr>
        <w:t xml:space="preserve">a student can gain </w:t>
      </w:r>
      <w:r w:rsidR="00426B0B" w:rsidRPr="00285735">
        <w:rPr>
          <w:rFonts w:ascii="Times New Roman" w:hAnsi="Times New Roman" w:cs="Times New Roman"/>
          <w:color w:val="000000"/>
          <w:kern w:val="0"/>
          <w:sz w:val="24"/>
          <w:szCs w:val="24"/>
          <w:lang w:val="en-ZA"/>
        </w:rPr>
        <w:t xml:space="preserve">with the </w:t>
      </w:r>
      <w:r w:rsidR="00553D97">
        <w:rPr>
          <w:rFonts w:ascii="Times New Roman" w:hAnsi="Times New Roman" w:cs="Times New Roman"/>
          <w:color w:val="000000"/>
          <w:kern w:val="0"/>
          <w:sz w:val="24"/>
          <w:szCs w:val="24"/>
          <w:lang w:val="en-ZA"/>
        </w:rPr>
        <w:t xml:space="preserve">guidance by the teachers when facilitating </w:t>
      </w:r>
      <w:r w:rsidR="00426B0B" w:rsidRPr="00285735">
        <w:rPr>
          <w:rFonts w:ascii="Times New Roman" w:hAnsi="Times New Roman" w:cs="Times New Roman"/>
          <w:color w:val="000000"/>
          <w:kern w:val="0"/>
          <w:sz w:val="24"/>
          <w:szCs w:val="24"/>
          <w:lang w:val="en-ZA"/>
        </w:rPr>
        <w:t>scaffold</w:t>
      </w:r>
      <w:r w:rsidR="00553D97">
        <w:rPr>
          <w:rFonts w:ascii="Times New Roman" w:hAnsi="Times New Roman" w:cs="Times New Roman"/>
          <w:color w:val="000000"/>
          <w:kern w:val="0"/>
          <w:sz w:val="24"/>
          <w:szCs w:val="24"/>
          <w:lang w:val="en-ZA"/>
        </w:rPr>
        <w:t>ing.</w:t>
      </w:r>
      <w:r w:rsidR="00426B0B" w:rsidRPr="00285735">
        <w:rPr>
          <w:rFonts w:ascii="Times New Roman" w:hAnsi="Times New Roman" w:cs="Times New Roman"/>
          <w:color w:val="000000"/>
          <w:kern w:val="0"/>
          <w:sz w:val="24"/>
          <w:szCs w:val="24"/>
          <w:lang w:val="en-ZA"/>
        </w:rPr>
        <w:t xml:space="preserve"> </w:t>
      </w:r>
      <w:r w:rsidR="00732869">
        <w:rPr>
          <w:rFonts w:ascii="Times New Roman" w:hAnsi="Times New Roman" w:cs="Times New Roman"/>
          <w:color w:val="000000"/>
          <w:kern w:val="0"/>
          <w:sz w:val="24"/>
          <w:szCs w:val="24"/>
          <w:lang w:val="en-ZA"/>
        </w:rPr>
        <w:t xml:space="preserve">In this way </w:t>
      </w:r>
      <w:r w:rsidR="00426B0B" w:rsidRPr="00285735">
        <w:rPr>
          <w:rFonts w:ascii="Times New Roman" w:hAnsi="Times New Roman" w:cs="Times New Roman"/>
          <w:color w:val="000000"/>
          <w:kern w:val="0"/>
          <w:sz w:val="24"/>
          <w:szCs w:val="24"/>
          <w:lang w:val="en-ZA"/>
        </w:rPr>
        <w:t xml:space="preserve">student </w:t>
      </w:r>
      <w:r w:rsidR="00732869">
        <w:rPr>
          <w:rFonts w:ascii="Times New Roman" w:hAnsi="Times New Roman" w:cs="Times New Roman"/>
          <w:color w:val="000000"/>
          <w:kern w:val="0"/>
          <w:sz w:val="24"/>
          <w:szCs w:val="24"/>
          <w:lang w:val="en-ZA"/>
        </w:rPr>
        <w:t xml:space="preserve">knowledge </w:t>
      </w:r>
      <w:r w:rsidR="00426B0B" w:rsidRPr="00285735">
        <w:rPr>
          <w:rFonts w:ascii="Times New Roman" w:hAnsi="Times New Roman" w:cs="Times New Roman"/>
          <w:color w:val="000000"/>
          <w:kern w:val="0"/>
          <w:sz w:val="24"/>
          <w:szCs w:val="24"/>
          <w:lang w:val="en-ZA"/>
        </w:rPr>
        <w:t xml:space="preserve">development </w:t>
      </w:r>
      <w:r w:rsidR="00732869">
        <w:rPr>
          <w:rFonts w:ascii="Times New Roman" w:hAnsi="Times New Roman" w:cs="Times New Roman"/>
          <w:color w:val="000000"/>
          <w:kern w:val="0"/>
          <w:sz w:val="24"/>
          <w:szCs w:val="24"/>
          <w:lang w:val="en-ZA"/>
        </w:rPr>
        <w:t xml:space="preserve">addresses </w:t>
      </w:r>
      <w:r w:rsidR="00732869" w:rsidRPr="00285735">
        <w:rPr>
          <w:rFonts w:ascii="Times New Roman" w:hAnsi="Times New Roman" w:cs="Times New Roman"/>
          <w:color w:val="000000"/>
          <w:kern w:val="0"/>
          <w:sz w:val="24"/>
          <w:szCs w:val="24"/>
          <w:lang w:val="en-ZA"/>
        </w:rPr>
        <w:t>the</w:t>
      </w:r>
      <w:r w:rsidR="00426B0B" w:rsidRPr="00285735">
        <w:rPr>
          <w:rFonts w:ascii="Times New Roman" w:hAnsi="Times New Roman" w:cs="Times New Roman"/>
          <w:color w:val="000000"/>
          <w:kern w:val="0"/>
          <w:sz w:val="24"/>
          <w:szCs w:val="24"/>
          <w:lang w:val="en-ZA"/>
        </w:rPr>
        <w:t xml:space="preserve"> “gap” </w:t>
      </w:r>
      <w:r w:rsidR="00732869">
        <w:rPr>
          <w:rFonts w:ascii="Times New Roman" w:hAnsi="Times New Roman" w:cs="Times New Roman"/>
          <w:color w:val="000000"/>
          <w:kern w:val="0"/>
          <w:sz w:val="24"/>
          <w:szCs w:val="24"/>
          <w:lang w:val="en-ZA"/>
        </w:rPr>
        <w:t>when accommodating and assimilating the de</w:t>
      </w:r>
      <w:r w:rsidR="00412972" w:rsidRPr="00285735">
        <w:rPr>
          <w:rFonts w:ascii="Times New Roman" w:hAnsi="Times New Roman" w:cs="Times New Roman"/>
          <w:color w:val="000000"/>
          <w:kern w:val="0"/>
          <w:sz w:val="24"/>
          <w:szCs w:val="24"/>
          <w:lang w:val="en-ZA"/>
        </w:rPr>
        <w:t>velopment</w:t>
      </w:r>
      <w:r w:rsidR="00426B0B" w:rsidRPr="00285735">
        <w:rPr>
          <w:rFonts w:ascii="Times New Roman" w:hAnsi="Times New Roman" w:cs="Times New Roman"/>
          <w:color w:val="000000"/>
          <w:kern w:val="0"/>
          <w:sz w:val="24"/>
          <w:szCs w:val="24"/>
          <w:lang w:val="en-ZA"/>
        </w:rPr>
        <w:t xml:space="preserve"> of new </w:t>
      </w:r>
      <w:r w:rsidR="00C345E9" w:rsidRPr="00285735">
        <w:rPr>
          <w:rFonts w:ascii="Times New Roman" w:hAnsi="Times New Roman" w:cs="Times New Roman"/>
          <w:color w:val="000000"/>
          <w:kern w:val="0"/>
          <w:sz w:val="24"/>
          <w:szCs w:val="24"/>
          <w:lang w:val="en-ZA"/>
        </w:rPr>
        <w:t xml:space="preserve">information. </w:t>
      </w:r>
      <w:r w:rsidR="00426B0B" w:rsidRPr="00285735">
        <w:rPr>
          <w:rFonts w:ascii="Times New Roman" w:hAnsi="Times New Roman" w:cs="Times New Roman"/>
          <w:color w:val="000000"/>
          <w:kern w:val="0"/>
          <w:sz w:val="24"/>
          <w:szCs w:val="24"/>
          <w:lang w:val="en-ZA"/>
        </w:rPr>
        <w:t xml:space="preserve">Students </w:t>
      </w:r>
      <w:r w:rsidR="00732869">
        <w:rPr>
          <w:rFonts w:ascii="Times New Roman" w:hAnsi="Times New Roman" w:cs="Times New Roman"/>
          <w:color w:val="000000"/>
          <w:kern w:val="0"/>
          <w:sz w:val="24"/>
          <w:szCs w:val="24"/>
          <w:lang w:val="en-ZA"/>
        </w:rPr>
        <w:t xml:space="preserve">coming into the FET phase </w:t>
      </w:r>
      <w:r w:rsidR="00426B0B" w:rsidRPr="00285735">
        <w:rPr>
          <w:rFonts w:ascii="Times New Roman" w:hAnsi="Times New Roman" w:cs="Times New Roman"/>
          <w:color w:val="000000"/>
          <w:kern w:val="0"/>
          <w:sz w:val="24"/>
          <w:szCs w:val="24"/>
          <w:lang w:val="en-ZA"/>
        </w:rPr>
        <w:t xml:space="preserve">lack prior </w:t>
      </w:r>
      <w:r w:rsidR="00732869">
        <w:rPr>
          <w:rFonts w:ascii="Times New Roman" w:hAnsi="Times New Roman" w:cs="Times New Roman"/>
          <w:color w:val="000000"/>
          <w:kern w:val="0"/>
          <w:sz w:val="24"/>
          <w:szCs w:val="24"/>
          <w:lang w:val="en-ZA"/>
        </w:rPr>
        <w:t>knowledge</w:t>
      </w:r>
      <w:r w:rsidR="00426B0B" w:rsidRPr="00285735">
        <w:rPr>
          <w:rFonts w:ascii="Times New Roman" w:hAnsi="Times New Roman" w:cs="Times New Roman"/>
          <w:color w:val="000000"/>
          <w:kern w:val="0"/>
          <w:sz w:val="24"/>
          <w:szCs w:val="24"/>
          <w:lang w:val="en-ZA"/>
        </w:rPr>
        <w:t xml:space="preserve"> to programming</w:t>
      </w:r>
      <w:r w:rsidR="00732869">
        <w:rPr>
          <w:rFonts w:ascii="Times New Roman" w:hAnsi="Times New Roman" w:cs="Times New Roman"/>
          <w:color w:val="000000"/>
          <w:kern w:val="0"/>
          <w:sz w:val="24"/>
          <w:szCs w:val="24"/>
          <w:lang w:val="en-ZA"/>
        </w:rPr>
        <w:t xml:space="preserve">, thereby </w:t>
      </w:r>
      <w:r w:rsidR="00412972" w:rsidRPr="00285735">
        <w:rPr>
          <w:rFonts w:ascii="Times New Roman" w:hAnsi="Times New Roman" w:cs="Times New Roman"/>
          <w:color w:val="000000"/>
          <w:kern w:val="0"/>
          <w:sz w:val="24"/>
          <w:szCs w:val="24"/>
          <w:lang w:val="en-ZA"/>
        </w:rPr>
        <w:t>hav</w:t>
      </w:r>
      <w:r w:rsidR="00732869">
        <w:rPr>
          <w:rFonts w:ascii="Times New Roman" w:hAnsi="Times New Roman" w:cs="Times New Roman"/>
          <w:color w:val="000000"/>
          <w:kern w:val="0"/>
          <w:sz w:val="24"/>
          <w:szCs w:val="24"/>
          <w:lang w:val="en-ZA"/>
        </w:rPr>
        <w:t>ing</w:t>
      </w:r>
      <w:r w:rsidR="00412972" w:rsidRPr="00285735">
        <w:rPr>
          <w:rFonts w:ascii="Times New Roman" w:hAnsi="Times New Roman" w:cs="Times New Roman"/>
          <w:color w:val="000000"/>
          <w:kern w:val="0"/>
          <w:sz w:val="24"/>
          <w:szCs w:val="24"/>
          <w:lang w:val="en-ZA"/>
        </w:rPr>
        <w:t xml:space="preserve"> trouble in </w:t>
      </w:r>
      <w:r w:rsidR="00426B0B" w:rsidRPr="00285735">
        <w:rPr>
          <w:rFonts w:ascii="Times New Roman" w:hAnsi="Times New Roman" w:cs="Times New Roman"/>
          <w:color w:val="000000"/>
          <w:kern w:val="0"/>
          <w:sz w:val="24"/>
          <w:szCs w:val="24"/>
          <w:lang w:val="en-ZA"/>
        </w:rPr>
        <w:t>build</w:t>
      </w:r>
      <w:r w:rsidR="00412972" w:rsidRPr="00285735">
        <w:rPr>
          <w:rFonts w:ascii="Times New Roman" w:hAnsi="Times New Roman" w:cs="Times New Roman"/>
          <w:color w:val="000000"/>
          <w:kern w:val="0"/>
          <w:sz w:val="24"/>
          <w:szCs w:val="24"/>
          <w:lang w:val="en-ZA"/>
        </w:rPr>
        <w:t>ing</w:t>
      </w:r>
      <w:r w:rsidR="00426B0B" w:rsidRPr="00285735">
        <w:rPr>
          <w:rFonts w:ascii="Times New Roman" w:hAnsi="Times New Roman" w:cs="Times New Roman"/>
          <w:color w:val="000000"/>
          <w:kern w:val="0"/>
          <w:sz w:val="24"/>
          <w:szCs w:val="24"/>
          <w:lang w:val="en-ZA"/>
        </w:rPr>
        <w:t xml:space="preserve"> new knowledge from any foundation, thereby </w:t>
      </w:r>
      <w:r w:rsidR="00732869">
        <w:rPr>
          <w:rFonts w:ascii="Times New Roman" w:hAnsi="Times New Roman" w:cs="Times New Roman"/>
          <w:color w:val="000000"/>
          <w:kern w:val="0"/>
          <w:sz w:val="24"/>
          <w:szCs w:val="24"/>
          <w:lang w:val="en-ZA"/>
        </w:rPr>
        <w:t xml:space="preserve">facing </w:t>
      </w:r>
      <w:r w:rsidR="00412972" w:rsidRPr="00285735">
        <w:rPr>
          <w:rFonts w:ascii="Times New Roman" w:hAnsi="Times New Roman" w:cs="Times New Roman"/>
          <w:color w:val="000000"/>
          <w:kern w:val="0"/>
          <w:sz w:val="24"/>
          <w:szCs w:val="24"/>
          <w:lang w:val="en-ZA"/>
        </w:rPr>
        <w:t xml:space="preserve">the subject </w:t>
      </w:r>
      <w:r w:rsidR="00732869">
        <w:rPr>
          <w:rFonts w:ascii="Times New Roman" w:hAnsi="Times New Roman" w:cs="Times New Roman"/>
          <w:color w:val="000000"/>
          <w:kern w:val="0"/>
          <w:sz w:val="24"/>
          <w:szCs w:val="24"/>
          <w:lang w:val="en-ZA"/>
        </w:rPr>
        <w:t xml:space="preserve">as a </w:t>
      </w:r>
      <w:r w:rsidR="00E06C52">
        <w:rPr>
          <w:rFonts w:ascii="Times New Roman" w:hAnsi="Times New Roman" w:cs="Times New Roman"/>
          <w:color w:val="000000"/>
          <w:kern w:val="0"/>
          <w:sz w:val="24"/>
          <w:szCs w:val="24"/>
          <w:lang w:val="en-ZA"/>
        </w:rPr>
        <w:t>challenge,</w:t>
      </w:r>
      <w:r w:rsidR="00732869">
        <w:rPr>
          <w:rFonts w:ascii="Times New Roman" w:hAnsi="Times New Roman" w:cs="Times New Roman"/>
          <w:color w:val="000000"/>
          <w:kern w:val="0"/>
          <w:sz w:val="24"/>
          <w:szCs w:val="24"/>
          <w:lang w:val="en-ZA"/>
        </w:rPr>
        <w:t xml:space="preserve"> and treating coding as </w:t>
      </w:r>
      <w:r w:rsidR="00412972" w:rsidRPr="00285735">
        <w:rPr>
          <w:rFonts w:ascii="Times New Roman" w:hAnsi="Times New Roman" w:cs="Times New Roman"/>
          <w:color w:val="000000"/>
          <w:kern w:val="0"/>
          <w:sz w:val="24"/>
          <w:szCs w:val="24"/>
          <w:lang w:val="en-ZA"/>
        </w:rPr>
        <w:t xml:space="preserve">an abstract </w:t>
      </w:r>
      <w:r w:rsidR="00732869">
        <w:rPr>
          <w:rFonts w:ascii="Times New Roman" w:hAnsi="Times New Roman" w:cs="Times New Roman"/>
          <w:color w:val="000000"/>
          <w:kern w:val="0"/>
          <w:sz w:val="24"/>
          <w:szCs w:val="24"/>
          <w:lang w:val="en-ZA"/>
        </w:rPr>
        <w:t>concept</w:t>
      </w:r>
      <w:r w:rsidR="00426B0B" w:rsidRPr="00285735">
        <w:rPr>
          <w:rFonts w:ascii="Times New Roman" w:hAnsi="Times New Roman" w:cs="Times New Roman"/>
          <w:color w:val="000000"/>
          <w:kern w:val="0"/>
          <w:sz w:val="24"/>
          <w:szCs w:val="24"/>
          <w:lang w:val="en-ZA"/>
        </w:rPr>
        <w:t xml:space="preserve">. </w:t>
      </w:r>
      <w:r w:rsidR="00732869">
        <w:rPr>
          <w:rFonts w:ascii="Times New Roman" w:hAnsi="Times New Roman" w:cs="Times New Roman"/>
          <w:color w:val="000000"/>
          <w:kern w:val="0"/>
          <w:sz w:val="24"/>
          <w:szCs w:val="24"/>
          <w:lang w:val="en-ZA"/>
        </w:rPr>
        <w:t xml:space="preserve">As a result, most </w:t>
      </w:r>
      <w:r w:rsidR="00426B0B" w:rsidRPr="00285735">
        <w:rPr>
          <w:rFonts w:ascii="Times New Roman" w:hAnsi="Times New Roman" w:cs="Times New Roman"/>
          <w:color w:val="000000"/>
          <w:kern w:val="0"/>
          <w:sz w:val="24"/>
          <w:szCs w:val="24"/>
          <w:lang w:val="en-ZA"/>
        </w:rPr>
        <w:t xml:space="preserve">students avoid </w:t>
      </w:r>
      <w:r w:rsidR="00732869">
        <w:rPr>
          <w:rFonts w:ascii="Times New Roman" w:hAnsi="Times New Roman" w:cs="Times New Roman"/>
          <w:color w:val="000000"/>
          <w:kern w:val="0"/>
          <w:sz w:val="24"/>
          <w:szCs w:val="24"/>
          <w:lang w:val="en-ZA"/>
        </w:rPr>
        <w:t xml:space="preserve">courses involving </w:t>
      </w:r>
      <w:r w:rsidR="00426B0B" w:rsidRPr="00285735">
        <w:rPr>
          <w:rFonts w:ascii="Times New Roman" w:hAnsi="Times New Roman" w:cs="Times New Roman"/>
          <w:color w:val="000000"/>
          <w:kern w:val="0"/>
          <w:sz w:val="24"/>
          <w:szCs w:val="24"/>
          <w:lang w:val="en-ZA"/>
        </w:rPr>
        <w:t>computer programming</w:t>
      </w:r>
      <w:r w:rsidR="00732869">
        <w:rPr>
          <w:rFonts w:ascii="Times New Roman" w:hAnsi="Times New Roman" w:cs="Times New Roman"/>
          <w:color w:val="000000"/>
          <w:kern w:val="0"/>
          <w:sz w:val="24"/>
          <w:szCs w:val="24"/>
          <w:lang w:val="en-ZA"/>
        </w:rPr>
        <w:t xml:space="preserve"> at universities and colleges. Consequently, </w:t>
      </w:r>
      <w:r w:rsidR="00426B0B" w:rsidRPr="00285735">
        <w:rPr>
          <w:rFonts w:ascii="Times New Roman" w:hAnsi="Times New Roman" w:cs="Times New Roman"/>
          <w:color w:val="000000"/>
          <w:kern w:val="0"/>
          <w:sz w:val="24"/>
          <w:szCs w:val="24"/>
          <w:lang w:val="en-ZA"/>
        </w:rPr>
        <w:t xml:space="preserve">computer programming courses are </w:t>
      </w:r>
      <w:r w:rsidR="00732869">
        <w:rPr>
          <w:rFonts w:ascii="Times New Roman" w:hAnsi="Times New Roman" w:cs="Times New Roman"/>
          <w:color w:val="000000"/>
          <w:kern w:val="0"/>
          <w:sz w:val="24"/>
          <w:szCs w:val="24"/>
          <w:lang w:val="en-ZA"/>
        </w:rPr>
        <w:t xml:space="preserve">therefore seen as </w:t>
      </w:r>
      <w:r w:rsidR="00426B0B" w:rsidRPr="00285735">
        <w:rPr>
          <w:rFonts w:ascii="Times New Roman" w:hAnsi="Times New Roman" w:cs="Times New Roman"/>
          <w:color w:val="000000"/>
          <w:kern w:val="0"/>
          <w:sz w:val="24"/>
          <w:szCs w:val="24"/>
          <w:lang w:val="en-ZA"/>
        </w:rPr>
        <w:t>demotivating</w:t>
      </w:r>
      <w:r w:rsidR="00E06C52">
        <w:rPr>
          <w:rFonts w:ascii="Times New Roman" w:hAnsi="Times New Roman" w:cs="Times New Roman"/>
          <w:color w:val="000000"/>
          <w:kern w:val="0"/>
          <w:sz w:val="24"/>
          <w:szCs w:val="24"/>
          <w:lang w:val="en-ZA"/>
        </w:rPr>
        <w:t xml:space="preserve"> and uninteresting. This contributes to a </w:t>
      </w:r>
      <w:r w:rsidR="00E06C52" w:rsidRPr="00285735">
        <w:rPr>
          <w:rFonts w:ascii="Times New Roman" w:hAnsi="Times New Roman" w:cs="Times New Roman"/>
          <w:color w:val="000000"/>
          <w:kern w:val="0"/>
          <w:sz w:val="24"/>
          <w:szCs w:val="24"/>
          <w:lang w:val="en-ZA"/>
        </w:rPr>
        <w:t>high dropout rate</w:t>
      </w:r>
      <w:r w:rsidR="00E06C52">
        <w:rPr>
          <w:rFonts w:ascii="Times New Roman" w:hAnsi="Times New Roman" w:cs="Times New Roman"/>
          <w:color w:val="000000"/>
          <w:kern w:val="0"/>
          <w:sz w:val="24"/>
          <w:szCs w:val="24"/>
          <w:lang w:val="en-ZA"/>
        </w:rPr>
        <w:t xml:space="preserve"> at tertiary level.</w:t>
      </w:r>
      <w:r w:rsidR="00426B0B" w:rsidRPr="00285735">
        <w:rPr>
          <w:rFonts w:ascii="Times New Roman" w:hAnsi="Times New Roman" w:cs="Times New Roman"/>
          <w:color w:val="000000"/>
          <w:kern w:val="0"/>
          <w:sz w:val="24"/>
          <w:szCs w:val="24"/>
          <w:lang w:val="en-ZA"/>
        </w:rPr>
        <w:t xml:space="preserve"> Hence, </w:t>
      </w:r>
      <w:r w:rsidR="00426B0B" w:rsidRPr="00285735">
        <w:rPr>
          <w:rFonts w:ascii="Times New Roman" w:hAnsi="Times New Roman" w:cs="Times New Roman"/>
          <w:color w:val="000000" w:themeColor="text1"/>
          <w:kern w:val="0"/>
          <w:sz w:val="24"/>
          <w:szCs w:val="24"/>
          <w:lang w:val="en-ZA"/>
        </w:rPr>
        <w:t>th</w:t>
      </w:r>
      <w:r w:rsidR="00E06C52">
        <w:rPr>
          <w:rFonts w:ascii="Times New Roman" w:hAnsi="Times New Roman" w:cs="Times New Roman"/>
          <w:color w:val="000000" w:themeColor="text1"/>
          <w:kern w:val="0"/>
          <w:sz w:val="24"/>
          <w:szCs w:val="24"/>
          <w:lang w:val="en-ZA"/>
        </w:rPr>
        <w:t>at</w:t>
      </w:r>
      <w:r w:rsidR="00412972" w:rsidRPr="00285735">
        <w:rPr>
          <w:rFonts w:ascii="Times New Roman" w:hAnsi="Times New Roman" w:cs="Times New Roman"/>
          <w:color w:val="000000" w:themeColor="text1"/>
          <w:kern w:val="0"/>
          <w:sz w:val="24"/>
          <w:szCs w:val="24"/>
          <w:lang w:val="en-ZA"/>
        </w:rPr>
        <w:t xml:space="preserve"> study by Govender &amp; Govender (2023) </w:t>
      </w:r>
      <w:r w:rsidR="00E06C52">
        <w:rPr>
          <w:rFonts w:ascii="Times New Roman" w:hAnsi="Times New Roman" w:cs="Times New Roman"/>
          <w:color w:val="000000" w:themeColor="text1"/>
          <w:kern w:val="0"/>
          <w:sz w:val="24"/>
          <w:szCs w:val="24"/>
          <w:lang w:val="en-ZA"/>
        </w:rPr>
        <w:t xml:space="preserve">investigated the implementation </w:t>
      </w:r>
      <w:r w:rsidR="00426B0B" w:rsidRPr="00285735">
        <w:rPr>
          <w:rFonts w:ascii="Times New Roman" w:hAnsi="Times New Roman" w:cs="Times New Roman"/>
          <w:color w:val="000000"/>
          <w:kern w:val="0"/>
          <w:sz w:val="24"/>
          <w:szCs w:val="24"/>
          <w:lang w:val="en-ZA"/>
        </w:rPr>
        <w:t xml:space="preserve">of robotics </w:t>
      </w:r>
      <w:r w:rsidR="00E06C52">
        <w:rPr>
          <w:rFonts w:ascii="Times New Roman" w:hAnsi="Times New Roman" w:cs="Times New Roman"/>
          <w:color w:val="000000"/>
          <w:kern w:val="0"/>
          <w:sz w:val="24"/>
          <w:szCs w:val="24"/>
          <w:lang w:val="en-ZA"/>
        </w:rPr>
        <w:t xml:space="preserve">as an enhancement strategy for the teaching and </w:t>
      </w:r>
      <w:r w:rsidR="00426B0B" w:rsidRPr="00285735">
        <w:rPr>
          <w:rFonts w:ascii="Times New Roman" w:hAnsi="Times New Roman" w:cs="Times New Roman"/>
          <w:color w:val="000000"/>
          <w:kern w:val="0"/>
          <w:sz w:val="24"/>
          <w:szCs w:val="24"/>
          <w:lang w:val="en-ZA"/>
        </w:rPr>
        <w:t xml:space="preserve">learning of Computer </w:t>
      </w:r>
      <w:r w:rsidR="00E06C52" w:rsidRPr="00285735">
        <w:rPr>
          <w:rFonts w:ascii="Times New Roman" w:hAnsi="Times New Roman" w:cs="Times New Roman"/>
          <w:color w:val="000000"/>
          <w:kern w:val="0"/>
          <w:sz w:val="24"/>
          <w:szCs w:val="24"/>
          <w:lang w:val="en-ZA"/>
        </w:rPr>
        <w:t>Programming</w:t>
      </w:r>
      <w:r w:rsidR="00E06C52">
        <w:rPr>
          <w:rFonts w:ascii="Times New Roman" w:hAnsi="Times New Roman" w:cs="Times New Roman"/>
          <w:color w:val="000000"/>
          <w:kern w:val="0"/>
          <w:sz w:val="24"/>
          <w:szCs w:val="24"/>
          <w:lang w:val="en-ZA"/>
        </w:rPr>
        <w:t xml:space="preserve">. For this investigation they asked the </w:t>
      </w:r>
      <w:r w:rsidR="005C2F98" w:rsidRPr="00285735">
        <w:rPr>
          <w:rFonts w:ascii="Times New Roman" w:hAnsi="Times New Roman" w:cs="Times New Roman"/>
          <w:color w:val="000000"/>
          <w:kern w:val="0"/>
          <w:sz w:val="24"/>
          <w:szCs w:val="24"/>
          <w:lang w:val="en-ZA"/>
        </w:rPr>
        <w:t xml:space="preserve">research </w:t>
      </w:r>
      <w:r w:rsidR="00426B0B" w:rsidRPr="00285735">
        <w:rPr>
          <w:rFonts w:ascii="Times New Roman" w:hAnsi="Times New Roman" w:cs="Times New Roman"/>
          <w:color w:val="000000"/>
          <w:kern w:val="0"/>
          <w:sz w:val="24"/>
          <w:szCs w:val="24"/>
          <w:lang w:val="en-ZA"/>
        </w:rPr>
        <w:t>question</w:t>
      </w:r>
      <w:r w:rsidR="005C2F98" w:rsidRPr="00285735">
        <w:rPr>
          <w:rFonts w:ascii="Times New Roman" w:hAnsi="Times New Roman" w:cs="Times New Roman"/>
          <w:color w:val="000000"/>
          <w:kern w:val="0"/>
          <w:sz w:val="24"/>
          <w:szCs w:val="24"/>
          <w:lang w:val="en-ZA"/>
        </w:rPr>
        <w:t>:</w:t>
      </w:r>
      <w:r w:rsidR="00426B0B" w:rsidRPr="00285735">
        <w:rPr>
          <w:rFonts w:ascii="Times New Roman" w:hAnsi="Times New Roman" w:cs="Times New Roman"/>
          <w:color w:val="000000"/>
          <w:kern w:val="0"/>
          <w:sz w:val="24"/>
          <w:szCs w:val="24"/>
          <w:lang w:val="en-ZA"/>
        </w:rPr>
        <w:t xml:space="preserve"> What are </w:t>
      </w:r>
      <w:r w:rsidR="00412972" w:rsidRPr="00285735">
        <w:rPr>
          <w:rFonts w:ascii="Times New Roman" w:hAnsi="Times New Roman" w:cs="Times New Roman"/>
          <w:color w:val="000000"/>
          <w:kern w:val="0"/>
          <w:sz w:val="24"/>
          <w:szCs w:val="24"/>
          <w:lang w:val="en-ZA"/>
        </w:rPr>
        <w:t>students’</w:t>
      </w:r>
      <w:r w:rsidR="00426B0B" w:rsidRPr="00285735">
        <w:rPr>
          <w:rFonts w:ascii="Times New Roman" w:hAnsi="Times New Roman" w:cs="Times New Roman"/>
          <w:color w:val="000000"/>
          <w:kern w:val="0"/>
          <w:sz w:val="24"/>
          <w:szCs w:val="24"/>
          <w:lang w:val="en-ZA"/>
        </w:rPr>
        <w:t xml:space="preserve"> experiences of using robotics when learning to program?</w:t>
      </w:r>
      <w:r w:rsidR="00412972" w:rsidRPr="00285735">
        <w:rPr>
          <w:rFonts w:ascii="Times New Roman" w:hAnsi="Times New Roman" w:cs="Times New Roman"/>
          <w:color w:val="000000"/>
          <w:kern w:val="0"/>
          <w:sz w:val="24"/>
          <w:szCs w:val="24"/>
          <w:lang w:val="en-ZA"/>
        </w:rPr>
        <w:t xml:space="preserve"> </w:t>
      </w:r>
    </w:p>
    <w:p w:rsidR="0074686D" w:rsidRPr="00285735" w:rsidRDefault="00426B0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Learning</w:t>
      </w:r>
      <w:r w:rsidR="00232F3A" w:rsidRPr="00285735">
        <w:rPr>
          <w:rFonts w:ascii="Times New Roman" w:hAnsi="Times New Roman" w:cs="Times New Roman"/>
          <w:sz w:val="24"/>
          <w:szCs w:val="24"/>
        </w:rPr>
        <w:t xml:space="preserve"> institutions</w:t>
      </w:r>
      <w:r w:rsidR="005A1DB9" w:rsidRPr="00285735">
        <w:rPr>
          <w:rFonts w:ascii="Times New Roman" w:hAnsi="Times New Roman" w:cs="Times New Roman"/>
          <w:sz w:val="24"/>
          <w:szCs w:val="24"/>
        </w:rPr>
        <w:t xml:space="preserve"> have adopted a variety of tactics to overcome this issue and introduce students from beginner backgrounds to the fundamentals of coding. </w:t>
      </w:r>
      <w:r w:rsidR="00AB2F18" w:rsidRPr="00285735">
        <w:rPr>
          <w:rFonts w:ascii="Times New Roman" w:hAnsi="Times New Roman" w:cs="Times New Roman"/>
          <w:sz w:val="24"/>
          <w:szCs w:val="24"/>
        </w:rPr>
        <w:t>Considering</w:t>
      </w:r>
      <w:r w:rsidR="005A1DB9" w:rsidRPr="00285735">
        <w:rPr>
          <w:rFonts w:ascii="Times New Roman" w:hAnsi="Times New Roman" w:cs="Times New Roman"/>
          <w:sz w:val="24"/>
          <w:szCs w:val="24"/>
        </w:rPr>
        <w:t xml:space="preserve"> these initiatives, the goal of th</w:t>
      </w:r>
      <w:r w:rsidR="00412972" w:rsidRPr="00285735">
        <w:rPr>
          <w:rFonts w:ascii="Times New Roman" w:hAnsi="Times New Roman" w:cs="Times New Roman"/>
          <w:sz w:val="24"/>
          <w:szCs w:val="24"/>
        </w:rPr>
        <w:t>e</w:t>
      </w:r>
      <w:r w:rsidR="005A1DB9" w:rsidRPr="00285735">
        <w:rPr>
          <w:rFonts w:ascii="Times New Roman" w:hAnsi="Times New Roman" w:cs="Times New Roman"/>
          <w:sz w:val="24"/>
          <w:szCs w:val="24"/>
        </w:rPr>
        <w:t xml:space="preserve"> study </w:t>
      </w:r>
      <w:r w:rsidR="00412972" w:rsidRPr="00285735">
        <w:rPr>
          <w:rFonts w:ascii="Times New Roman" w:hAnsi="Times New Roman" w:cs="Times New Roman"/>
          <w:sz w:val="24"/>
          <w:szCs w:val="24"/>
        </w:rPr>
        <w:t xml:space="preserve">by Govender &amp; Govender </w:t>
      </w:r>
      <w:r w:rsidR="008F097E" w:rsidRPr="00285735">
        <w:rPr>
          <w:rFonts w:ascii="Times New Roman" w:hAnsi="Times New Roman" w:cs="Times New Roman"/>
          <w:sz w:val="24"/>
          <w:szCs w:val="24"/>
        </w:rPr>
        <w:t xml:space="preserve">(2023) </w:t>
      </w:r>
      <w:r w:rsidR="005A1DB9" w:rsidRPr="00285735">
        <w:rPr>
          <w:rFonts w:ascii="Times New Roman" w:hAnsi="Times New Roman" w:cs="Times New Roman"/>
          <w:sz w:val="24"/>
          <w:szCs w:val="24"/>
        </w:rPr>
        <w:t xml:space="preserve">was to determine whether including robots in computer programming courses can help the learning process even more. In the twenty-first century, computational thinking (CT) is a critical talent, and </w:t>
      </w:r>
      <w:r w:rsidR="00E06C52">
        <w:rPr>
          <w:rFonts w:ascii="Times New Roman" w:hAnsi="Times New Roman" w:cs="Times New Roman"/>
          <w:sz w:val="24"/>
          <w:szCs w:val="24"/>
        </w:rPr>
        <w:t xml:space="preserve">exposing students </w:t>
      </w:r>
      <w:r w:rsidR="005A1DB9" w:rsidRPr="00285735">
        <w:rPr>
          <w:rFonts w:ascii="Times New Roman" w:hAnsi="Times New Roman" w:cs="Times New Roman"/>
          <w:sz w:val="24"/>
          <w:szCs w:val="24"/>
        </w:rPr>
        <w:t>earl</w:t>
      </w:r>
      <w:r w:rsidR="00E06C52">
        <w:rPr>
          <w:rFonts w:ascii="Times New Roman" w:hAnsi="Times New Roman" w:cs="Times New Roman"/>
          <w:sz w:val="24"/>
          <w:szCs w:val="24"/>
        </w:rPr>
        <w:t xml:space="preserve">ier </w:t>
      </w:r>
      <w:r w:rsidR="005A1DB9" w:rsidRPr="00285735">
        <w:rPr>
          <w:rFonts w:ascii="Times New Roman" w:hAnsi="Times New Roman" w:cs="Times New Roman"/>
          <w:sz w:val="24"/>
          <w:szCs w:val="24"/>
        </w:rPr>
        <w:t xml:space="preserve">to computer science is essential for promoting and developing all aspects of </w:t>
      </w:r>
      <w:r w:rsidR="00E06C52">
        <w:rPr>
          <w:rFonts w:ascii="Times New Roman" w:hAnsi="Times New Roman" w:cs="Times New Roman"/>
          <w:sz w:val="24"/>
          <w:szCs w:val="24"/>
        </w:rPr>
        <w:t>computational thinking.</w:t>
      </w:r>
      <w:r w:rsidR="005A1DB9" w:rsidRPr="00285735">
        <w:rPr>
          <w:rFonts w:ascii="Times New Roman" w:hAnsi="Times New Roman" w:cs="Times New Roman"/>
          <w:sz w:val="24"/>
          <w:szCs w:val="24"/>
        </w:rPr>
        <w:t xml:space="preserve"> Robots can be programmed in educational robotics to give students the chance to interact with real world things and build their knowledge. This strategy promotes critical thinking, analysis, and problem-solving for actual issues. The field of educational robotics provides possibilities to advance CT, code, and engineering while also providing opportunity to advance literacy, mathematics, social subjects, dance, music, and the arts. Learning professionals are increasingly using robotics in educational settings to teach a variety of subjects and domains.</w:t>
      </w:r>
    </w:p>
    <w:p w:rsidR="00B108CB" w:rsidRPr="00285735" w:rsidRDefault="00FF5DDB" w:rsidP="00285735">
      <w:p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T</w:t>
      </w:r>
      <w:r w:rsidR="00B108CB" w:rsidRPr="00285735">
        <w:rPr>
          <w:rFonts w:ascii="Times New Roman" w:hAnsi="Times New Roman" w:cs="Times New Roman"/>
          <w:bCs/>
          <w:sz w:val="24"/>
          <w:szCs w:val="24"/>
        </w:rPr>
        <w:t>he lack of early exposure to coding and robotics concepts in South Africa is related to the study problem, which consequently halted learning and interest in computer programming. The goal of th</w:t>
      </w:r>
      <w:r w:rsidR="005C2F98" w:rsidRPr="00285735">
        <w:rPr>
          <w:rFonts w:ascii="Times New Roman" w:hAnsi="Times New Roman" w:cs="Times New Roman"/>
          <w:bCs/>
          <w:sz w:val="24"/>
          <w:szCs w:val="24"/>
        </w:rPr>
        <w:t xml:space="preserve">at </w:t>
      </w:r>
      <w:r w:rsidR="00B108CB" w:rsidRPr="00285735">
        <w:rPr>
          <w:rFonts w:ascii="Times New Roman" w:hAnsi="Times New Roman" w:cs="Times New Roman"/>
          <w:bCs/>
          <w:sz w:val="24"/>
          <w:szCs w:val="24"/>
        </w:rPr>
        <w:t xml:space="preserve">study </w:t>
      </w:r>
      <w:r w:rsidR="005C2F98" w:rsidRPr="00285735">
        <w:rPr>
          <w:rFonts w:ascii="Times New Roman" w:hAnsi="Times New Roman" w:cs="Times New Roman"/>
          <w:bCs/>
          <w:sz w:val="24"/>
          <w:szCs w:val="24"/>
        </w:rPr>
        <w:t>wa</w:t>
      </w:r>
      <w:r w:rsidR="00B108CB" w:rsidRPr="00285735">
        <w:rPr>
          <w:rFonts w:ascii="Times New Roman" w:hAnsi="Times New Roman" w:cs="Times New Roman"/>
          <w:bCs/>
          <w:sz w:val="24"/>
          <w:szCs w:val="24"/>
        </w:rPr>
        <w:t>s to investigate how a particular intervention</w:t>
      </w:r>
      <w:r w:rsidR="00412972" w:rsidRPr="00285735">
        <w:rPr>
          <w:rFonts w:ascii="Times New Roman" w:hAnsi="Times New Roman" w:cs="Times New Roman"/>
          <w:bCs/>
          <w:sz w:val="24"/>
          <w:szCs w:val="24"/>
        </w:rPr>
        <w:t xml:space="preserve">, </w:t>
      </w:r>
      <w:r w:rsidR="00B108CB" w:rsidRPr="00285735">
        <w:rPr>
          <w:rFonts w:ascii="Times New Roman" w:hAnsi="Times New Roman" w:cs="Times New Roman"/>
          <w:bCs/>
          <w:sz w:val="24"/>
          <w:szCs w:val="24"/>
        </w:rPr>
        <w:t>the employment of robots and microcontrollers</w:t>
      </w:r>
      <w:r w:rsidR="00412972" w:rsidRPr="00285735">
        <w:rPr>
          <w:rFonts w:ascii="Times New Roman" w:hAnsi="Times New Roman" w:cs="Times New Roman"/>
          <w:bCs/>
          <w:sz w:val="24"/>
          <w:szCs w:val="24"/>
        </w:rPr>
        <w:t xml:space="preserve"> </w:t>
      </w:r>
      <w:r w:rsidR="00B108CB" w:rsidRPr="00285735">
        <w:rPr>
          <w:rFonts w:ascii="Times New Roman" w:hAnsi="Times New Roman" w:cs="Times New Roman"/>
          <w:bCs/>
          <w:sz w:val="24"/>
          <w:szCs w:val="24"/>
        </w:rPr>
        <w:t>enable</w:t>
      </w:r>
      <w:r w:rsidR="005C2F98" w:rsidRPr="00285735">
        <w:rPr>
          <w:rFonts w:ascii="Times New Roman" w:hAnsi="Times New Roman" w:cs="Times New Roman"/>
          <w:bCs/>
          <w:sz w:val="24"/>
          <w:szCs w:val="24"/>
        </w:rPr>
        <w:t>d</w:t>
      </w:r>
      <w:r w:rsidR="00B108CB" w:rsidRPr="00285735">
        <w:rPr>
          <w:rFonts w:ascii="Times New Roman" w:hAnsi="Times New Roman" w:cs="Times New Roman"/>
          <w:bCs/>
          <w:sz w:val="24"/>
          <w:szCs w:val="24"/>
        </w:rPr>
        <w:t xml:space="preserve"> students to learn computer programming while taking their prior knowledge into account. The contributions from th</w:t>
      </w:r>
      <w:r w:rsidR="005C2F98" w:rsidRPr="00285735">
        <w:rPr>
          <w:rFonts w:ascii="Times New Roman" w:hAnsi="Times New Roman" w:cs="Times New Roman"/>
          <w:bCs/>
          <w:sz w:val="24"/>
          <w:szCs w:val="24"/>
        </w:rPr>
        <w:t>at</w:t>
      </w:r>
      <w:r w:rsidR="00B108CB" w:rsidRPr="00285735">
        <w:rPr>
          <w:rFonts w:ascii="Times New Roman" w:hAnsi="Times New Roman" w:cs="Times New Roman"/>
          <w:bCs/>
          <w:sz w:val="24"/>
          <w:szCs w:val="24"/>
        </w:rPr>
        <w:t xml:space="preserve"> research advance</w:t>
      </w:r>
      <w:r w:rsidR="005C2F98" w:rsidRPr="00285735">
        <w:rPr>
          <w:rFonts w:ascii="Times New Roman" w:hAnsi="Times New Roman" w:cs="Times New Roman"/>
          <w:bCs/>
          <w:sz w:val="24"/>
          <w:szCs w:val="24"/>
        </w:rPr>
        <w:t>d</w:t>
      </w:r>
      <w:r w:rsidR="00B108CB" w:rsidRPr="00285735">
        <w:rPr>
          <w:rFonts w:ascii="Times New Roman" w:hAnsi="Times New Roman" w:cs="Times New Roman"/>
          <w:bCs/>
          <w:sz w:val="24"/>
          <w:szCs w:val="24"/>
        </w:rPr>
        <w:t xml:space="preserve"> creative approaches to teaching computer programming through robotics.</w:t>
      </w:r>
    </w:p>
    <w:p w:rsidR="00B108CB" w:rsidRPr="00285735" w:rsidRDefault="00B108CB" w:rsidP="00285735">
      <w:pPr>
        <w:spacing w:line="240" w:lineRule="auto"/>
        <w:jc w:val="both"/>
        <w:rPr>
          <w:rFonts w:ascii="Times New Roman" w:hAnsi="Times New Roman" w:cs="Times New Roman"/>
          <w:bCs/>
          <w:sz w:val="24"/>
          <w:szCs w:val="24"/>
        </w:rPr>
      </w:pPr>
      <w:r w:rsidRPr="00285735">
        <w:rPr>
          <w:rFonts w:ascii="Times New Roman" w:hAnsi="Times New Roman" w:cs="Times New Roman"/>
          <w:sz w:val="24"/>
          <w:szCs w:val="24"/>
        </w:rPr>
        <w:t>The Kolb Experiential Learning Cycle, often known as the KELC, was used</w:t>
      </w:r>
      <w:r w:rsidR="0074686D" w:rsidRPr="00285735">
        <w:rPr>
          <w:rFonts w:ascii="Times New Roman" w:hAnsi="Times New Roman" w:cs="Times New Roman"/>
          <w:sz w:val="24"/>
          <w:szCs w:val="24"/>
        </w:rPr>
        <w:t xml:space="preserve"> as a theoretical framework</w:t>
      </w:r>
      <w:r w:rsidRPr="00285735">
        <w:rPr>
          <w:rFonts w:ascii="Times New Roman" w:hAnsi="Times New Roman" w:cs="Times New Roman"/>
          <w:sz w:val="24"/>
          <w:szCs w:val="24"/>
        </w:rPr>
        <w:t xml:space="preserve"> in th</w:t>
      </w:r>
      <w:r w:rsidR="008F097E"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This cycle has four steps, which are sequentially engaged:</w:t>
      </w:r>
      <w:r w:rsidR="00220BAE" w:rsidRPr="00285735">
        <w:rPr>
          <w:rFonts w:ascii="Times New Roman" w:hAnsi="Times New Roman" w:cs="Times New Roman"/>
          <w:sz w:val="24"/>
          <w:szCs w:val="24"/>
        </w:rPr>
        <w:t xml:space="preserve"> Concrete Experiential, Reflective observation, abstract conceptualization, and active experimentation. </w:t>
      </w:r>
      <w:r w:rsidRPr="00285735">
        <w:rPr>
          <w:rFonts w:ascii="Times New Roman" w:hAnsi="Times New Roman" w:cs="Times New Roman"/>
          <w:bCs/>
          <w:sz w:val="24"/>
          <w:szCs w:val="24"/>
        </w:rPr>
        <w:t xml:space="preserve">This </w:t>
      </w:r>
      <w:r w:rsidRPr="00285735">
        <w:rPr>
          <w:rFonts w:ascii="Times New Roman" w:hAnsi="Times New Roman" w:cs="Times New Roman"/>
          <w:bCs/>
          <w:sz w:val="24"/>
          <w:szCs w:val="24"/>
        </w:rPr>
        <w:lastRenderedPageBreak/>
        <w:t xml:space="preserve">cycle and related exercises were used to develop a prototype utilizing the Arduino microcontroller robot kit. </w:t>
      </w:r>
    </w:p>
    <w:p w:rsidR="00500E98" w:rsidRPr="00285735" w:rsidRDefault="00B108CB" w:rsidP="00285735">
      <w:p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Each workshop's activities were carried out in accordance with the cycles found in the KELC's architectural design. Pre-designed exercises that focused on the Zone of Proximal Development and built on preexisting resources, concepts, and knowledge were obtained from a variety of sources. Using a so-called "learning path" within an LMS, the design of an online learning framework was completed.</w:t>
      </w:r>
    </w:p>
    <w:p w:rsidR="00B108CB" w:rsidRPr="00285735" w:rsidRDefault="00B108C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Method-based research (DBR), or intervention design, was employed in th</w:t>
      </w:r>
      <w:r w:rsidR="00220BAE"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The study's goal was to give </w:t>
      </w:r>
      <w:r w:rsidR="008F097E" w:rsidRPr="00285735">
        <w:rPr>
          <w:rFonts w:ascii="Times New Roman" w:hAnsi="Times New Roman" w:cs="Times New Roman"/>
          <w:sz w:val="24"/>
          <w:szCs w:val="24"/>
        </w:rPr>
        <w:t xml:space="preserve">university </w:t>
      </w:r>
      <w:r w:rsidRPr="00285735">
        <w:rPr>
          <w:rFonts w:ascii="Times New Roman" w:hAnsi="Times New Roman" w:cs="Times New Roman"/>
          <w:sz w:val="24"/>
          <w:szCs w:val="24"/>
        </w:rPr>
        <w:t xml:space="preserve">students of programming a more scenario-based, learner-centered approach to learning </w:t>
      </w:r>
      <w:r w:rsidR="00E06C52">
        <w:rPr>
          <w:rFonts w:ascii="Times New Roman" w:hAnsi="Times New Roman" w:cs="Times New Roman"/>
          <w:sz w:val="24"/>
          <w:szCs w:val="24"/>
        </w:rPr>
        <w:t>coding</w:t>
      </w:r>
      <w:r w:rsidRPr="00285735">
        <w:rPr>
          <w:rFonts w:ascii="Times New Roman" w:hAnsi="Times New Roman" w:cs="Times New Roman"/>
          <w:sz w:val="24"/>
          <w:szCs w:val="24"/>
        </w:rPr>
        <w:t xml:space="preserve"> in a text </w:t>
      </w:r>
      <w:r w:rsidR="00E06C52">
        <w:rPr>
          <w:rFonts w:ascii="Times New Roman" w:hAnsi="Times New Roman" w:cs="Times New Roman"/>
          <w:sz w:val="24"/>
          <w:szCs w:val="24"/>
        </w:rPr>
        <w:t xml:space="preserve">for the language used in </w:t>
      </w:r>
      <w:r w:rsidRPr="00285735">
        <w:rPr>
          <w:rFonts w:ascii="Times New Roman" w:hAnsi="Times New Roman" w:cs="Times New Roman"/>
          <w:sz w:val="24"/>
          <w:szCs w:val="24"/>
        </w:rPr>
        <w:t xml:space="preserve">programming. In addition to workshop activities, Likert scale </w:t>
      </w:r>
      <w:r w:rsidR="00E06C52">
        <w:rPr>
          <w:rFonts w:ascii="Times New Roman" w:hAnsi="Times New Roman" w:cs="Times New Roman"/>
          <w:sz w:val="24"/>
          <w:szCs w:val="24"/>
        </w:rPr>
        <w:t>questionnaires</w:t>
      </w:r>
      <w:r w:rsidRPr="00285735">
        <w:rPr>
          <w:rFonts w:ascii="Times New Roman" w:hAnsi="Times New Roman" w:cs="Times New Roman"/>
          <w:sz w:val="24"/>
          <w:szCs w:val="24"/>
        </w:rPr>
        <w:t>, and focus group interviews</w:t>
      </w:r>
      <w:r w:rsidR="00E06C52">
        <w:rPr>
          <w:rFonts w:ascii="Times New Roman" w:hAnsi="Times New Roman" w:cs="Times New Roman"/>
          <w:sz w:val="24"/>
          <w:szCs w:val="24"/>
        </w:rPr>
        <w:t xml:space="preserve"> were used and so that</w:t>
      </w:r>
      <w:r w:rsidRPr="00285735">
        <w:rPr>
          <w:rFonts w:ascii="Times New Roman" w:hAnsi="Times New Roman" w:cs="Times New Roman"/>
          <w:sz w:val="24"/>
          <w:szCs w:val="24"/>
        </w:rPr>
        <w:t xml:space="preserve"> study adopted a hybrid methodology for data collecting. </w:t>
      </w:r>
    </w:p>
    <w:p w:rsidR="00500E98" w:rsidRPr="00285735" w:rsidRDefault="00B108C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Six online workshops were conducted to develop and gather data for th</w:t>
      </w:r>
      <w:r w:rsidR="005C2F98" w:rsidRPr="00285735">
        <w:rPr>
          <w:rFonts w:ascii="Times New Roman" w:hAnsi="Times New Roman" w:cs="Times New Roman"/>
          <w:sz w:val="24"/>
          <w:szCs w:val="24"/>
        </w:rPr>
        <w:t>at</w:t>
      </w:r>
      <w:r w:rsidRPr="00285735">
        <w:rPr>
          <w:rFonts w:ascii="Times New Roman" w:hAnsi="Times New Roman" w:cs="Times New Roman"/>
          <w:sz w:val="24"/>
          <w:szCs w:val="24"/>
        </w:rPr>
        <w:t xml:space="preserve"> project. Each session focused on the Zone of Proximal Development while also incorporating prior </w:t>
      </w:r>
      <w:r w:rsidR="005C2F98" w:rsidRPr="00285735">
        <w:rPr>
          <w:rFonts w:ascii="Times New Roman" w:hAnsi="Times New Roman" w:cs="Times New Roman"/>
          <w:sz w:val="24"/>
          <w:szCs w:val="24"/>
        </w:rPr>
        <w:t>knowledge</w:t>
      </w:r>
      <w:r w:rsidRPr="00285735">
        <w:rPr>
          <w:rFonts w:ascii="Times New Roman" w:hAnsi="Times New Roman" w:cs="Times New Roman"/>
          <w:sz w:val="24"/>
          <w:szCs w:val="24"/>
        </w:rPr>
        <w:t>. In th</w:t>
      </w:r>
      <w:r w:rsidR="005C2F98"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a variety of non-probability sampling strategies were also used, such as pairing a Likert scale survey with a focus group interview.</w:t>
      </w:r>
    </w:p>
    <w:p w:rsidR="00917028" w:rsidRPr="00285735" w:rsidRDefault="0074686D" w:rsidP="00285735">
      <w:p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T</w:t>
      </w:r>
      <w:r w:rsidR="00917028" w:rsidRPr="00285735">
        <w:rPr>
          <w:rFonts w:ascii="Times New Roman" w:hAnsi="Times New Roman" w:cs="Times New Roman"/>
          <w:bCs/>
          <w:sz w:val="24"/>
          <w:szCs w:val="24"/>
        </w:rPr>
        <w:t xml:space="preserve">he outcomes </w:t>
      </w:r>
      <w:r w:rsidRPr="00285735">
        <w:rPr>
          <w:rFonts w:ascii="Times New Roman" w:hAnsi="Times New Roman" w:cs="Times New Roman"/>
          <w:bCs/>
          <w:sz w:val="24"/>
          <w:szCs w:val="24"/>
        </w:rPr>
        <w:t>of each workshop session</w:t>
      </w:r>
      <w:r w:rsidR="00917028" w:rsidRPr="00285735">
        <w:rPr>
          <w:rFonts w:ascii="Times New Roman" w:hAnsi="Times New Roman" w:cs="Times New Roman"/>
          <w:bCs/>
          <w:sz w:val="24"/>
          <w:szCs w:val="24"/>
        </w:rPr>
        <w:t xml:space="preserve"> </w:t>
      </w:r>
      <w:r w:rsidRPr="00285735">
        <w:rPr>
          <w:rFonts w:ascii="Times New Roman" w:hAnsi="Times New Roman" w:cs="Times New Roman"/>
          <w:bCs/>
          <w:sz w:val="24"/>
          <w:szCs w:val="24"/>
        </w:rPr>
        <w:t>are briefly summarized below:</w:t>
      </w:r>
    </w:p>
    <w:p w:rsidR="00917028" w:rsidRPr="00285735" w:rsidRDefault="002E4C27" w:rsidP="00285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17028" w:rsidRPr="00285735">
        <w:rPr>
          <w:rFonts w:ascii="Times New Roman" w:hAnsi="Times New Roman" w:cs="Times New Roman"/>
          <w:sz w:val="24"/>
          <w:szCs w:val="24"/>
        </w:rPr>
        <w:t>articipants learned about the Arduino kit's components and began writing their first programs</w:t>
      </w:r>
      <w:r>
        <w:rPr>
          <w:rFonts w:ascii="Times New Roman" w:hAnsi="Times New Roman" w:cs="Times New Roman"/>
          <w:sz w:val="24"/>
          <w:szCs w:val="24"/>
        </w:rPr>
        <w:t>, in the first workshop session.</w:t>
      </w:r>
    </w:p>
    <w:p w:rsidR="00917028" w:rsidRPr="00285735" w:rsidRDefault="002E4C27" w:rsidP="00285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17028" w:rsidRPr="00285735">
        <w:rPr>
          <w:rFonts w:ascii="Times New Roman" w:hAnsi="Times New Roman" w:cs="Times New Roman"/>
          <w:sz w:val="24"/>
          <w:szCs w:val="24"/>
        </w:rPr>
        <w:t xml:space="preserve">articipants learnt about conditional statements and user input. This session's high point was creating a prototype traffic robot </w:t>
      </w:r>
      <w:r w:rsidRPr="00285735">
        <w:rPr>
          <w:rFonts w:ascii="Times New Roman" w:hAnsi="Times New Roman" w:cs="Times New Roman"/>
          <w:sz w:val="24"/>
          <w:szCs w:val="24"/>
        </w:rPr>
        <w:t>system</w:t>
      </w:r>
      <w:r>
        <w:rPr>
          <w:rFonts w:ascii="Times New Roman" w:hAnsi="Times New Roman" w:cs="Times New Roman"/>
          <w:sz w:val="24"/>
          <w:szCs w:val="24"/>
        </w:rPr>
        <w:t>, in the second workshop session.</w:t>
      </w:r>
    </w:p>
    <w:p w:rsidR="00500E98" w:rsidRPr="00285735" w:rsidRDefault="00917028" w:rsidP="00285735">
      <w:pPr>
        <w:pStyle w:val="ListParagraph"/>
        <w:numPr>
          <w:ilvl w:val="0"/>
          <w:numId w:val="6"/>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In the third workshop session, participants looked more closely at nested and repeated structures. The night sensor prototype was this session's high point. </w:t>
      </w:r>
    </w:p>
    <w:p w:rsidR="004B4A40" w:rsidRPr="00285735" w:rsidRDefault="004B4A40" w:rsidP="00285735">
      <w:pPr>
        <w:pStyle w:val="ListParagraph"/>
        <w:numPr>
          <w:ilvl w:val="0"/>
          <w:numId w:val="6"/>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In the fourth workshop session, participants improved their use of repeating structures and worked with a variety of Arduino components, including sensors. The creation of a fire alarm prototype was the session's high point.</w:t>
      </w:r>
    </w:p>
    <w:p w:rsidR="004B4A40" w:rsidRPr="00285735" w:rsidRDefault="004B4A40" w:rsidP="00285735">
      <w:pPr>
        <w:pStyle w:val="ListParagraph"/>
        <w:numPr>
          <w:ilvl w:val="0"/>
          <w:numId w:val="6"/>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Participants created a seismic detector in workshop session 5 utilizing buzzers and tilt sensors. </w:t>
      </w:r>
    </w:p>
    <w:p w:rsidR="00220BAE" w:rsidRPr="00285735" w:rsidRDefault="004B4A40" w:rsidP="00285735">
      <w:pPr>
        <w:pStyle w:val="ListParagraph"/>
        <w:numPr>
          <w:ilvl w:val="0"/>
          <w:numId w:val="6"/>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Participants used previous code structures and fiddled with layered structures in workshop session six. The Fibonacci sequence-based actuator movement coding was the session's high point</w:t>
      </w:r>
      <w:r w:rsidR="00220BAE" w:rsidRPr="00285735">
        <w:rPr>
          <w:rFonts w:ascii="Times New Roman" w:hAnsi="Times New Roman" w:cs="Times New Roman"/>
          <w:sz w:val="24"/>
          <w:szCs w:val="24"/>
        </w:rPr>
        <w:t>.</w:t>
      </w:r>
    </w:p>
    <w:p w:rsidR="00DA1D87" w:rsidRPr="00285735" w:rsidRDefault="00DA1D8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A Likert-scale survey was undertaken to get early student impressions on coding and robotics in addition to the workshop results. The survey received a variety of responses, the majority of which fell at </w:t>
      </w:r>
      <w:r w:rsidR="002E4C27">
        <w:rPr>
          <w:rFonts w:ascii="Times New Roman" w:hAnsi="Times New Roman" w:cs="Times New Roman"/>
          <w:sz w:val="24"/>
          <w:szCs w:val="24"/>
        </w:rPr>
        <w:t xml:space="preserve">either end </w:t>
      </w:r>
      <w:r w:rsidRPr="00285735">
        <w:rPr>
          <w:rFonts w:ascii="Times New Roman" w:hAnsi="Times New Roman" w:cs="Times New Roman"/>
          <w:sz w:val="24"/>
          <w:szCs w:val="24"/>
        </w:rPr>
        <w:t>of the Likert scale</w:t>
      </w:r>
      <w:r w:rsidR="002E4C27">
        <w:rPr>
          <w:rFonts w:ascii="Times New Roman" w:hAnsi="Times New Roman" w:cs="Times New Roman"/>
          <w:sz w:val="24"/>
          <w:szCs w:val="24"/>
        </w:rPr>
        <w:t xml:space="preserve">. Most items fell in the </w:t>
      </w:r>
      <w:r w:rsidRPr="00285735">
        <w:rPr>
          <w:rFonts w:ascii="Times New Roman" w:hAnsi="Times New Roman" w:cs="Times New Roman"/>
          <w:sz w:val="24"/>
          <w:szCs w:val="24"/>
        </w:rPr>
        <w:t>strongly agree or strongly disagree</w:t>
      </w:r>
      <w:r w:rsidR="002E4C27">
        <w:rPr>
          <w:rFonts w:ascii="Times New Roman" w:hAnsi="Times New Roman" w:cs="Times New Roman"/>
          <w:sz w:val="24"/>
          <w:szCs w:val="24"/>
        </w:rPr>
        <w:t xml:space="preserve"> position of the scale.</w:t>
      </w:r>
      <w:r w:rsidRPr="00285735">
        <w:rPr>
          <w:rFonts w:ascii="Times New Roman" w:hAnsi="Times New Roman" w:cs="Times New Roman"/>
          <w:sz w:val="24"/>
          <w:szCs w:val="24"/>
        </w:rPr>
        <w:t xml:space="preserve"> However, replies to queries about the form and complexity of programming were more varied. The findings show that the workshop activities were rather simple for the participants.</w:t>
      </w:r>
    </w:p>
    <w:p w:rsidR="00DA1D87" w:rsidRPr="00285735" w:rsidRDefault="00220BAE" w:rsidP="00285735">
      <w:p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Many</w:t>
      </w:r>
      <w:r w:rsidR="00DA1D87" w:rsidRPr="00285735">
        <w:rPr>
          <w:rFonts w:ascii="Times New Roman" w:hAnsi="Times New Roman" w:cs="Times New Roman"/>
          <w:bCs/>
          <w:sz w:val="24"/>
          <w:szCs w:val="24"/>
        </w:rPr>
        <w:t xml:space="preserve"> varieties exist depending on the precise duties and ideas covered in each session. The use of robotics in computer programming education appeared to enhance participants' learning and </w:t>
      </w:r>
      <w:r w:rsidR="00D81FAD" w:rsidRPr="00285735">
        <w:rPr>
          <w:rFonts w:ascii="Times New Roman" w:hAnsi="Times New Roman" w:cs="Times New Roman"/>
          <w:bCs/>
          <w:sz w:val="24"/>
          <w:szCs w:val="24"/>
        </w:rPr>
        <w:t>engagement. It investigate</w:t>
      </w:r>
      <w:r w:rsidR="005C2F98" w:rsidRPr="00285735">
        <w:rPr>
          <w:rFonts w:ascii="Times New Roman" w:hAnsi="Times New Roman" w:cs="Times New Roman"/>
          <w:bCs/>
          <w:sz w:val="24"/>
          <w:szCs w:val="24"/>
        </w:rPr>
        <w:t>d</w:t>
      </w:r>
      <w:r w:rsidR="00DA1D87" w:rsidRPr="00285735">
        <w:rPr>
          <w:rFonts w:ascii="Times New Roman" w:hAnsi="Times New Roman" w:cs="Times New Roman"/>
          <w:bCs/>
          <w:sz w:val="24"/>
          <w:szCs w:val="24"/>
        </w:rPr>
        <w:t xml:space="preserve"> participants' responses to focus groups and Likert scale surveys. The following are the key findings:</w:t>
      </w:r>
    </w:p>
    <w:p w:rsidR="00D4479D" w:rsidRPr="00285735" w:rsidRDefault="00220BAE" w:rsidP="00285735">
      <w:p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lastRenderedPageBreak/>
        <w:t>Most</w:t>
      </w:r>
      <w:r w:rsidR="009D53C8" w:rsidRPr="00285735">
        <w:rPr>
          <w:rFonts w:ascii="Times New Roman" w:hAnsi="Times New Roman" w:cs="Times New Roman"/>
          <w:bCs/>
          <w:sz w:val="24"/>
          <w:szCs w:val="24"/>
        </w:rPr>
        <w:t xml:space="preserve"> students (97.34%) strongly agreed or agreed with the statement that they are interested in programming. Some students voiced concern regarding their interests, maybe </w:t>
      </w:r>
      <w:r w:rsidRPr="00285735">
        <w:rPr>
          <w:rFonts w:ascii="Times New Roman" w:hAnsi="Times New Roman" w:cs="Times New Roman"/>
          <w:bCs/>
          <w:sz w:val="24"/>
          <w:szCs w:val="24"/>
        </w:rPr>
        <w:t>because of</w:t>
      </w:r>
      <w:r w:rsidR="009D53C8" w:rsidRPr="00285735">
        <w:rPr>
          <w:rFonts w:ascii="Times New Roman" w:hAnsi="Times New Roman" w:cs="Times New Roman"/>
          <w:bCs/>
          <w:sz w:val="24"/>
          <w:szCs w:val="24"/>
        </w:rPr>
        <w:t xml:space="preserve"> the inclusion of both coding and robotics components. It turns out that one of the main factors encouraging pupils to learn programming is the usage of manipulation tools like robots.</w:t>
      </w:r>
      <w:r w:rsidR="008F097E" w:rsidRPr="00285735">
        <w:rPr>
          <w:rFonts w:ascii="Times New Roman" w:hAnsi="Times New Roman" w:cs="Times New Roman"/>
          <w:bCs/>
          <w:sz w:val="24"/>
          <w:szCs w:val="24"/>
        </w:rPr>
        <w:t xml:space="preserve"> Fifty seven percent of students </w:t>
      </w:r>
      <w:r w:rsidR="00D4479D" w:rsidRPr="00285735">
        <w:rPr>
          <w:rFonts w:ascii="Times New Roman" w:hAnsi="Times New Roman" w:cs="Times New Roman"/>
          <w:bCs/>
          <w:sz w:val="24"/>
          <w:szCs w:val="24"/>
        </w:rPr>
        <w:t>disagreed with this assertion or did not agree with it at all. Some pupils (18.67%) strongly agreed or agreed that they had no substantial background in mathematics. Math confidence can boost your self-assurance and sense of self-efficacy, both of which can enhance your programming ability.</w:t>
      </w:r>
      <w:r w:rsidR="008F097E" w:rsidRPr="00285735">
        <w:rPr>
          <w:rFonts w:ascii="Times New Roman" w:hAnsi="Times New Roman" w:cs="Times New Roman"/>
          <w:bCs/>
          <w:sz w:val="24"/>
          <w:szCs w:val="24"/>
        </w:rPr>
        <w:t xml:space="preserve"> Thirty seven percent </w:t>
      </w:r>
      <w:r w:rsidR="00D4479D" w:rsidRPr="00285735">
        <w:rPr>
          <w:rFonts w:ascii="Times New Roman" w:hAnsi="Times New Roman" w:cs="Times New Roman"/>
          <w:sz w:val="24"/>
          <w:szCs w:val="24"/>
        </w:rPr>
        <w:t>thought programming was technical. The statement that programming is too technical was opposed with or disagreed with entirely by some students (32.0%). Because the learner is unfamiliar with computer programming, the answers give a relatively complicated understanding of the technical components of programming.</w:t>
      </w:r>
      <w:r w:rsidR="008F097E" w:rsidRPr="00285735">
        <w:rPr>
          <w:rFonts w:ascii="Times New Roman" w:hAnsi="Times New Roman" w:cs="Times New Roman"/>
          <w:sz w:val="24"/>
          <w:szCs w:val="24"/>
        </w:rPr>
        <w:t xml:space="preserve"> </w:t>
      </w:r>
      <w:r w:rsidR="00AB2F18" w:rsidRPr="00285735">
        <w:rPr>
          <w:rFonts w:ascii="Times New Roman" w:hAnsi="Times New Roman" w:cs="Times New Roman"/>
          <w:sz w:val="24"/>
          <w:szCs w:val="24"/>
        </w:rPr>
        <w:t>All</w:t>
      </w:r>
      <w:r w:rsidR="00D4479D" w:rsidRPr="00285735">
        <w:rPr>
          <w:rFonts w:ascii="Times New Roman" w:hAnsi="Times New Roman" w:cs="Times New Roman"/>
          <w:sz w:val="24"/>
          <w:szCs w:val="24"/>
        </w:rPr>
        <w:t xml:space="preserve"> the students were confident in their ability to learn to code, and the vast majority (68.00%) concurred. In terms of self-awareness and self-efficacy, students showed high levels of self-esteem, which are elements that support intrinsic motivation and reported enjoyment of programming.</w:t>
      </w:r>
    </w:p>
    <w:p w:rsidR="00D00E32" w:rsidRPr="00285735" w:rsidRDefault="00DF47D9"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Overall, the findings show</w:t>
      </w:r>
      <w:r w:rsidR="005C2F98" w:rsidRPr="00285735">
        <w:rPr>
          <w:rFonts w:ascii="Times New Roman" w:hAnsi="Times New Roman" w:cs="Times New Roman"/>
          <w:sz w:val="24"/>
          <w:szCs w:val="24"/>
        </w:rPr>
        <w:t>ed</w:t>
      </w:r>
      <w:r w:rsidRPr="00285735">
        <w:rPr>
          <w:rFonts w:ascii="Times New Roman" w:hAnsi="Times New Roman" w:cs="Times New Roman"/>
          <w:sz w:val="24"/>
          <w:szCs w:val="24"/>
        </w:rPr>
        <w:t xml:space="preserve"> that </w:t>
      </w:r>
      <w:r w:rsidR="00AB2F18" w:rsidRPr="00285735">
        <w:rPr>
          <w:rFonts w:ascii="Times New Roman" w:hAnsi="Times New Roman" w:cs="Times New Roman"/>
          <w:sz w:val="24"/>
          <w:szCs w:val="24"/>
        </w:rPr>
        <w:t>most</w:t>
      </w:r>
      <w:r w:rsidRPr="00285735">
        <w:rPr>
          <w:rFonts w:ascii="Times New Roman" w:hAnsi="Times New Roman" w:cs="Times New Roman"/>
          <w:sz w:val="24"/>
          <w:szCs w:val="24"/>
        </w:rPr>
        <w:t xml:space="preserve"> students were enthusiastic about programming and thought they could learn it. </w:t>
      </w:r>
      <w:r w:rsidR="005C2F98" w:rsidRPr="00285735">
        <w:rPr>
          <w:rFonts w:ascii="Times New Roman" w:hAnsi="Times New Roman" w:cs="Times New Roman"/>
          <w:sz w:val="24"/>
          <w:szCs w:val="24"/>
        </w:rPr>
        <w:t xml:space="preserve">They </w:t>
      </w:r>
      <w:r w:rsidRPr="00285735">
        <w:rPr>
          <w:rFonts w:ascii="Times New Roman" w:hAnsi="Times New Roman" w:cs="Times New Roman"/>
          <w:sz w:val="24"/>
          <w:szCs w:val="24"/>
        </w:rPr>
        <w:t>had a good disposition when it came to fixing issues. Opinions on the type and degree of programming challenge as well as the usage of manipulative techniques differed. Robots and microcontrollers ha</w:t>
      </w:r>
      <w:r w:rsidR="005C2F98" w:rsidRPr="00285735">
        <w:rPr>
          <w:rFonts w:ascii="Times New Roman" w:hAnsi="Times New Roman" w:cs="Times New Roman"/>
          <w:sz w:val="24"/>
          <w:szCs w:val="24"/>
        </w:rPr>
        <w:t>d</w:t>
      </w:r>
      <w:r w:rsidRPr="00285735">
        <w:rPr>
          <w:rFonts w:ascii="Times New Roman" w:hAnsi="Times New Roman" w:cs="Times New Roman"/>
          <w:sz w:val="24"/>
          <w:szCs w:val="24"/>
        </w:rPr>
        <w:t xml:space="preserve"> played a significant influence in arousing </w:t>
      </w:r>
      <w:r w:rsidR="005C2F98" w:rsidRPr="00285735">
        <w:rPr>
          <w:rFonts w:ascii="Times New Roman" w:hAnsi="Times New Roman" w:cs="Times New Roman"/>
          <w:sz w:val="24"/>
          <w:szCs w:val="24"/>
        </w:rPr>
        <w:t>their</w:t>
      </w:r>
      <w:r w:rsidRPr="00285735">
        <w:rPr>
          <w:rFonts w:ascii="Times New Roman" w:hAnsi="Times New Roman" w:cs="Times New Roman"/>
          <w:sz w:val="24"/>
          <w:szCs w:val="24"/>
        </w:rPr>
        <w:t xml:space="preserve"> curiosity and fostering an interest in programming.</w:t>
      </w:r>
    </w:p>
    <w:p w:rsidR="00CF455B" w:rsidRPr="00285735" w:rsidRDefault="00CF455B" w:rsidP="00285735">
      <w:p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 xml:space="preserve">The study's students' learning experience was significantly impacted </w:t>
      </w:r>
      <w:r w:rsidR="00AB2F18" w:rsidRPr="00285735">
        <w:rPr>
          <w:rFonts w:ascii="Times New Roman" w:hAnsi="Times New Roman" w:cs="Times New Roman"/>
          <w:bCs/>
          <w:sz w:val="24"/>
          <w:szCs w:val="24"/>
        </w:rPr>
        <w:t>using</w:t>
      </w:r>
      <w:r w:rsidRPr="00285735">
        <w:rPr>
          <w:rFonts w:ascii="Times New Roman" w:hAnsi="Times New Roman" w:cs="Times New Roman"/>
          <w:bCs/>
          <w:sz w:val="24"/>
          <w:szCs w:val="24"/>
        </w:rPr>
        <w:t xml:space="preserve"> microcontrollers. The following are some significant ways that microcontrollers impacted their learning:</w:t>
      </w:r>
    </w:p>
    <w:p w:rsidR="00CF455B" w:rsidRPr="00285735" w:rsidRDefault="00513E75" w:rsidP="00285735">
      <w:pPr>
        <w:pStyle w:val="ListParagraph"/>
        <w:numPr>
          <w:ilvl w:val="0"/>
          <w:numId w:val="7"/>
        </w:num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t>Hands-on Learning:</w:t>
      </w:r>
      <w:r w:rsidRPr="00285735">
        <w:rPr>
          <w:rFonts w:ascii="Times New Roman" w:hAnsi="Times New Roman" w:cs="Times New Roman"/>
          <w:sz w:val="24"/>
          <w:szCs w:val="24"/>
        </w:rPr>
        <w:t xml:space="preserve"> </w:t>
      </w:r>
      <w:r w:rsidR="00CF455B" w:rsidRPr="00285735">
        <w:rPr>
          <w:rFonts w:ascii="Times New Roman" w:hAnsi="Times New Roman" w:cs="Times New Roman"/>
          <w:sz w:val="24"/>
          <w:szCs w:val="24"/>
        </w:rPr>
        <w:t>The usage of microcontrollers gave the learning process a tangible component and allowed students to participate in hands-on activities. This practical approach made the learning process more engaging and concrete, which raised student motivation and engagement.</w:t>
      </w:r>
    </w:p>
    <w:p w:rsidR="00CF455B" w:rsidRPr="00285735" w:rsidRDefault="00CF455B" w:rsidP="00285735">
      <w:pPr>
        <w:pStyle w:val="ListParagraph"/>
        <w:spacing w:line="240" w:lineRule="auto"/>
        <w:jc w:val="both"/>
        <w:rPr>
          <w:rFonts w:ascii="Times New Roman" w:hAnsi="Times New Roman" w:cs="Times New Roman"/>
          <w:sz w:val="24"/>
          <w:szCs w:val="24"/>
        </w:rPr>
      </w:pPr>
    </w:p>
    <w:p w:rsidR="00CF455B" w:rsidRPr="00285735" w:rsidRDefault="00513E75" w:rsidP="00285735">
      <w:pPr>
        <w:pStyle w:val="ListParagraph"/>
        <w:numPr>
          <w:ilvl w:val="0"/>
          <w:numId w:val="7"/>
        </w:numPr>
        <w:spacing w:line="240" w:lineRule="auto"/>
        <w:jc w:val="both"/>
        <w:rPr>
          <w:rFonts w:ascii="Times New Roman" w:hAnsi="Times New Roman" w:cs="Times New Roman"/>
          <w:bCs/>
          <w:sz w:val="24"/>
          <w:szCs w:val="24"/>
        </w:rPr>
      </w:pPr>
      <w:r w:rsidRPr="00285735">
        <w:rPr>
          <w:rFonts w:ascii="Times New Roman" w:hAnsi="Times New Roman" w:cs="Times New Roman"/>
          <w:bCs/>
          <w:sz w:val="24"/>
          <w:szCs w:val="24"/>
        </w:rPr>
        <w:t>Concrete Experience:</w:t>
      </w:r>
      <w:r w:rsidRPr="00285735">
        <w:rPr>
          <w:rFonts w:ascii="Times New Roman" w:hAnsi="Times New Roman" w:cs="Times New Roman"/>
          <w:b/>
          <w:bCs/>
          <w:sz w:val="24"/>
          <w:szCs w:val="24"/>
        </w:rPr>
        <w:t xml:space="preserve"> </w:t>
      </w:r>
      <w:r w:rsidR="00CF455B" w:rsidRPr="00285735">
        <w:rPr>
          <w:rFonts w:ascii="Times New Roman" w:hAnsi="Times New Roman" w:cs="Times New Roman"/>
          <w:bCs/>
          <w:sz w:val="24"/>
          <w:szCs w:val="24"/>
        </w:rPr>
        <w:t xml:space="preserve">For the </w:t>
      </w:r>
      <w:r w:rsidR="005C2F98" w:rsidRPr="00285735">
        <w:rPr>
          <w:rFonts w:ascii="Times New Roman" w:hAnsi="Times New Roman" w:cs="Times New Roman"/>
          <w:bCs/>
          <w:sz w:val="24"/>
          <w:szCs w:val="24"/>
        </w:rPr>
        <w:t>students</w:t>
      </w:r>
      <w:r w:rsidR="00CF455B" w:rsidRPr="00285735">
        <w:rPr>
          <w:rFonts w:ascii="Times New Roman" w:hAnsi="Times New Roman" w:cs="Times New Roman"/>
          <w:bCs/>
          <w:sz w:val="24"/>
          <w:szCs w:val="24"/>
        </w:rPr>
        <w:t>, using the microcontrollers provided a practical experience. They could view and interact with the actual hardware, including LEDs, sensors, and actuators, which made it easier for them to learn the principles of coding and circuitry.</w:t>
      </w:r>
    </w:p>
    <w:p w:rsidR="00CF455B" w:rsidRPr="00285735" w:rsidRDefault="00CF455B" w:rsidP="00285735">
      <w:pPr>
        <w:pStyle w:val="ListParagraph"/>
        <w:spacing w:line="240" w:lineRule="auto"/>
        <w:jc w:val="both"/>
        <w:rPr>
          <w:rFonts w:ascii="Times New Roman" w:hAnsi="Times New Roman" w:cs="Times New Roman"/>
          <w:bCs/>
          <w:sz w:val="24"/>
          <w:szCs w:val="24"/>
        </w:rPr>
      </w:pPr>
    </w:p>
    <w:p w:rsidR="00513E75" w:rsidRPr="00285735" w:rsidRDefault="00513E75" w:rsidP="00285735">
      <w:pPr>
        <w:pStyle w:val="ListParagraph"/>
        <w:numPr>
          <w:ilvl w:val="0"/>
          <w:numId w:val="7"/>
        </w:num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t>Application of Knowledge:</w:t>
      </w:r>
      <w:r w:rsidRPr="00285735">
        <w:rPr>
          <w:rFonts w:ascii="Times New Roman" w:hAnsi="Times New Roman" w:cs="Times New Roman"/>
          <w:sz w:val="24"/>
          <w:szCs w:val="24"/>
        </w:rPr>
        <w:t xml:space="preserve"> </w:t>
      </w:r>
      <w:r w:rsidR="00CF455B" w:rsidRPr="00285735">
        <w:rPr>
          <w:rFonts w:ascii="Times New Roman" w:hAnsi="Times New Roman" w:cs="Times New Roman"/>
          <w:sz w:val="24"/>
          <w:szCs w:val="24"/>
        </w:rPr>
        <w:t>The students were able to control the microcontrollers and produce practical prototypes by using their programming skills. The learning process became more meaningful and pertinent to their interests and objectives thanks to this application of information.</w:t>
      </w:r>
    </w:p>
    <w:p w:rsidR="00CF455B" w:rsidRPr="00285735" w:rsidRDefault="00CF455B" w:rsidP="00285735">
      <w:pPr>
        <w:pStyle w:val="ListParagraph"/>
        <w:spacing w:line="240" w:lineRule="auto"/>
        <w:jc w:val="both"/>
        <w:rPr>
          <w:rFonts w:ascii="Times New Roman" w:hAnsi="Times New Roman" w:cs="Times New Roman"/>
          <w:sz w:val="24"/>
          <w:szCs w:val="24"/>
        </w:rPr>
      </w:pPr>
    </w:p>
    <w:p w:rsidR="000A76AB" w:rsidRPr="00285735" w:rsidRDefault="00513E75" w:rsidP="00285735">
      <w:pPr>
        <w:pStyle w:val="ListParagraph"/>
        <w:numPr>
          <w:ilvl w:val="0"/>
          <w:numId w:val="7"/>
        </w:num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t>Problem-Solving Skills:</w:t>
      </w:r>
      <w:r w:rsidRPr="00285735">
        <w:rPr>
          <w:rFonts w:ascii="Times New Roman" w:hAnsi="Times New Roman" w:cs="Times New Roman"/>
          <w:sz w:val="24"/>
          <w:szCs w:val="24"/>
        </w:rPr>
        <w:t xml:space="preserve"> </w:t>
      </w:r>
      <w:r w:rsidR="000A76AB" w:rsidRPr="00285735">
        <w:rPr>
          <w:rFonts w:ascii="Times New Roman" w:hAnsi="Times New Roman" w:cs="Times New Roman"/>
          <w:sz w:val="24"/>
          <w:szCs w:val="24"/>
        </w:rPr>
        <w:t>When using microcontrollers, students must exercise problem-solving skills</w:t>
      </w:r>
      <w:r w:rsidR="00F63BF0">
        <w:rPr>
          <w:rFonts w:ascii="Times New Roman" w:hAnsi="Times New Roman" w:cs="Times New Roman"/>
          <w:sz w:val="24"/>
          <w:szCs w:val="24"/>
        </w:rPr>
        <w:t xml:space="preserve"> and critical thinking</w:t>
      </w:r>
      <w:r w:rsidR="000A76AB" w:rsidRPr="00285735">
        <w:rPr>
          <w:rFonts w:ascii="Times New Roman" w:hAnsi="Times New Roman" w:cs="Times New Roman"/>
          <w:sz w:val="24"/>
          <w:szCs w:val="24"/>
        </w:rPr>
        <w:t>. They needed to debug the code and fix the issue. To achieve the desired outcome, adjust. This improved my capacity for problem-solving and sparked my imagination.</w:t>
      </w:r>
    </w:p>
    <w:p w:rsidR="000A76AB" w:rsidRPr="00285735" w:rsidRDefault="000A76AB" w:rsidP="00285735">
      <w:pPr>
        <w:pStyle w:val="ListParagraph"/>
        <w:spacing w:line="240" w:lineRule="auto"/>
        <w:jc w:val="both"/>
        <w:rPr>
          <w:rFonts w:ascii="Times New Roman" w:hAnsi="Times New Roman" w:cs="Times New Roman"/>
          <w:sz w:val="24"/>
          <w:szCs w:val="24"/>
        </w:rPr>
      </w:pPr>
    </w:p>
    <w:p w:rsidR="000A76AB" w:rsidRPr="00285735" w:rsidRDefault="00513E75" w:rsidP="00285735">
      <w:pPr>
        <w:pStyle w:val="ListParagraph"/>
        <w:numPr>
          <w:ilvl w:val="0"/>
          <w:numId w:val="7"/>
        </w:num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t>Positive Attitude:</w:t>
      </w:r>
      <w:r w:rsidRPr="00285735">
        <w:rPr>
          <w:rFonts w:ascii="Times New Roman" w:hAnsi="Times New Roman" w:cs="Times New Roman"/>
          <w:sz w:val="24"/>
          <w:szCs w:val="24"/>
        </w:rPr>
        <w:t xml:space="preserve"> </w:t>
      </w:r>
      <w:r w:rsidR="000A76AB" w:rsidRPr="00285735">
        <w:rPr>
          <w:rFonts w:ascii="Times New Roman" w:hAnsi="Times New Roman" w:cs="Times New Roman"/>
          <w:sz w:val="24"/>
          <w:szCs w:val="24"/>
        </w:rPr>
        <w:t xml:space="preserve">Students' attitudes toward studying computer programming improved </w:t>
      </w:r>
      <w:r w:rsidR="00AB2F18" w:rsidRPr="00285735">
        <w:rPr>
          <w:rFonts w:ascii="Times New Roman" w:hAnsi="Times New Roman" w:cs="Times New Roman"/>
          <w:sz w:val="24"/>
          <w:szCs w:val="24"/>
        </w:rPr>
        <w:t>because of</w:t>
      </w:r>
      <w:r w:rsidR="000A76AB" w:rsidRPr="00285735">
        <w:rPr>
          <w:rFonts w:ascii="Times New Roman" w:hAnsi="Times New Roman" w:cs="Times New Roman"/>
          <w:sz w:val="24"/>
          <w:szCs w:val="24"/>
        </w:rPr>
        <w:t xml:space="preserve"> the employment of microcontrollers. They thought the exercise was valuable, </w:t>
      </w:r>
      <w:r w:rsidR="000A76AB" w:rsidRPr="00285735">
        <w:rPr>
          <w:rFonts w:ascii="Times New Roman" w:hAnsi="Times New Roman" w:cs="Times New Roman"/>
          <w:sz w:val="24"/>
          <w:szCs w:val="24"/>
        </w:rPr>
        <w:lastRenderedPageBreak/>
        <w:t>intriguing, and fun. The physical characteristics of microcontrollers have improved and shortened the learning period.</w:t>
      </w:r>
    </w:p>
    <w:p w:rsidR="000A76AB" w:rsidRPr="00285735" w:rsidRDefault="000A76AB" w:rsidP="00285735">
      <w:pPr>
        <w:pStyle w:val="ListParagraph"/>
        <w:spacing w:line="240" w:lineRule="auto"/>
        <w:jc w:val="both"/>
        <w:rPr>
          <w:rFonts w:ascii="Times New Roman" w:hAnsi="Times New Roman" w:cs="Times New Roman"/>
          <w:sz w:val="24"/>
          <w:szCs w:val="24"/>
        </w:rPr>
      </w:pPr>
    </w:p>
    <w:p w:rsidR="000A76AB" w:rsidRPr="00285735" w:rsidRDefault="00513E75" w:rsidP="00285735">
      <w:pPr>
        <w:pStyle w:val="ListParagraph"/>
        <w:numPr>
          <w:ilvl w:val="0"/>
          <w:numId w:val="7"/>
        </w:numPr>
        <w:spacing w:line="240" w:lineRule="auto"/>
        <w:jc w:val="both"/>
        <w:rPr>
          <w:rFonts w:ascii="Times New Roman" w:hAnsi="Times New Roman" w:cs="Times New Roman"/>
          <w:sz w:val="24"/>
          <w:szCs w:val="24"/>
        </w:rPr>
      </w:pPr>
      <w:r w:rsidRPr="00285735">
        <w:rPr>
          <w:rFonts w:ascii="Times New Roman" w:hAnsi="Times New Roman" w:cs="Times New Roman"/>
          <w:bCs/>
          <w:sz w:val="24"/>
          <w:szCs w:val="24"/>
        </w:rPr>
        <w:t>Self-efficacy</w:t>
      </w:r>
      <w:r w:rsidRPr="00285735">
        <w:rPr>
          <w:rFonts w:ascii="Times New Roman" w:hAnsi="Times New Roman" w:cs="Times New Roman"/>
          <w:sz w:val="24"/>
          <w:szCs w:val="24"/>
        </w:rPr>
        <w:t>:</w:t>
      </w:r>
      <w:r w:rsidR="000A76AB" w:rsidRPr="00285735">
        <w:rPr>
          <w:rFonts w:ascii="Times New Roman" w:hAnsi="Times New Roman" w:cs="Times New Roman"/>
          <w:sz w:val="24"/>
          <w:szCs w:val="24"/>
        </w:rPr>
        <w:t xml:space="preserve"> The pupils' confidence in their programming abilities grew </w:t>
      </w:r>
      <w:r w:rsidR="00AB2F18" w:rsidRPr="00285735">
        <w:rPr>
          <w:rFonts w:ascii="Times New Roman" w:hAnsi="Times New Roman" w:cs="Times New Roman"/>
          <w:sz w:val="24"/>
          <w:szCs w:val="24"/>
        </w:rPr>
        <w:t>because of</w:t>
      </w:r>
      <w:r w:rsidR="000A76AB" w:rsidRPr="00285735">
        <w:rPr>
          <w:rFonts w:ascii="Times New Roman" w:hAnsi="Times New Roman" w:cs="Times New Roman"/>
          <w:sz w:val="24"/>
          <w:szCs w:val="24"/>
        </w:rPr>
        <w:t xml:space="preserve"> using a microcontroller. They felt that studying computer programming would benefit them and would make it easier for them to deal with difficulties in programming.</w:t>
      </w:r>
    </w:p>
    <w:p w:rsidR="00220BAE" w:rsidRPr="00285735" w:rsidRDefault="00220BAE" w:rsidP="00285735">
      <w:pPr>
        <w:pStyle w:val="ListParagraph"/>
        <w:spacing w:line="240" w:lineRule="auto"/>
        <w:rPr>
          <w:rFonts w:ascii="Times New Roman" w:hAnsi="Times New Roman" w:cs="Times New Roman"/>
          <w:sz w:val="24"/>
          <w:szCs w:val="24"/>
        </w:rPr>
      </w:pPr>
    </w:p>
    <w:p w:rsidR="00397DFC" w:rsidRPr="00285735" w:rsidRDefault="00397DFC" w:rsidP="00285735">
      <w:pPr>
        <w:spacing w:line="240" w:lineRule="auto"/>
        <w:rPr>
          <w:rFonts w:ascii="Times New Roman" w:hAnsi="Times New Roman" w:cs="Times New Roman"/>
          <w:b/>
          <w:bCs/>
          <w:sz w:val="24"/>
          <w:szCs w:val="24"/>
        </w:rPr>
      </w:pPr>
      <w:r w:rsidRPr="00285735">
        <w:rPr>
          <w:rFonts w:ascii="Times New Roman" w:hAnsi="Times New Roman" w:cs="Times New Roman"/>
          <w:b/>
          <w:bCs/>
          <w:sz w:val="24"/>
          <w:szCs w:val="24"/>
        </w:rPr>
        <w:t xml:space="preserve">Potentials of Robotics </w:t>
      </w:r>
      <w:r w:rsidR="008F097E" w:rsidRPr="00285735">
        <w:rPr>
          <w:rFonts w:ascii="Times New Roman" w:hAnsi="Times New Roman" w:cs="Times New Roman"/>
          <w:b/>
          <w:bCs/>
          <w:sz w:val="24"/>
          <w:szCs w:val="24"/>
        </w:rPr>
        <w:t xml:space="preserve">in </w:t>
      </w:r>
      <w:r w:rsidRPr="00285735">
        <w:rPr>
          <w:rFonts w:ascii="Times New Roman" w:hAnsi="Times New Roman" w:cs="Times New Roman"/>
          <w:b/>
          <w:bCs/>
          <w:sz w:val="24"/>
          <w:szCs w:val="24"/>
        </w:rPr>
        <w:t>STEM Education</w:t>
      </w:r>
    </w:p>
    <w:p w:rsidR="009D6048" w:rsidRDefault="00397DFC" w:rsidP="00285735">
      <w:pPr>
        <w:autoSpaceDE w:val="0"/>
        <w:autoSpaceDN w:val="0"/>
        <w:adjustRightInd w:val="0"/>
        <w:spacing w:after="0" w:line="240" w:lineRule="auto"/>
        <w:jc w:val="both"/>
        <w:rPr>
          <w:rFonts w:ascii="Times New Roman" w:hAnsi="Times New Roman" w:cs="Times New Roman"/>
          <w:color w:val="131413"/>
          <w:kern w:val="0"/>
          <w:sz w:val="24"/>
          <w:szCs w:val="24"/>
          <w:lang w:val="en-ZA"/>
        </w:rPr>
      </w:pPr>
      <w:r w:rsidRPr="00285735">
        <w:rPr>
          <w:rFonts w:ascii="Times New Roman" w:hAnsi="Times New Roman" w:cs="Times New Roman"/>
          <w:color w:val="131413"/>
          <w:kern w:val="0"/>
          <w:sz w:val="24"/>
          <w:szCs w:val="24"/>
          <w:lang w:val="en-ZA"/>
        </w:rPr>
        <w:t xml:space="preserve">In this section </w:t>
      </w:r>
      <w:r w:rsidRPr="00285735">
        <w:rPr>
          <w:rFonts w:ascii="Times New Roman" w:hAnsi="Times New Roman" w:cs="Times New Roman"/>
          <w:color w:val="000000" w:themeColor="text1"/>
          <w:kern w:val="0"/>
          <w:sz w:val="24"/>
          <w:szCs w:val="24"/>
          <w:lang w:val="en-ZA"/>
        </w:rPr>
        <w:t xml:space="preserve">we discuss a study by </w:t>
      </w:r>
      <w:proofErr w:type="spellStart"/>
      <w:r w:rsidRPr="00285735">
        <w:rPr>
          <w:rFonts w:ascii="Times New Roman" w:hAnsi="Times New Roman" w:cs="Times New Roman"/>
          <w:color w:val="000000" w:themeColor="text1"/>
          <w:kern w:val="0"/>
          <w:sz w:val="24"/>
          <w:szCs w:val="24"/>
          <w:lang w:val="en-ZA"/>
        </w:rPr>
        <w:t>Ioannoui</w:t>
      </w:r>
      <w:proofErr w:type="spellEnd"/>
      <w:r w:rsidRPr="00285735">
        <w:rPr>
          <w:rFonts w:ascii="Times New Roman" w:hAnsi="Times New Roman" w:cs="Times New Roman"/>
          <w:color w:val="000000" w:themeColor="text1"/>
          <w:kern w:val="0"/>
          <w:sz w:val="24"/>
          <w:szCs w:val="24"/>
          <w:lang w:val="en-ZA"/>
        </w:rPr>
        <w:t xml:space="preserve"> </w:t>
      </w:r>
      <w:r w:rsidR="00B801C8" w:rsidRPr="00285735">
        <w:rPr>
          <w:rFonts w:ascii="Times New Roman" w:hAnsi="Times New Roman" w:cs="Times New Roman"/>
          <w:color w:val="000000" w:themeColor="text1"/>
          <w:kern w:val="0"/>
          <w:sz w:val="24"/>
          <w:szCs w:val="24"/>
          <w:lang w:val="en-ZA"/>
        </w:rPr>
        <w:t>and</w:t>
      </w:r>
      <w:r w:rsidRPr="00285735">
        <w:rPr>
          <w:rFonts w:ascii="Times New Roman" w:hAnsi="Times New Roman" w:cs="Times New Roman"/>
          <w:color w:val="000000" w:themeColor="text1"/>
          <w:kern w:val="0"/>
          <w:sz w:val="24"/>
          <w:szCs w:val="24"/>
          <w:lang w:val="en-ZA"/>
        </w:rPr>
        <w:t xml:space="preserve"> </w:t>
      </w:r>
      <w:proofErr w:type="spellStart"/>
      <w:r w:rsidRPr="00285735">
        <w:rPr>
          <w:rFonts w:ascii="Times New Roman" w:hAnsi="Times New Roman" w:cs="Times New Roman"/>
          <w:color w:val="000000" w:themeColor="text1"/>
          <w:kern w:val="0"/>
          <w:sz w:val="24"/>
          <w:szCs w:val="24"/>
          <w:lang w:val="en-ZA"/>
        </w:rPr>
        <w:t>Makridou</w:t>
      </w:r>
      <w:proofErr w:type="spellEnd"/>
      <w:r w:rsidRPr="00285735">
        <w:rPr>
          <w:rFonts w:ascii="Times New Roman" w:hAnsi="Times New Roman" w:cs="Times New Roman"/>
          <w:color w:val="000000" w:themeColor="text1"/>
          <w:kern w:val="0"/>
          <w:sz w:val="24"/>
          <w:szCs w:val="24"/>
          <w:lang w:val="en-ZA"/>
        </w:rPr>
        <w:t xml:space="preserve"> (2018) </w:t>
      </w:r>
      <w:r w:rsidRPr="00285735">
        <w:rPr>
          <w:rFonts w:ascii="Times New Roman" w:hAnsi="Times New Roman" w:cs="Times New Roman"/>
          <w:color w:val="131413"/>
          <w:kern w:val="0"/>
          <w:sz w:val="24"/>
          <w:szCs w:val="24"/>
          <w:lang w:val="en-ZA"/>
        </w:rPr>
        <w:t xml:space="preserve">in which they reviewed published work on the overlap of Computer Thinking (CT) and educational robotics, </w:t>
      </w:r>
      <w:r w:rsidR="00F63BF0">
        <w:rPr>
          <w:rFonts w:ascii="Times New Roman" w:hAnsi="Times New Roman" w:cs="Times New Roman"/>
          <w:color w:val="131413"/>
          <w:kern w:val="0"/>
          <w:sz w:val="24"/>
          <w:szCs w:val="24"/>
          <w:lang w:val="en-ZA"/>
        </w:rPr>
        <w:t xml:space="preserve">specifically targeted </w:t>
      </w:r>
      <w:r w:rsidRPr="00285735">
        <w:rPr>
          <w:rFonts w:ascii="Times New Roman" w:hAnsi="Times New Roman" w:cs="Times New Roman"/>
          <w:color w:val="131413"/>
          <w:kern w:val="0"/>
          <w:sz w:val="24"/>
          <w:szCs w:val="24"/>
          <w:lang w:val="en-ZA"/>
        </w:rPr>
        <w:t xml:space="preserve">the </w:t>
      </w:r>
      <w:r w:rsidR="00F63BF0">
        <w:rPr>
          <w:rFonts w:ascii="Times New Roman" w:hAnsi="Times New Roman" w:cs="Times New Roman"/>
          <w:color w:val="131413"/>
          <w:kern w:val="0"/>
          <w:sz w:val="24"/>
          <w:szCs w:val="24"/>
          <w:lang w:val="en-ZA"/>
        </w:rPr>
        <w:t>implantation</w:t>
      </w:r>
      <w:r w:rsidRPr="00285735">
        <w:rPr>
          <w:rFonts w:ascii="Times New Roman" w:hAnsi="Times New Roman" w:cs="Times New Roman"/>
          <w:color w:val="131413"/>
          <w:kern w:val="0"/>
          <w:sz w:val="24"/>
          <w:szCs w:val="24"/>
          <w:lang w:val="en-ZA"/>
        </w:rPr>
        <w:t xml:space="preserve"> of educational robotics for </w:t>
      </w:r>
      <w:r w:rsidR="00F63BF0">
        <w:rPr>
          <w:rFonts w:ascii="Times New Roman" w:hAnsi="Times New Roman" w:cs="Times New Roman"/>
          <w:color w:val="131413"/>
          <w:kern w:val="0"/>
          <w:sz w:val="24"/>
          <w:szCs w:val="24"/>
          <w:lang w:val="en-ZA"/>
        </w:rPr>
        <w:t>enriching</w:t>
      </w:r>
      <w:r w:rsidRPr="00285735">
        <w:rPr>
          <w:rFonts w:ascii="Times New Roman" w:hAnsi="Times New Roman" w:cs="Times New Roman"/>
          <w:color w:val="131413"/>
          <w:kern w:val="0"/>
          <w:sz w:val="24"/>
          <w:szCs w:val="24"/>
          <w:lang w:val="en-ZA"/>
        </w:rPr>
        <w:t xml:space="preserve"> students’ CT skills in high school. The </w:t>
      </w:r>
      <w:r w:rsidR="0059156C" w:rsidRPr="00285735">
        <w:rPr>
          <w:rFonts w:ascii="Times New Roman" w:hAnsi="Times New Roman" w:cs="Times New Roman"/>
          <w:color w:val="131413"/>
          <w:kern w:val="0"/>
          <w:sz w:val="24"/>
          <w:szCs w:val="24"/>
          <w:lang w:val="en-ZA"/>
        </w:rPr>
        <w:t>articles</w:t>
      </w:r>
      <w:r w:rsidR="00F63BF0">
        <w:rPr>
          <w:rFonts w:ascii="Times New Roman" w:hAnsi="Times New Roman" w:cs="Times New Roman"/>
          <w:color w:val="131413"/>
          <w:kern w:val="0"/>
          <w:sz w:val="24"/>
          <w:szCs w:val="24"/>
          <w:lang w:val="en-ZA"/>
        </w:rPr>
        <w:t xml:space="preserve"> which were reviewed</w:t>
      </w:r>
      <w:r w:rsidRPr="00285735">
        <w:rPr>
          <w:rFonts w:ascii="Times New Roman" w:hAnsi="Times New Roman" w:cs="Times New Roman"/>
          <w:color w:val="131413"/>
          <w:kern w:val="0"/>
          <w:sz w:val="24"/>
          <w:szCs w:val="24"/>
          <w:lang w:val="en-ZA"/>
        </w:rPr>
        <w:t xml:space="preserve"> reveal</w:t>
      </w:r>
      <w:r w:rsidR="008A02E5" w:rsidRPr="00285735">
        <w:rPr>
          <w:rFonts w:ascii="Times New Roman" w:hAnsi="Times New Roman" w:cs="Times New Roman"/>
          <w:color w:val="131413"/>
          <w:kern w:val="0"/>
          <w:sz w:val="24"/>
          <w:szCs w:val="24"/>
          <w:lang w:val="en-ZA"/>
        </w:rPr>
        <w:t>ed</w:t>
      </w:r>
      <w:r w:rsidRPr="00285735">
        <w:rPr>
          <w:rFonts w:ascii="Times New Roman" w:hAnsi="Times New Roman" w:cs="Times New Roman"/>
          <w:color w:val="131413"/>
          <w:kern w:val="0"/>
          <w:sz w:val="24"/>
          <w:szCs w:val="24"/>
          <w:lang w:val="en-ZA"/>
        </w:rPr>
        <w:t xml:space="preserve"> </w:t>
      </w:r>
      <w:r w:rsidR="00F63BF0">
        <w:rPr>
          <w:rFonts w:ascii="Times New Roman" w:hAnsi="Times New Roman" w:cs="Times New Roman"/>
          <w:color w:val="131413"/>
          <w:kern w:val="0"/>
          <w:sz w:val="24"/>
          <w:szCs w:val="24"/>
          <w:lang w:val="en-ZA"/>
        </w:rPr>
        <w:t>prior</w:t>
      </w:r>
      <w:r w:rsidRPr="00285735">
        <w:rPr>
          <w:rFonts w:ascii="Times New Roman" w:hAnsi="Times New Roman" w:cs="Times New Roman"/>
          <w:color w:val="131413"/>
          <w:kern w:val="0"/>
          <w:sz w:val="24"/>
          <w:szCs w:val="24"/>
          <w:lang w:val="en-ZA"/>
        </w:rPr>
        <w:t xml:space="preserve"> </w:t>
      </w:r>
      <w:r w:rsidR="00F63BF0">
        <w:rPr>
          <w:rFonts w:ascii="Times New Roman" w:hAnsi="Times New Roman" w:cs="Times New Roman"/>
          <w:color w:val="131413"/>
          <w:kern w:val="0"/>
          <w:sz w:val="24"/>
          <w:szCs w:val="24"/>
          <w:lang w:val="en-ZA"/>
        </w:rPr>
        <w:t xml:space="preserve">signals to make a case </w:t>
      </w:r>
      <w:r w:rsidRPr="00285735">
        <w:rPr>
          <w:rFonts w:ascii="Times New Roman" w:hAnsi="Times New Roman" w:cs="Times New Roman"/>
          <w:color w:val="131413"/>
          <w:kern w:val="0"/>
          <w:sz w:val="24"/>
          <w:szCs w:val="24"/>
          <w:lang w:val="en-ZA"/>
        </w:rPr>
        <w:t xml:space="preserve">that educational robotics </w:t>
      </w:r>
      <w:r w:rsidR="00F63BF0">
        <w:rPr>
          <w:rFonts w:ascii="Times New Roman" w:hAnsi="Times New Roman" w:cs="Times New Roman"/>
          <w:color w:val="131413"/>
          <w:kern w:val="0"/>
          <w:sz w:val="24"/>
          <w:szCs w:val="24"/>
          <w:lang w:val="en-ZA"/>
        </w:rPr>
        <w:t>fostered</w:t>
      </w:r>
      <w:r w:rsidRPr="00285735">
        <w:rPr>
          <w:rFonts w:ascii="Times New Roman" w:hAnsi="Times New Roman" w:cs="Times New Roman"/>
          <w:color w:val="131413"/>
          <w:kern w:val="0"/>
          <w:sz w:val="24"/>
          <w:szCs w:val="24"/>
          <w:lang w:val="en-ZA"/>
        </w:rPr>
        <w:t xml:space="preserve"> </w:t>
      </w:r>
      <w:r w:rsidR="0059156C" w:rsidRPr="00285735">
        <w:rPr>
          <w:rFonts w:ascii="Times New Roman" w:hAnsi="Times New Roman" w:cs="Times New Roman"/>
          <w:color w:val="131413"/>
          <w:kern w:val="0"/>
          <w:sz w:val="24"/>
          <w:szCs w:val="24"/>
          <w:lang w:val="en-ZA"/>
        </w:rPr>
        <w:t xml:space="preserve">students </w:t>
      </w:r>
      <w:r w:rsidR="00F63BF0">
        <w:rPr>
          <w:rFonts w:ascii="Times New Roman" w:hAnsi="Times New Roman" w:cs="Times New Roman"/>
          <w:color w:val="131413"/>
          <w:kern w:val="0"/>
          <w:sz w:val="24"/>
          <w:szCs w:val="24"/>
          <w:lang w:val="en-ZA"/>
        </w:rPr>
        <w:t xml:space="preserve">critical </w:t>
      </w:r>
      <w:r w:rsidR="0059156C" w:rsidRPr="00285735">
        <w:rPr>
          <w:rFonts w:ascii="Times New Roman" w:hAnsi="Times New Roman" w:cs="Times New Roman"/>
          <w:color w:val="131413"/>
          <w:kern w:val="0"/>
          <w:sz w:val="24"/>
          <w:szCs w:val="24"/>
          <w:lang w:val="en-ZA"/>
        </w:rPr>
        <w:t>thinking</w:t>
      </w:r>
      <w:r w:rsidRPr="00285735">
        <w:rPr>
          <w:rFonts w:ascii="Times New Roman" w:hAnsi="Times New Roman" w:cs="Times New Roman"/>
          <w:color w:val="131413"/>
          <w:kern w:val="0"/>
          <w:sz w:val="24"/>
          <w:szCs w:val="24"/>
          <w:lang w:val="en-ZA"/>
        </w:rPr>
        <w:t xml:space="preserve"> and </w:t>
      </w:r>
      <w:r w:rsidR="00F63BF0">
        <w:rPr>
          <w:rFonts w:ascii="Times New Roman" w:hAnsi="Times New Roman" w:cs="Times New Roman"/>
          <w:color w:val="131413"/>
          <w:kern w:val="0"/>
          <w:sz w:val="24"/>
          <w:szCs w:val="24"/>
          <w:lang w:val="en-ZA"/>
        </w:rPr>
        <w:t xml:space="preserve">advancing their </w:t>
      </w:r>
      <w:r w:rsidRPr="00285735">
        <w:rPr>
          <w:rFonts w:ascii="Times New Roman" w:hAnsi="Times New Roman" w:cs="Times New Roman"/>
          <w:color w:val="131413"/>
          <w:kern w:val="0"/>
          <w:sz w:val="24"/>
          <w:szCs w:val="24"/>
          <w:lang w:val="en-ZA"/>
        </w:rPr>
        <w:t>social skills. The</w:t>
      </w:r>
      <w:r w:rsidR="0059156C" w:rsidRPr="00285735">
        <w:rPr>
          <w:rFonts w:ascii="Times New Roman" w:hAnsi="Times New Roman" w:cs="Times New Roman"/>
          <w:color w:val="131413"/>
          <w:kern w:val="0"/>
          <w:sz w:val="24"/>
          <w:szCs w:val="24"/>
          <w:lang w:val="en-ZA"/>
        </w:rPr>
        <w:t xml:space="preserve">ir study </w:t>
      </w:r>
      <w:r w:rsidRPr="00285735">
        <w:rPr>
          <w:rFonts w:ascii="Times New Roman" w:hAnsi="Times New Roman" w:cs="Times New Roman"/>
          <w:color w:val="131413"/>
          <w:kern w:val="0"/>
          <w:sz w:val="24"/>
          <w:szCs w:val="24"/>
          <w:lang w:val="en-ZA"/>
        </w:rPr>
        <w:t>discusse</w:t>
      </w:r>
      <w:r w:rsidR="0059156C" w:rsidRPr="00285735">
        <w:rPr>
          <w:rFonts w:ascii="Times New Roman" w:hAnsi="Times New Roman" w:cs="Times New Roman"/>
          <w:color w:val="131413"/>
          <w:kern w:val="0"/>
          <w:sz w:val="24"/>
          <w:szCs w:val="24"/>
          <w:lang w:val="en-ZA"/>
        </w:rPr>
        <w:t>d</w:t>
      </w:r>
      <w:r w:rsidRPr="00285735">
        <w:rPr>
          <w:rFonts w:ascii="Times New Roman" w:hAnsi="Times New Roman" w:cs="Times New Roman"/>
          <w:color w:val="131413"/>
          <w:kern w:val="0"/>
          <w:sz w:val="24"/>
          <w:szCs w:val="24"/>
          <w:lang w:val="en-ZA"/>
        </w:rPr>
        <w:t xml:space="preserve"> </w:t>
      </w:r>
      <w:r w:rsidR="00F63BF0">
        <w:rPr>
          <w:rFonts w:ascii="Times New Roman" w:hAnsi="Times New Roman" w:cs="Times New Roman"/>
          <w:color w:val="131413"/>
          <w:kern w:val="0"/>
          <w:sz w:val="24"/>
          <w:szCs w:val="24"/>
          <w:lang w:val="en-ZA"/>
        </w:rPr>
        <w:t xml:space="preserve">focussed </w:t>
      </w:r>
      <w:r w:rsidR="00F63BF0" w:rsidRPr="00285735">
        <w:rPr>
          <w:rFonts w:ascii="Times New Roman" w:hAnsi="Times New Roman" w:cs="Times New Roman"/>
          <w:color w:val="131413"/>
          <w:kern w:val="0"/>
          <w:sz w:val="24"/>
          <w:szCs w:val="24"/>
          <w:lang w:val="en-ZA"/>
        </w:rPr>
        <w:t>areas</w:t>
      </w:r>
      <w:r w:rsidRPr="00285735">
        <w:rPr>
          <w:rFonts w:ascii="Times New Roman" w:hAnsi="Times New Roman" w:cs="Times New Roman"/>
          <w:color w:val="131413"/>
          <w:kern w:val="0"/>
          <w:sz w:val="24"/>
          <w:szCs w:val="24"/>
          <w:lang w:val="en-ZA"/>
        </w:rPr>
        <w:t xml:space="preserve"> for fu</w:t>
      </w:r>
      <w:r w:rsidR="00F63BF0">
        <w:rPr>
          <w:rFonts w:ascii="Times New Roman" w:hAnsi="Times New Roman" w:cs="Times New Roman"/>
          <w:color w:val="131413"/>
          <w:kern w:val="0"/>
          <w:sz w:val="24"/>
          <w:szCs w:val="24"/>
          <w:lang w:val="en-ZA"/>
        </w:rPr>
        <w:t xml:space="preserve">ture exploration </w:t>
      </w:r>
      <w:r w:rsidRPr="00285735">
        <w:rPr>
          <w:rFonts w:ascii="Times New Roman" w:hAnsi="Times New Roman" w:cs="Times New Roman"/>
          <w:color w:val="131413"/>
          <w:kern w:val="0"/>
          <w:sz w:val="24"/>
          <w:szCs w:val="24"/>
          <w:lang w:val="en-ZA"/>
        </w:rPr>
        <w:t>by</w:t>
      </w:r>
      <w:r w:rsidR="0059156C" w:rsidRPr="00285735">
        <w:rPr>
          <w:rFonts w:ascii="Times New Roman" w:hAnsi="Times New Roman" w:cs="Times New Roman"/>
          <w:color w:val="131413"/>
          <w:kern w:val="0"/>
          <w:sz w:val="24"/>
          <w:szCs w:val="24"/>
          <w:lang w:val="en-ZA"/>
        </w:rPr>
        <w:t xml:space="preserve"> </w:t>
      </w:r>
      <w:r w:rsidR="008F097E" w:rsidRPr="00285735">
        <w:rPr>
          <w:rFonts w:ascii="Times New Roman" w:hAnsi="Times New Roman" w:cs="Times New Roman"/>
          <w:color w:val="131413"/>
          <w:kern w:val="0"/>
          <w:sz w:val="24"/>
          <w:szCs w:val="24"/>
          <w:lang w:val="en-ZA"/>
        </w:rPr>
        <w:t xml:space="preserve">university </w:t>
      </w:r>
      <w:r w:rsidR="00F63BF0">
        <w:rPr>
          <w:rFonts w:ascii="Times New Roman" w:hAnsi="Times New Roman" w:cs="Times New Roman"/>
          <w:color w:val="131413"/>
          <w:kern w:val="0"/>
          <w:sz w:val="24"/>
          <w:szCs w:val="24"/>
          <w:lang w:val="en-ZA"/>
        </w:rPr>
        <w:t xml:space="preserve">academics, </w:t>
      </w:r>
      <w:r w:rsidR="00F63BF0" w:rsidRPr="00285735">
        <w:rPr>
          <w:rFonts w:ascii="Times New Roman" w:hAnsi="Times New Roman" w:cs="Times New Roman"/>
          <w:color w:val="131413"/>
          <w:kern w:val="0"/>
          <w:sz w:val="24"/>
          <w:szCs w:val="24"/>
          <w:lang w:val="en-ZA"/>
        </w:rPr>
        <w:t>practitioners,</w:t>
      </w:r>
      <w:r w:rsidR="00F63BF0">
        <w:rPr>
          <w:rFonts w:ascii="Times New Roman" w:hAnsi="Times New Roman" w:cs="Times New Roman"/>
          <w:color w:val="131413"/>
          <w:kern w:val="0"/>
          <w:sz w:val="24"/>
          <w:szCs w:val="24"/>
          <w:lang w:val="en-ZA"/>
        </w:rPr>
        <w:t xml:space="preserve"> and researchers</w:t>
      </w:r>
      <w:r w:rsidRPr="00285735">
        <w:rPr>
          <w:rFonts w:ascii="Times New Roman" w:hAnsi="Times New Roman" w:cs="Times New Roman"/>
          <w:color w:val="131413"/>
          <w:kern w:val="0"/>
          <w:sz w:val="24"/>
          <w:szCs w:val="24"/>
          <w:lang w:val="en-ZA"/>
        </w:rPr>
        <w:t xml:space="preserve">. Such </w:t>
      </w:r>
      <w:r w:rsidR="00F63BF0">
        <w:rPr>
          <w:rFonts w:ascii="Times New Roman" w:hAnsi="Times New Roman" w:cs="Times New Roman"/>
          <w:color w:val="131413"/>
          <w:kern w:val="0"/>
          <w:sz w:val="24"/>
          <w:szCs w:val="24"/>
          <w:lang w:val="en-ZA"/>
        </w:rPr>
        <w:t>exploration</w:t>
      </w:r>
      <w:r w:rsidRPr="00285735">
        <w:rPr>
          <w:rFonts w:ascii="Times New Roman" w:hAnsi="Times New Roman" w:cs="Times New Roman"/>
          <w:color w:val="131413"/>
          <w:kern w:val="0"/>
          <w:sz w:val="24"/>
          <w:szCs w:val="24"/>
          <w:lang w:val="en-ZA"/>
        </w:rPr>
        <w:t xml:space="preserve"> </w:t>
      </w:r>
      <w:r w:rsidR="0059156C" w:rsidRPr="00285735">
        <w:rPr>
          <w:rFonts w:ascii="Times New Roman" w:hAnsi="Times New Roman" w:cs="Times New Roman"/>
          <w:color w:val="131413"/>
          <w:kern w:val="0"/>
          <w:sz w:val="24"/>
          <w:szCs w:val="24"/>
          <w:lang w:val="en-ZA"/>
        </w:rPr>
        <w:t xml:space="preserve">they thought </w:t>
      </w:r>
      <w:r w:rsidRPr="00285735">
        <w:rPr>
          <w:rFonts w:ascii="Times New Roman" w:hAnsi="Times New Roman" w:cs="Times New Roman"/>
          <w:color w:val="131413"/>
          <w:kern w:val="0"/>
          <w:sz w:val="24"/>
          <w:szCs w:val="24"/>
          <w:lang w:val="en-ZA"/>
        </w:rPr>
        <w:t xml:space="preserve">should </w:t>
      </w:r>
      <w:r w:rsidR="00F63BF0">
        <w:rPr>
          <w:rFonts w:ascii="Times New Roman" w:hAnsi="Times New Roman" w:cs="Times New Roman"/>
          <w:color w:val="131413"/>
          <w:kern w:val="0"/>
          <w:sz w:val="24"/>
          <w:szCs w:val="24"/>
          <w:lang w:val="en-ZA"/>
        </w:rPr>
        <w:t>commence</w:t>
      </w:r>
      <w:r w:rsidRPr="00285735">
        <w:rPr>
          <w:rFonts w:ascii="Times New Roman" w:hAnsi="Times New Roman" w:cs="Times New Roman"/>
          <w:color w:val="131413"/>
          <w:kern w:val="0"/>
          <w:sz w:val="24"/>
          <w:szCs w:val="24"/>
          <w:lang w:val="en-ZA"/>
        </w:rPr>
        <w:t xml:space="preserve"> from a </w:t>
      </w:r>
      <w:r w:rsidR="00F63BF0">
        <w:rPr>
          <w:rFonts w:ascii="Times New Roman" w:hAnsi="Times New Roman" w:cs="Times New Roman"/>
          <w:color w:val="131413"/>
          <w:kern w:val="0"/>
          <w:sz w:val="24"/>
          <w:szCs w:val="24"/>
          <w:lang w:val="en-ZA"/>
        </w:rPr>
        <w:t>universally</w:t>
      </w:r>
      <w:r w:rsidR="0059156C" w:rsidRPr="00285735">
        <w:rPr>
          <w:rFonts w:ascii="Times New Roman" w:hAnsi="Times New Roman" w:cs="Times New Roman"/>
          <w:color w:val="131413"/>
          <w:kern w:val="0"/>
          <w:sz w:val="24"/>
          <w:szCs w:val="24"/>
          <w:lang w:val="en-ZA"/>
        </w:rPr>
        <w:t xml:space="preserve"> </w:t>
      </w:r>
      <w:r w:rsidR="00F63BF0">
        <w:rPr>
          <w:rFonts w:ascii="Times New Roman" w:hAnsi="Times New Roman" w:cs="Times New Roman"/>
          <w:color w:val="131413"/>
          <w:kern w:val="0"/>
          <w:sz w:val="24"/>
          <w:szCs w:val="24"/>
          <w:lang w:val="en-ZA"/>
        </w:rPr>
        <w:t>accepted</w:t>
      </w:r>
      <w:r w:rsidRPr="00285735">
        <w:rPr>
          <w:rFonts w:ascii="Times New Roman" w:hAnsi="Times New Roman" w:cs="Times New Roman"/>
          <w:color w:val="131413"/>
          <w:kern w:val="0"/>
          <w:sz w:val="24"/>
          <w:szCs w:val="24"/>
          <w:lang w:val="en-ZA"/>
        </w:rPr>
        <w:t xml:space="preserve"> definition of CT and validated measurement </w:t>
      </w:r>
      <w:r w:rsidR="00F63BF0">
        <w:rPr>
          <w:rFonts w:ascii="Times New Roman" w:hAnsi="Times New Roman" w:cs="Times New Roman"/>
          <w:color w:val="131413"/>
          <w:kern w:val="0"/>
          <w:sz w:val="24"/>
          <w:szCs w:val="24"/>
          <w:lang w:val="en-ZA"/>
        </w:rPr>
        <w:t>tools</w:t>
      </w:r>
      <w:r w:rsidRPr="00285735">
        <w:rPr>
          <w:rFonts w:ascii="Times New Roman" w:hAnsi="Times New Roman" w:cs="Times New Roman"/>
          <w:color w:val="131413"/>
          <w:kern w:val="0"/>
          <w:sz w:val="24"/>
          <w:szCs w:val="24"/>
          <w:lang w:val="en-ZA"/>
        </w:rPr>
        <w:t xml:space="preserve"> for its assessment. A</w:t>
      </w:r>
      <w:r w:rsidR="0059156C" w:rsidRPr="00285735">
        <w:rPr>
          <w:rFonts w:ascii="Times New Roman" w:hAnsi="Times New Roman" w:cs="Times New Roman"/>
          <w:color w:val="131413"/>
          <w:kern w:val="0"/>
          <w:sz w:val="24"/>
          <w:szCs w:val="24"/>
          <w:lang w:val="en-ZA"/>
        </w:rPr>
        <w:t xml:space="preserve"> more useful </w:t>
      </w:r>
      <w:r w:rsidRPr="00285735">
        <w:rPr>
          <w:rFonts w:ascii="Times New Roman" w:hAnsi="Times New Roman" w:cs="Times New Roman"/>
          <w:color w:val="131413"/>
          <w:kern w:val="0"/>
          <w:sz w:val="24"/>
          <w:szCs w:val="24"/>
          <w:lang w:val="en-ZA"/>
        </w:rPr>
        <w:t xml:space="preserve">framework </w:t>
      </w:r>
      <w:r w:rsidR="00F63BF0">
        <w:rPr>
          <w:rFonts w:ascii="Times New Roman" w:hAnsi="Times New Roman" w:cs="Times New Roman"/>
          <w:color w:val="131413"/>
          <w:kern w:val="0"/>
          <w:sz w:val="24"/>
          <w:szCs w:val="24"/>
          <w:lang w:val="en-ZA"/>
        </w:rPr>
        <w:t xml:space="preserve">that </w:t>
      </w:r>
      <w:r w:rsidR="009D6048">
        <w:rPr>
          <w:rFonts w:ascii="Times New Roman" w:hAnsi="Times New Roman" w:cs="Times New Roman"/>
          <w:color w:val="131413"/>
          <w:kern w:val="0"/>
          <w:sz w:val="24"/>
          <w:szCs w:val="24"/>
          <w:lang w:val="en-ZA"/>
        </w:rPr>
        <w:t>will lead</w:t>
      </w:r>
      <w:r w:rsidR="00F63BF0">
        <w:rPr>
          <w:rFonts w:ascii="Times New Roman" w:hAnsi="Times New Roman" w:cs="Times New Roman"/>
          <w:color w:val="131413"/>
          <w:kern w:val="0"/>
          <w:sz w:val="24"/>
          <w:szCs w:val="24"/>
          <w:lang w:val="en-ZA"/>
        </w:rPr>
        <w:t xml:space="preserve"> to the advancement</w:t>
      </w:r>
      <w:r w:rsidR="009D6048">
        <w:rPr>
          <w:rFonts w:ascii="Times New Roman" w:hAnsi="Times New Roman" w:cs="Times New Roman"/>
          <w:color w:val="131413"/>
          <w:kern w:val="0"/>
          <w:sz w:val="24"/>
          <w:szCs w:val="24"/>
          <w:lang w:val="en-ZA"/>
        </w:rPr>
        <w:t xml:space="preserve"> </w:t>
      </w:r>
      <w:r w:rsidRPr="00285735">
        <w:rPr>
          <w:rFonts w:ascii="Times New Roman" w:hAnsi="Times New Roman" w:cs="Times New Roman"/>
          <w:color w:val="131413"/>
          <w:kern w:val="0"/>
          <w:sz w:val="24"/>
          <w:szCs w:val="24"/>
          <w:lang w:val="en-ZA"/>
        </w:rPr>
        <w:t xml:space="preserve">of CT via robotics is </w:t>
      </w:r>
      <w:r w:rsidR="009D6048">
        <w:rPr>
          <w:rFonts w:ascii="Times New Roman" w:hAnsi="Times New Roman" w:cs="Times New Roman"/>
          <w:color w:val="131413"/>
          <w:kern w:val="0"/>
          <w:sz w:val="24"/>
          <w:szCs w:val="24"/>
          <w:lang w:val="en-ZA"/>
        </w:rPr>
        <w:t xml:space="preserve">expected to be </w:t>
      </w:r>
      <w:r w:rsidRPr="00285735">
        <w:rPr>
          <w:rFonts w:ascii="Times New Roman" w:hAnsi="Times New Roman" w:cs="Times New Roman"/>
          <w:color w:val="131413"/>
          <w:kern w:val="0"/>
          <w:sz w:val="24"/>
          <w:szCs w:val="24"/>
          <w:lang w:val="en-ZA"/>
        </w:rPr>
        <w:t>in demand</w:t>
      </w:r>
      <w:r w:rsidR="009D6048">
        <w:rPr>
          <w:rFonts w:ascii="Times New Roman" w:hAnsi="Times New Roman" w:cs="Times New Roman"/>
          <w:color w:val="131413"/>
          <w:kern w:val="0"/>
          <w:sz w:val="24"/>
          <w:szCs w:val="24"/>
          <w:lang w:val="en-ZA"/>
        </w:rPr>
        <w:t>. C</w:t>
      </w:r>
      <w:r w:rsidR="0059156C" w:rsidRPr="00285735">
        <w:rPr>
          <w:rFonts w:ascii="Times New Roman" w:hAnsi="Times New Roman" w:cs="Times New Roman"/>
          <w:color w:val="131413"/>
          <w:kern w:val="0"/>
          <w:sz w:val="24"/>
          <w:szCs w:val="24"/>
          <w:lang w:val="en-ZA"/>
        </w:rPr>
        <w:t xml:space="preserve">urriculum </w:t>
      </w:r>
      <w:r w:rsidRPr="00285735">
        <w:rPr>
          <w:rFonts w:ascii="Times New Roman" w:hAnsi="Times New Roman" w:cs="Times New Roman"/>
          <w:color w:val="131413"/>
          <w:kern w:val="0"/>
          <w:sz w:val="24"/>
          <w:szCs w:val="24"/>
          <w:lang w:val="en-ZA"/>
        </w:rPr>
        <w:t xml:space="preserve">designers and educators </w:t>
      </w:r>
      <w:r w:rsidR="009D6048">
        <w:rPr>
          <w:rFonts w:ascii="Times New Roman" w:hAnsi="Times New Roman" w:cs="Times New Roman"/>
          <w:color w:val="131413"/>
          <w:kern w:val="0"/>
          <w:sz w:val="24"/>
          <w:szCs w:val="24"/>
          <w:lang w:val="en-ZA"/>
        </w:rPr>
        <w:t xml:space="preserve">could make use of such a framework widely and </w:t>
      </w:r>
      <w:r w:rsidR="009D6048" w:rsidRPr="00285735">
        <w:rPr>
          <w:rFonts w:ascii="Times New Roman" w:hAnsi="Times New Roman" w:cs="Times New Roman"/>
          <w:color w:val="131413"/>
          <w:kern w:val="0"/>
          <w:sz w:val="24"/>
          <w:szCs w:val="24"/>
          <w:lang w:val="en-ZA"/>
        </w:rPr>
        <w:t>consistently.</w:t>
      </w:r>
    </w:p>
    <w:p w:rsidR="00397DFC" w:rsidRPr="00285735" w:rsidRDefault="00397DFC" w:rsidP="00285735">
      <w:pPr>
        <w:autoSpaceDE w:val="0"/>
        <w:autoSpaceDN w:val="0"/>
        <w:adjustRightInd w:val="0"/>
        <w:spacing w:after="0" w:line="240" w:lineRule="auto"/>
        <w:jc w:val="both"/>
        <w:rPr>
          <w:rFonts w:ascii="Times New Roman" w:hAnsi="Times New Roman" w:cs="Times New Roman"/>
          <w:b/>
          <w:bCs/>
          <w:sz w:val="24"/>
          <w:szCs w:val="24"/>
        </w:rPr>
      </w:pPr>
      <w:r w:rsidRPr="00285735">
        <w:rPr>
          <w:rFonts w:ascii="Times New Roman" w:hAnsi="Times New Roman" w:cs="Times New Roman"/>
          <w:color w:val="131413"/>
          <w:kern w:val="0"/>
          <w:sz w:val="24"/>
          <w:szCs w:val="24"/>
          <w:lang w:val="en-ZA"/>
        </w:rPr>
        <w:t>.</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Computer thinking (CT) is the process of formulating problems and their solutions to be implemented by humans or computers. It focuses on the </w:t>
      </w:r>
      <w:r w:rsidR="009D6048">
        <w:rPr>
          <w:rFonts w:ascii="Times New Roman" w:hAnsi="Times New Roman" w:cs="Times New Roman"/>
          <w:sz w:val="24"/>
          <w:szCs w:val="24"/>
        </w:rPr>
        <w:t xml:space="preserve">capacity </w:t>
      </w:r>
      <w:r w:rsidRPr="00285735">
        <w:rPr>
          <w:rFonts w:ascii="Times New Roman" w:hAnsi="Times New Roman" w:cs="Times New Roman"/>
          <w:sz w:val="24"/>
          <w:szCs w:val="24"/>
        </w:rPr>
        <w:t xml:space="preserve">to think like a computer scientist when </w:t>
      </w:r>
      <w:r w:rsidR="009D6048">
        <w:rPr>
          <w:rFonts w:ascii="Times New Roman" w:hAnsi="Times New Roman" w:cs="Times New Roman"/>
          <w:sz w:val="24"/>
          <w:szCs w:val="24"/>
        </w:rPr>
        <w:t xml:space="preserve">faced with </w:t>
      </w:r>
      <w:r w:rsidRPr="00285735">
        <w:rPr>
          <w:rFonts w:ascii="Times New Roman" w:hAnsi="Times New Roman" w:cs="Times New Roman"/>
          <w:sz w:val="24"/>
          <w:szCs w:val="24"/>
        </w:rPr>
        <w:t xml:space="preserve">a problem. The term has gained attention in </w:t>
      </w:r>
      <w:r w:rsidR="008F097E" w:rsidRPr="00285735">
        <w:rPr>
          <w:rFonts w:ascii="Times New Roman" w:hAnsi="Times New Roman" w:cs="Times New Roman"/>
          <w:sz w:val="24"/>
          <w:szCs w:val="24"/>
        </w:rPr>
        <w:t>G</w:t>
      </w:r>
      <w:r w:rsidR="008A02E5" w:rsidRPr="00285735">
        <w:rPr>
          <w:rFonts w:ascii="Times New Roman" w:hAnsi="Times New Roman" w:cs="Times New Roman"/>
          <w:sz w:val="24"/>
          <w:szCs w:val="24"/>
        </w:rPr>
        <w:t>rade twelve high school</w:t>
      </w:r>
      <w:r w:rsidRPr="00285735">
        <w:rPr>
          <w:rFonts w:ascii="Times New Roman" w:hAnsi="Times New Roman" w:cs="Times New Roman"/>
          <w:sz w:val="24"/>
          <w:szCs w:val="24"/>
        </w:rPr>
        <w:t xml:space="preserve"> education, but there is no universal definition or theory of its practice and assessment methods. Efforts have been made to assess CT using visual languages, such as Program Behavior Similarity (PBS) and the Computational Thinking Pattern Graph (CTPG). Other approaches, mainly in elementary schools, include project portfolio analysis, user analysis tools, event-driven programming, initialization, synchronization, and animation, and the PECT Model for elementary students.</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Educational robotics </w:t>
      </w:r>
      <w:r w:rsidR="008F097E" w:rsidRPr="00285735">
        <w:rPr>
          <w:rFonts w:ascii="Times New Roman" w:hAnsi="Times New Roman" w:cs="Times New Roman"/>
          <w:sz w:val="24"/>
          <w:szCs w:val="24"/>
        </w:rPr>
        <w:t>were</w:t>
      </w:r>
      <w:r w:rsidRPr="00285735">
        <w:rPr>
          <w:rFonts w:ascii="Times New Roman" w:hAnsi="Times New Roman" w:cs="Times New Roman"/>
          <w:sz w:val="24"/>
          <w:szCs w:val="24"/>
        </w:rPr>
        <w:t xml:space="preserve"> designed </w:t>
      </w:r>
      <w:r w:rsidR="008F097E" w:rsidRPr="00285735">
        <w:rPr>
          <w:rFonts w:ascii="Times New Roman" w:hAnsi="Times New Roman" w:cs="Times New Roman"/>
          <w:sz w:val="24"/>
          <w:szCs w:val="24"/>
        </w:rPr>
        <w:t xml:space="preserve">at a university </w:t>
      </w:r>
      <w:r w:rsidRPr="00285735">
        <w:rPr>
          <w:rFonts w:ascii="Times New Roman" w:hAnsi="Times New Roman" w:cs="Times New Roman"/>
          <w:sz w:val="24"/>
          <w:szCs w:val="24"/>
        </w:rPr>
        <w:t xml:space="preserve">to teach and develop skills through design, constructing and operating robot platforms and advancing CT, </w:t>
      </w:r>
      <w:r w:rsidR="00AB2F18" w:rsidRPr="00285735">
        <w:rPr>
          <w:rFonts w:ascii="Times New Roman" w:hAnsi="Times New Roman" w:cs="Times New Roman"/>
          <w:sz w:val="24"/>
          <w:szCs w:val="24"/>
        </w:rPr>
        <w:t>coding,</w:t>
      </w:r>
      <w:r w:rsidRPr="00285735">
        <w:rPr>
          <w:rFonts w:ascii="Times New Roman" w:hAnsi="Times New Roman" w:cs="Times New Roman"/>
          <w:sz w:val="24"/>
          <w:szCs w:val="24"/>
        </w:rPr>
        <w:t xml:space="preserve"> and engineering. They can be used in various dis</w:t>
      </w:r>
      <w:r w:rsidR="007563A9" w:rsidRPr="00285735">
        <w:rPr>
          <w:rFonts w:ascii="Times New Roman" w:hAnsi="Times New Roman" w:cs="Times New Roman"/>
          <w:sz w:val="24"/>
          <w:szCs w:val="24"/>
        </w:rPr>
        <w:t>ci</w:t>
      </w:r>
      <w:r w:rsidRPr="00285735">
        <w:rPr>
          <w:rFonts w:ascii="Times New Roman" w:hAnsi="Times New Roman" w:cs="Times New Roman"/>
          <w:sz w:val="24"/>
          <w:szCs w:val="24"/>
        </w:rPr>
        <w:t xml:space="preserve">plines such as </w:t>
      </w:r>
      <w:r w:rsidR="009D6048" w:rsidRPr="00285735">
        <w:rPr>
          <w:rFonts w:ascii="Times New Roman" w:hAnsi="Times New Roman" w:cs="Times New Roman"/>
          <w:sz w:val="24"/>
          <w:szCs w:val="24"/>
        </w:rPr>
        <w:t>STEM, social</w:t>
      </w:r>
      <w:r w:rsidRPr="00285735">
        <w:rPr>
          <w:rFonts w:ascii="Times New Roman" w:hAnsi="Times New Roman" w:cs="Times New Roman"/>
          <w:sz w:val="24"/>
          <w:szCs w:val="24"/>
        </w:rPr>
        <w:t xml:space="preserve"> studies, </w:t>
      </w:r>
      <w:r w:rsidR="009D6048">
        <w:rPr>
          <w:rFonts w:ascii="Times New Roman" w:hAnsi="Times New Roman" w:cs="Times New Roman"/>
          <w:sz w:val="24"/>
          <w:szCs w:val="24"/>
        </w:rPr>
        <w:t>literacy, art,</w:t>
      </w:r>
      <w:r w:rsidR="009D6048" w:rsidRPr="00285735">
        <w:rPr>
          <w:rFonts w:ascii="Times New Roman" w:hAnsi="Times New Roman" w:cs="Times New Roman"/>
          <w:sz w:val="24"/>
          <w:szCs w:val="24"/>
        </w:rPr>
        <w:t xml:space="preserve"> dance</w:t>
      </w:r>
      <w:r w:rsidR="009D6048">
        <w:rPr>
          <w:rFonts w:ascii="Times New Roman" w:hAnsi="Times New Roman" w:cs="Times New Roman"/>
          <w:sz w:val="24"/>
          <w:szCs w:val="24"/>
        </w:rPr>
        <w:t xml:space="preserve"> and </w:t>
      </w:r>
      <w:r w:rsidR="00AB2F18" w:rsidRPr="00285735">
        <w:rPr>
          <w:rFonts w:ascii="Times New Roman" w:hAnsi="Times New Roman" w:cs="Times New Roman"/>
          <w:sz w:val="24"/>
          <w:szCs w:val="24"/>
        </w:rPr>
        <w:t>music</w:t>
      </w:r>
      <w:r w:rsidRPr="00285735">
        <w:rPr>
          <w:rFonts w:ascii="Times New Roman" w:hAnsi="Times New Roman" w:cs="Times New Roman"/>
          <w:sz w:val="24"/>
          <w:szCs w:val="24"/>
        </w:rPr>
        <w:t xml:space="preserve">. Recent evidence supports the potential of teaching CT using educational robotics. However, there is limited research on the </w:t>
      </w:r>
      <w:r w:rsidR="009D6048">
        <w:rPr>
          <w:rFonts w:ascii="Times New Roman" w:hAnsi="Times New Roman" w:cs="Times New Roman"/>
          <w:sz w:val="24"/>
          <w:szCs w:val="24"/>
        </w:rPr>
        <w:t>overlap of educational robotics and</w:t>
      </w:r>
      <w:r w:rsidRPr="00285735">
        <w:rPr>
          <w:rFonts w:ascii="Times New Roman" w:hAnsi="Times New Roman" w:cs="Times New Roman"/>
          <w:sz w:val="24"/>
          <w:szCs w:val="24"/>
        </w:rPr>
        <w:t xml:space="preserve"> CT and the impact of robotics in promoting CT need validation through research evidence. This review aim</w:t>
      </w:r>
      <w:r w:rsidR="008A02E5" w:rsidRPr="00285735">
        <w:rPr>
          <w:rFonts w:ascii="Times New Roman" w:hAnsi="Times New Roman" w:cs="Times New Roman"/>
          <w:sz w:val="24"/>
          <w:szCs w:val="24"/>
        </w:rPr>
        <w:t>ed</w:t>
      </w:r>
      <w:r w:rsidRPr="00285735">
        <w:rPr>
          <w:rFonts w:ascii="Times New Roman" w:hAnsi="Times New Roman" w:cs="Times New Roman"/>
          <w:sz w:val="24"/>
          <w:szCs w:val="24"/>
        </w:rPr>
        <w:t xml:space="preserve"> to </w:t>
      </w:r>
      <w:r w:rsidR="009D6048">
        <w:rPr>
          <w:rFonts w:ascii="Times New Roman" w:hAnsi="Times New Roman" w:cs="Times New Roman"/>
          <w:sz w:val="24"/>
          <w:szCs w:val="24"/>
        </w:rPr>
        <w:t>widen</w:t>
      </w:r>
      <w:r w:rsidRPr="00285735">
        <w:rPr>
          <w:rFonts w:ascii="Times New Roman" w:hAnsi="Times New Roman" w:cs="Times New Roman"/>
          <w:sz w:val="24"/>
          <w:szCs w:val="24"/>
        </w:rPr>
        <w:t xml:space="preserve"> the dialog and provide useful information for future research in this emerging space.</w:t>
      </w:r>
    </w:p>
    <w:p w:rsidR="00CD510F" w:rsidRPr="00285735" w:rsidRDefault="008A02E5"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In that survey </w:t>
      </w:r>
      <w:r w:rsidR="00CD510F" w:rsidRPr="00285735">
        <w:rPr>
          <w:rFonts w:ascii="Times New Roman" w:hAnsi="Times New Roman" w:cs="Times New Roman"/>
          <w:sz w:val="24"/>
          <w:szCs w:val="24"/>
        </w:rPr>
        <w:t xml:space="preserve">nine studies on CT- educational </w:t>
      </w:r>
      <w:r w:rsidRPr="00285735">
        <w:rPr>
          <w:rFonts w:ascii="Times New Roman" w:hAnsi="Times New Roman" w:cs="Times New Roman"/>
          <w:sz w:val="24"/>
          <w:szCs w:val="24"/>
        </w:rPr>
        <w:t xml:space="preserve">robotics were done. </w:t>
      </w:r>
      <w:r w:rsidR="00A06711" w:rsidRPr="00285735">
        <w:rPr>
          <w:rFonts w:ascii="Times New Roman" w:hAnsi="Times New Roman" w:cs="Times New Roman"/>
          <w:sz w:val="24"/>
          <w:szCs w:val="24"/>
        </w:rPr>
        <w:t>The</w:t>
      </w:r>
      <w:r w:rsidR="00CD510F" w:rsidRPr="00285735">
        <w:rPr>
          <w:rFonts w:ascii="Times New Roman" w:hAnsi="Times New Roman" w:cs="Times New Roman"/>
          <w:sz w:val="24"/>
          <w:szCs w:val="24"/>
        </w:rPr>
        <w:t xml:space="preserve"> first author conducted a database search using keywords education, </w:t>
      </w:r>
      <w:r w:rsidR="00AB2F18" w:rsidRPr="00285735">
        <w:rPr>
          <w:rFonts w:ascii="Times New Roman" w:hAnsi="Times New Roman" w:cs="Times New Roman"/>
          <w:sz w:val="24"/>
          <w:szCs w:val="24"/>
        </w:rPr>
        <w:t>robot,</w:t>
      </w:r>
      <w:r w:rsidR="00CD510F" w:rsidRPr="00285735">
        <w:rPr>
          <w:rFonts w:ascii="Times New Roman" w:hAnsi="Times New Roman" w:cs="Times New Roman"/>
          <w:sz w:val="24"/>
          <w:szCs w:val="24"/>
        </w:rPr>
        <w:t xml:space="preserve"> and B computational thinking, resulting in thousands of manuscripts from various electronic databases.</w:t>
      </w:r>
      <w:r w:rsidRPr="00285735">
        <w:rPr>
          <w:rFonts w:ascii="Times New Roman" w:hAnsi="Times New Roman" w:cs="Times New Roman"/>
          <w:sz w:val="24"/>
          <w:szCs w:val="24"/>
        </w:rPr>
        <w:t xml:space="preserve"> T</w:t>
      </w:r>
      <w:r w:rsidR="00CD510F" w:rsidRPr="00285735">
        <w:rPr>
          <w:rFonts w:ascii="Times New Roman" w:hAnsi="Times New Roman" w:cs="Times New Roman"/>
          <w:sz w:val="24"/>
          <w:szCs w:val="24"/>
        </w:rPr>
        <w:t xml:space="preserve">he first author </w:t>
      </w:r>
      <w:r w:rsidRPr="00285735">
        <w:rPr>
          <w:rFonts w:ascii="Times New Roman" w:hAnsi="Times New Roman" w:cs="Times New Roman"/>
          <w:sz w:val="24"/>
          <w:szCs w:val="24"/>
        </w:rPr>
        <w:t xml:space="preserve">also </w:t>
      </w:r>
      <w:r w:rsidR="00CD510F" w:rsidRPr="00285735">
        <w:rPr>
          <w:rFonts w:ascii="Times New Roman" w:hAnsi="Times New Roman" w:cs="Times New Roman"/>
          <w:sz w:val="24"/>
          <w:szCs w:val="24"/>
        </w:rPr>
        <w:t xml:space="preserve">conducted a tedious process of filter studies on the use of educational robotics in </w:t>
      </w:r>
      <w:r w:rsidR="008F097E" w:rsidRPr="00285735">
        <w:rPr>
          <w:rFonts w:ascii="Times New Roman" w:hAnsi="Times New Roman" w:cs="Times New Roman"/>
          <w:sz w:val="24"/>
          <w:szCs w:val="24"/>
        </w:rPr>
        <w:t>grade 12 high school</w:t>
      </w:r>
      <w:r w:rsidR="00CD510F" w:rsidRPr="00285735">
        <w:rPr>
          <w:rFonts w:ascii="Times New Roman" w:hAnsi="Times New Roman" w:cs="Times New Roman"/>
          <w:sz w:val="24"/>
          <w:szCs w:val="24"/>
        </w:rPr>
        <w:t xml:space="preserve"> for advancing students CT skills. They excluded theoretical or position papers and excluded papers that limited CT to isolated skills. Only nine papers were independently reviewed by the second author to </w:t>
      </w:r>
      <w:r w:rsidR="009D6048">
        <w:rPr>
          <w:rFonts w:ascii="Times New Roman" w:hAnsi="Times New Roman" w:cs="Times New Roman"/>
          <w:sz w:val="24"/>
          <w:szCs w:val="24"/>
        </w:rPr>
        <w:t xml:space="preserve">make sure that the </w:t>
      </w:r>
      <w:r w:rsidR="00CD510F" w:rsidRPr="00285735">
        <w:rPr>
          <w:rFonts w:ascii="Times New Roman" w:hAnsi="Times New Roman" w:cs="Times New Roman"/>
          <w:sz w:val="24"/>
          <w:szCs w:val="24"/>
        </w:rPr>
        <w:t>correct exclusion criteria were applied.</w:t>
      </w:r>
      <w:r w:rsidRPr="00285735">
        <w:rPr>
          <w:rFonts w:ascii="Times New Roman" w:hAnsi="Times New Roman" w:cs="Times New Roman"/>
          <w:sz w:val="24"/>
          <w:szCs w:val="24"/>
        </w:rPr>
        <w:t xml:space="preserve"> </w:t>
      </w:r>
      <w:r w:rsidR="009D6048">
        <w:rPr>
          <w:rFonts w:ascii="Times New Roman" w:hAnsi="Times New Roman" w:cs="Times New Roman"/>
          <w:sz w:val="24"/>
          <w:szCs w:val="24"/>
        </w:rPr>
        <w:t>Independently, n</w:t>
      </w:r>
      <w:r w:rsidR="00CD510F" w:rsidRPr="00285735">
        <w:rPr>
          <w:rFonts w:ascii="Times New Roman" w:hAnsi="Times New Roman" w:cs="Times New Roman"/>
          <w:sz w:val="24"/>
          <w:szCs w:val="24"/>
        </w:rPr>
        <w:t>ine paper</w:t>
      </w:r>
      <w:r w:rsidRPr="00285735">
        <w:rPr>
          <w:rFonts w:ascii="Times New Roman" w:hAnsi="Times New Roman" w:cs="Times New Roman"/>
          <w:sz w:val="24"/>
          <w:szCs w:val="24"/>
        </w:rPr>
        <w:t>s</w:t>
      </w:r>
      <w:r w:rsidR="00CD510F" w:rsidRPr="00285735">
        <w:rPr>
          <w:rFonts w:ascii="Times New Roman" w:hAnsi="Times New Roman" w:cs="Times New Roman"/>
          <w:sz w:val="24"/>
          <w:szCs w:val="24"/>
        </w:rPr>
        <w:t xml:space="preserve"> were read to identify theoretical assumptions, research designs, experience setting, roles, procedures, </w:t>
      </w:r>
      <w:r w:rsidR="00127B13">
        <w:rPr>
          <w:rFonts w:ascii="Times New Roman" w:hAnsi="Times New Roman" w:cs="Times New Roman"/>
          <w:sz w:val="24"/>
          <w:szCs w:val="24"/>
        </w:rPr>
        <w:t xml:space="preserve">learning outcomes and aspects of </w:t>
      </w:r>
      <w:r w:rsidR="00127B13" w:rsidRPr="00285735">
        <w:rPr>
          <w:rFonts w:ascii="Times New Roman" w:hAnsi="Times New Roman" w:cs="Times New Roman"/>
          <w:sz w:val="24"/>
          <w:szCs w:val="24"/>
        </w:rPr>
        <w:t>assessment</w:t>
      </w:r>
      <w:r w:rsidR="00127B13">
        <w:rPr>
          <w:rFonts w:ascii="Times New Roman" w:hAnsi="Times New Roman" w:cs="Times New Roman"/>
          <w:sz w:val="24"/>
          <w:szCs w:val="24"/>
        </w:rPr>
        <w:t>.</w:t>
      </w:r>
      <w:r w:rsidR="00CD510F" w:rsidRPr="00285735">
        <w:rPr>
          <w:rFonts w:ascii="Times New Roman" w:hAnsi="Times New Roman" w:cs="Times New Roman"/>
          <w:sz w:val="24"/>
          <w:szCs w:val="24"/>
        </w:rPr>
        <w:t xml:space="preserve"> Authors </w:t>
      </w:r>
      <w:r w:rsidR="00127B13">
        <w:rPr>
          <w:rFonts w:ascii="Times New Roman" w:hAnsi="Times New Roman" w:cs="Times New Roman"/>
          <w:sz w:val="24"/>
          <w:szCs w:val="24"/>
        </w:rPr>
        <w:t xml:space="preserve">presented </w:t>
      </w:r>
      <w:r w:rsidR="00CD510F" w:rsidRPr="00285735">
        <w:rPr>
          <w:rFonts w:ascii="Times New Roman" w:hAnsi="Times New Roman" w:cs="Times New Roman"/>
          <w:sz w:val="24"/>
          <w:szCs w:val="24"/>
        </w:rPr>
        <w:t xml:space="preserve">synthesized </w:t>
      </w:r>
      <w:r w:rsidR="00CD510F" w:rsidRPr="00285735">
        <w:rPr>
          <w:rFonts w:ascii="Times New Roman" w:hAnsi="Times New Roman" w:cs="Times New Roman"/>
          <w:sz w:val="24"/>
          <w:szCs w:val="24"/>
        </w:rPr>
        <w:lastRenderedPageBreak/>
        <w:t xml:space="preserve">findings, analyzing the </w:t>
      </w:r>
      <w:r w:rsidR="00127B13">
        <w:rPr>
          <w:rFonts w:ascii="Times New Roman" w:hAnsi="Times New Roman" w:cs="Times New Roman"/>
          <w:sz w:val="24"/>
          <w:szCs w:val="24"/>
        </w:rPr>
        <w:t xml:space="preserve">platform and </w:t>
      </w:r>
      <w:r w:rsidR="00CD510F" w:rsidRPr="00285735">
        <w:rPr>
          <w:rFonts w:ascii="Times New Roman" w:hAnsi="Times New Roman" w:cs="Times New Roman"/>
          <w:sz w:val="24"/>
          <w:szCs w:val="24"/>
        </w:rPr>
        <w:t xml:space="preserve">context </w:t>
      </w:r>
      <w:r w:rsidR="00127B13">
        <w:rPr>
          <w:rFonts w:ascii="Times New Roman" w:hAnsi="Times New Roman" w:cs="Times New Roman"/>
          <w:sz w:val="24"/>
          <w:szCs w:val="24"/>
        </w:rPr>
        <w:t xml:space="preserve">implemented </w:t>
      </w:r>
      <w:r w:rsidR="00CD510F" w:rsidRPr="00285735">
        <w:rPr>
          <w:rFonts w:ascii="Times New Roman" w:hAnsi="Times New Roman" w:cs="Times New Roman"/>
          <w:sz w:val="24"/>
          <w:szCs w:val="24"/>
        </w:rPr>
        <w:t>in each study of computational thinking via educational robots.</w:t>
      </w:r>
      <w:r w:rsidRPr="00285735">
        <w:rPr>
          <w:rFonts w:ascii="Times New Roman" w:hAnsi="Times New Roman" w:cs="Times New Roman"/>
          <w:sz w:val="24"/>
          <w:szCs w:val="24"/>
        </w:rPr>
        <w:t xml:space="preserve"> In this chapter we thought of reporting on those studies as their findings still impact our teaching and learning especially at the university level.</w:t>
      </w:r>
    </w:p>
    <w:p w:rsidR="00400F27" w:rsidRPr="00285735" w:rsidRDefault="00400F27" w:rsidP="00285735">
      <w:pPr>
        <w:spacing w:line="240" w:lineRule="auto"/>
        <w:jc w:val="both"/>
        <w:rPr>
          <w:rFonts w:ascii="Times New Roman" w:hAnsi="Times New Roman" w:cs="Times New Roman"/>
          <w:sz w:val="24"/>
          <w:szCs w:val="24"/>
        </w:rPr>
      </w:pPr>
    </w:p>
    <w:p w:rsidR="00CD510F" w:rsidRPr="00285735" w:rsidRDefault="008A02E5"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In terms of the theoretical underpinnings for exploring the use of robots, we consider three possibilities. </w:t>
      </w:r>
      <w:r w:rsidR="00CD510F" w:rsidRPr="00285735">
        <w:rPr>
          <w:rFonts w:ascii="Times New Roman" w:hAnsi="Times New Roman" w:cs="Times New Roman"/>
          <w:sz w:val="24"/>
          <w:szCs w:val="24"/>
        </w:rPr>
        <w:t xml:space="preserve">Constructionism, constructivism and learning for use are theoretical approaches that emphasize the learning process through educational robotics. Constructionism, an extension of Piaget’s constructivism, suggest that knowledge is actively built up in the </w:t>
      </w:r>
      <w:r w:rsidR="00AB2F18" w:rsidRPr="00285735">
        <w:rPr>
          <w:rFonts w:ascii="Times New Roman" w:hAnsi="Times New Roman" w:cs="Times New Roman"/>
          <w:sz w:val="24"/>
          <w:szCs w:val="24"/>
        </w:rPr>
        <w:t>learner’s</w:t>
      </w:r>
      <w:r w:rsidR="00CD510F" w:rsidRPr="00285735">
        <w:rPr>
          <w:rFonts w:ascii="Times New Roman" w:hAnsi="Times New Roman" w:cs="Times New Roman"/>
          <w:sz w:val="24"/>
          <w:szCs w:val="24"/>
        </w:rPr>
        <w:t xml:space="preserve"> mind through interaction with physical artifacts and hand-on projects-based learning experiences. Learning for </w:t>
      </w:r>
      <w:r w:rsidR="00127B13">
        <w:rPr>
          <w:rFonts w:ascii="Times New Roman" w:hAnsi="Times New Roman" w:cs="Times New Roman"/>
          <w:sz w:val="24"/>
          <w:szCs w:val="24"/>
        </w:rPr>
        <w:t>reason</w:t>
      </w:r>
      <w:r w:rsidR="00CD510F" w:rsidRPr="00285735">
        <w:rPr>
          <w:rFonts w:ascii="Times New Roman" w:hAnsi="Times New Roman" w:cs="Times New Roman"/>
          <w:sz w:val="24"/>
          <w:szCs w:val="24"/>
        </w:rPr>
        <w:t xml:space="preserve">, a technology design framework, emphasizes incremental knowledge construction, goal- directed learning, situated knowledge need to support knowledge construction. However, a direct link between </w:t>
      </w:r>
      <w:r w:rsidR="00127B13">
        <w:rPr>
          <w:rFonts w:ascii="Times New Roman" w:hAnsi="Times New Roman" w:cs="Times New Roman"/>
          <w:sz w:val="24"/>
          <w:szCs w:val="24"/>
        </w:rPr>
        <w:t xml:space="preserve">practice and </w:t>
      </w:r>
      <w:r w:rsidR="00CD510F" w:rsidRPr="00285735">
        <w:rPr>
          <w:rFonts w:ascii="Times New Roman" w:hAnsi="Times New Roman" w:cs="Times New Roman"/>
          <w:sz w:val="24"/>
          <w:szCs w:val="24"/>
        </w:rPr>
        <w:t>theory is not evident in the reviewed studies. A framework</w:t>
      </w:r>
      <w:r w:rsidR="00127B13">
        <w:rPr>
          <w:rFonts w:ascii="Times New Roman" w:hAnsi="Times New Roman" w:cs="Times New Roman"/>
          <w:sz w:val="24"/>
          <w:szCs w:val="24"/>
        </w:rPr>
        <w:t xml:space="preserve"> that has practical use</w:t>
      </w:r>
      <w:r w:rsidR="00CD510F" w:rsidRPr="00285735">
        <w:rPr>
          <w:rFonts w:ascii="Times New Roman" w:hAnsi="Times New Roman" w:cs="Times New Roman"/>
          <w:sz w:val="24"/>
          <w:szCs w:val="24"/>
        </w:rPr>
        <w:t xml:space="preserve"> for developing CT through robotics is </w:t>
      </w:r>
      <w:r w:rsidR="00127B13">
        <w:rPr>
          <w:rFonts w:ascii="Times New Roman" w:hAnsi="Times New Roman" w:cs="Times New Roman"/>
          <w:sz w:val="24"/>
          <w:szCs w:val="24"/>
        </w:rPr>
        <w:t xml:space="preserve">certainly </w:t>
      </w:r>
      <w:r w:rsidR="00CD510F" w:rsidRPr="00285735">
        <w:rPr>
          <w:rFonts w:ascii="Times New Roman" w:hAnsi="Times New Roman" w:cs="Times New Roman"/>
          <w:sz w:val="24"/>
          <w:szCs w:val="24"/>
        </w:rPr>
        <w:t>in demand.</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Educational robotics </w:t>
      </w:r>
      <w:r w:rsidR="008F097E" w:rsidRPr="00285735">
        <w:rPr>
          <w:rFonts w:ascii="Times New Roman" w:hAnsi="Times New Roman" w:cs="Times New Roman"/>
          <w:sz w:val="24"/>
          <w:szCs w:val="24"/>
        </w:rPr>
        <w:t xml:space="preserve">which </w:t>
      </w:r>
      <w:r w:rsidR="008A02E5" w:rsidRPr="00285735">
        <w:rPr>
          <w:rFonts w:ascii="Times New Roman" w:hAnsi="Times New Roman" w:cs="Times New Roman"/>
          <w:sz w:val="24"/>
          <w:szCs w:val="24"/>
        </w:rPr>
        <w:t>was</w:t>
      </w:r>
      <w:r w:rsidR="008F097E" w:rsidRPr="00285735">
        <w:rPr>
          <w:rFonts w:ascii="Times New Roman" w:hAnsi="Times New Roman" w:cs="Times New Roman"/>
          <w:sz w:val="24"/>
          <w:szCs w:val="24"/>
        </w:rPr>
        <w:t xml:space="preserve"> designed at a university were primarily </w:t>
      </w:r>
      <w:r w:rsidRPr="00285735">
        <w:rPr>
          <w:rFonts w:ascii="Times New Roman" w:hAnsi="Times New Roman" w:cs="Times New Roman"/>
          <w:sz w:val="24"/>
          <w:szCs w:val="24"/>
        </w:rPr>
        <w:t xml:space="preserve">used in studies conducted within school settings. </w:t>
      </w:r>
      <w:proofErr w:type="spellStart"/>
      <w:r w:rsidRPr="00285735">
        <w:rPr>
          <w:rFonts w:ascii="Times New Roman" w:hAnsi="Times New Roman" w:cs="Times New Roman"/>
          <w:sz w:val="24"/>
          <w:szCs w:val="24"/>
        </w:rPr>
        <w:t>Atmatzidou</w:t>
      </w:r>
      <w:proofErr w:type="spellEnd"/>
      <w:r w:rsidRPr="00285735">
        <w:rPr>
          <w:rFonts w:ascii="Times New Roman" w:hAnsi="Times New Roman" w:cs="Times New Roman"/>
          <w:sz w:val="24"/>
          <w:szCs w:val="24"/>
        </w:rPr>
        <w:t xml:space="preserve"> and </w:t>
      </w:r>
      <w:proofErr w:type="spellStart"/>
      <w:r w:rsidRPr="00285735">
        <w:rPr>
          <w:rFonts w:ascii="Times New Roman" w:hAnsi="Times New Roman" w:cs="Times New Roman"/>
          <w:sz w:val="24"/>
          <w:szCs w:val="24"/>
        </w:rPr>
        <w:t>Demetriades</w:t>
      </w:r>
      <w:proofErr w:type="spellEnd"/>
      <w:r w:rsidRPr="00285735">
        <w:rPr>
          <w:rFonts w:ascii="Times New Roman" w:hAnsi="Times New Roman" w:cs="Times New Roman"/>
          <w:sz w:val="24"/>
          <w:szCs w:val="24"/>
        </w:rPr>
        <w:t xml:space="preserve"> </w:t>
      </w:r>
      <w:r w:rsidR="0059156C" w:rsidRPr="00285735">
        <w:rPr>
          <w:rFonts w:ascii="Times New Roman" w:hAnsi="Times New Roman" w:cs="Times New Roman"/>
          <w:sz w:val="24"/>
          <w:szCs w:val="24"/>
        </w:rPr>
        <w:t>(</w:t>
      </w:r>
      <w:r w:rsidR="00BC76E0" w:rsidRPr="00285735">
        <w:rPr>
          <w:rFonts w:ascii="Times New Roman" w:hAnsi="Times New Roman" w:cs="Times New Roman"/>
          <w:sz w:val="24"/>
          <w:szCs w:val="24"/>
        </w:rPr>
        <w:t>2016</w:t>
      </w:r>
      <w:r w:rsidR="0059156C" w:rsidRPr="00285735">
        <w:rPr>
          <w:rFonts w:ascii="Times New Roman" w:hAnsi="Times New Roman" w:cs="Times New Roman"/>
          <w:sz w:val="24"/>
          <w:szCs w:val="24"/>
        </w:rPr>
        <w:t xml:space="preserve">) </w:t>
      </w:r>
      <w:r w:rsidRPr="00285735">
        <w:rPr>
          <w:rFonts w:ascii="Times New Roman" w:hAnsi="Times New Roman" w:cs="Times New Roman"/>
          <w:sz w:val="24"/>
          <w:szCs w:val="24"/>
        </w:rPr>
        <w:t xml:space="preserve">conducted 11 robotics sessions in </w:t>
      </w:r>
      <w:r w:rsidR="00CF79B1">
        <w:rPr>
          <w:rFonts w:ascii="Times New Roman" w:hAnsi="Times New Roman" w:cs="Times New Roman"/>
          <w:sz w:val="24"/>
          <w:szCs w:val="24"/>
        </w:rPr>
        <w:t>certain non-private</w:t>
      </w:r>
      <w:r w:rsidRPr="00285735">
        <w:rPr>
          <w:rFonts w:ascii="Times New Roman" w:hAnsi="Times New Roman" w:cs="Times New Roman"/>
          <w:sz w:val="24"/>
          <w:szCs w:val="24"/>
        </w:rPr>
        <w:t xml:space="preserve"> schools in Thessaloniki- Greece</w:t>
      </w:r>
      <w:r w:rsidR="00B801C8" w:rsidRPr="00285735">
        <w:rPr>
          <w:rFonts w:ascii="Times New Roman" w:hAnsi="Times New Roman" w:cs="Times New Roman"/>
          <w:sz w:val="24"/>
          <w:szCs w:val="24"/>
        </w:rPr>
        <w:t xml:space="preserve"> and</w:t>
      </w:r>
      <w:r w:rsidRPr="00285735">
        <w:rPr>
          <w:rFonts w:ascii="Times New Roman" w:hAnsi="Times New Roman" w:cs="Times New Roman"/>
          <w:sz w:val="24"/>
          <w:szCs w:val="24"/>
        </w:rPr>
        <w:t xml:space="preserve"> </w:t>
      </w:r>
      <w:r w:rsidR="00C1145A" w:rsidRPr="00285735">
        <w:rPr>
          <w:rFonts w:ascii="Times New Roman" w:hAnsi="Times New Roman" w:cs="Times New Roman"/>
          <w:sz w:val="24"/>
          <w:szCs w:val="24"/>
        </w:rPr>
        <w:t>Ber (</w:t>
      </w:r>
      <w:r w:rsidR="0084670D" w:rsidRPr="00285735">
        <w:rPr>
          <w:rFonts w:ascii="Times New Roman" w:hAnsi="Times New Roman" w:cs="Times New Roman"/>
          <w:sz w:val="24"/>
          <w:szCs w:val="24"/>
        </w:rPr>
        <w:t>2014)</w:t>
      </w:r>
      <w:r w:rsidRPr="00285735">
        <w:rPr>
          <w:rFonts w:ascii="Times New Roman" w:hAnsi="Times New Roman" w:cs="Times New Roman"/>
          <w:sz w:val="24"/>
          <w:szCs w:val="24"/>
        </w:rPr>
        <w:t xml:space="preserve"> conducted </w:t>
      </w:r>
      <w:r w:rsidR="00AB2F18" w:rsidRPr="00285735">
        <w:rPr>
          <w:rFonts w:ascii="Times New Roman" w:hAnsi="Times New Roman" w:cs="Times New Roman"/>
          <w:sz w:val="24"/>
          <w:szCs w:val="24"/>
        </w:rPr>
        <w:t>60–90-minute</w:t>
      </w:r>
      <w:r w:rsidRPr="00285735">
        <w:rPr>
          <w:rFonts w:ascii="Times New Roman" w:hAnsi="Times New Roman" w:cs="Times New Roman"/>
          <w:sz w:val="24"/>
          <w:szCs w:val="24"/>
        </w:rPr>
        <w:t xml:space="preserve"> sessions in three kindergarten classrooms and Grover conducted 8 hours per day in 2 public schools in Chicago. These studies presented a constructivist learning environment, bridging abstraction and reality, helping students develop</w:t>
      </w:r>
      <w:r w:rsidR="00CF79B1">
        <w:rPr>
          <w:rFonts w:ascii="Times New Roman" w:hAnsi="Times New Roman" w:cs="Times New Roman"/>
          <w:sz w:val="24"/>
          <w:szCs w:val="24"/>
        </w:rPr>
        <w:t xml:space="preserve"> creativity in pr</w:t>
      </w:r>
      <w:r w:rsidRPr="00285735">
        <w:rPr>
          <w:rFonts w:ascii="Times New Roman" w:hAnsi="Times New Roman" w:cs="Times New Roman"/>
          <w:sz w:val="24"/>
          <w:szCs w:val="24"/>
        </w:rPr>
        <w:t xml:space="preserve">oblem-solving and </w:t>
      </w:r>
      <w:r w:rsidR="00CF79B1">
        <w:rPr>
          <w:rFonts w:ascii="Times New Roman" w:hAnsi="Times New Roman" w:cs="Times New Roman"/>
          <w:sz w:val="24"/>
          <w:szCs w:val="24"/>
        </w:rPr>
        <w:t xml:space="preserve">learning adaptations in </w:t>
      </w:r>
      <w:r w:rsidRPr="00285735">
        <w:rPr>
          <w:rFonts w:ascii="Times New Roman" w:hAnsi="Times New Roman" w:cs="Times New Roman"/>
          <w:sz w:val="24"/>
          <w:szCs w:val="24"/>
        </w:rPr>
        <w:t xml:space="preserve">social </w:t>
      </w:r>
      <w:r w:rsidR="00CF79B1" w:rsidRPr="00285735">
        <w:rPr>
          <w:rFonts w:ascii="Times New Roman" w:hAnsi="Times New Roman" w:cs="Times New Roman"/>
          <w:sz w:val="24"/>
          <w:szCs w:val="24"/>
        </w:rPr>
        <w:t>skills</w:t>
      </w:r>
      <w:r w:rsidRPr="00285735">
        <w:rPr>
          <w:rFonts w:ascii="Times New Roman" w:hAnsi="Times New Roman" w:cs="Times New Roman"/>
          <w:sz w:val="24"/>
          <w:szCs w:val="24"/>
        </w:rPr>
        <w:t xml:space="preserve">. However, decision about </w:t>
      </w:r>
      <w:r w:rsidR="00CF79B1">
        <w:rPr>
          <w:rFonts w:ascii="Times New Roman" w:hAnsi="Times New Roman" w:cs="Times New Roman"/>
          <w:sz w:val="24"/>
          <w:szCs w:val="24"/>
        </w:rPr>
        <w:t xml:space="preserve">how long their </w:t>
      </w:r>
      <w:r w:rsidRPr="00285735">
        <w:rPr>
          <w:rFonts w:ascii="Times New Roman" w:hAnsi="Times New Roman" w:cs="Times New Roman"/>
          <w:sz w:val="24"/>
          <w:szCs w:val="24"/>
        </w:rPr>
        <w:t>experience</w:t>
      </w:r>
      <w:r w:rsidR="00CF79B1">
        <w:rPr>
          <w:rFonts w:ascii="Times New Roman" w:hAnsi="Times New Roman" w:cs="Times New Roman"/>
          <w:sz w:val="24"/>
          <w:szCs w:val="24"/>
        </w:rPr>
        <w:t>s last</w:t>
      </w:r>
      <w:r w:rsidRPr="00285735">
        <w:rPr>
          <w:rFonts w:ascii="Times New Roman" w:hAnsi="Times New Roman" w:cs="Times New Roman"/>
          <w:sz w:val="24"/>
          <w:szCs w:val="24"/>
        </w:rPr>
        <w:t xml:space="preserve"> in re</w:t>
      </w:r>
      <w:r w:rsidR="00CF79B1">
        <w:rPr>
          <w:rFonts w:ascii="Times New Roman" w:hAnsi="Times New Roman" w:cs="Times New Roman"/>
          <w:sz w:val="24"/>
          <w:szCs w:val="24"/>
        </w:rPr>
        <w:t xml:space="preserve">gards </w:t>
      </w:r>
      <w:r w:rsidRPr="00285735">
        <w:rPr>
          <w:rFonts w:ascii="Times New Roman" w:hAnsi="Times New Roman" w:cs="Times New Roman"/>
          <w:sz w:val="24"/>
          <w:szCs w:val="24"/>
        </w:rPr>
        <w:t xml:space="preserve">to </w:t>
      </w:r>
      <w:r w:rsidR="00CF79B1">
        <w:rPr>
          <w:rFonts w:ascii="Times New Roman" w:hAnsi="Times New Roman" w:cs="Times New Roman"/>
          <w:sz w:val="24"/>
          <w:szCs w:val="24"/>
        </w:rPr>
        <w:t xml:space="preserve">particular </w:t>
      </w:r>
      <w:r w:rsidRPr="00285735">
        <w:rPr>
          <w:rFonts w:ascii="Times New Roman" w:hAnsi="Times New Roman" w:cs="Times New Roman"/>
          <w:sz w:val="24"/>
          <w:szCs w:val="24"/>
        </w:rPr>
        <w:t xml:space="preserve">learning </w:t>
      </w:r>
      <w:r w:rsidR="00CF79B1">
        <w:rPr>
          <w:rFonts w:ascii="Times New Roman" w:hAnsi="Times New Roman" w:cs="Times New Roman"/>
          <w:sz w:val="24"/>
          <w:szCs w:val="24"/>
        </w:rPr>
        <w:t>outcomes</w:t>
      </w:r>
      <w:r w:rsidRPr="00285735">
        <w:rPr>
          <w:rFonts w:ascii="Times New Roman" w:hAnsi="Times New Roman" w:cs="Times New Roman"/>
          <w:sz w:val="24"/>
          <w:szCs w:val="24"/>
        </w:rPr>
        <w:t xml:space="preserve"> or curricul</w:t>
      </w:r>
      <w:r w:rsidR="00CF79B1">
        <w:rPr>
          <w:rFonts w:ascii="Times New Roman" w:hAnsi="Times New Roman" w:cs="Times New Roman"/>
          <w:sz w:val="24"/>
          <w:szCs w:val="24"/>
        </w:rPr>
        <w:t>ar aspects w</w:t>
      </w:r>
      <w:r w:rsidRPr="00285735">
        <w:rPr>
          <w:rFonts w:ascii="Times New Roman" w:hAnsi="Times New Roman" w:cs="Times New Roman"/>
          <w:sz w:val="24"/>
          <w:szCs w:val="24"/>
        </w:rPr>
        <w:t xml:space="preserve">ere inadequately </w:t>
      </w:r>
      <w:r w:rsidR="00CF79B1">
        <w:rPr>
          <w:rFonts w:ascii="Times New Roman" w:hAnsi="Times New Roman" w:cs="Times New Roman"/>
          <w:sz w:val="24"/>
          <w:szCs w:val="24"/>
        </w:rPr>
        <w:t>brainstormed</w:t>
      </w:r>
      <w:r w:rsidRPr="00285735">
        <w:rPr>
          <w:rFonts w:ascii="Times New Roman" w:hAnsi="Times New Roman" w:cs="Times New Roman"/>
          <w:sz w:val="24"/>
          <w:szCs w:val="24"/>
        </w:rPr>
        <w:t xml:space="preserve"> in the </w:t>
      </w:r>
      <w:r w:rsidR="00CF79B1">
        <w:rPr>
          <w:rFonts w:ascii="Times New Roman" w:hAnsi="Times New Roman" w:cs="Times New Roman"/>
          <w:sz w:val="24"/>
          <w:szCs w:val="24"/>
        </w:rPr>
        <w:t xml:space="preserve">surveyed </w:t>
      </w:r>
      <w:r w:rsidRPr="00285735">
        <w:rPr>
          <w:rFonts w:ascii="Times New Roman" w:hAnsi="Times New Roman" w:cs="Times New Roman"/>
          <w:sz w:val="24"/>
          <w:szCs w:val="24"/>
        </w:rPr>
        <w:t xml:space="preserve">studies, making it </w:t>
      </w:r>
      <w:r w:rsidR="00CF79B1">
        <w:rPr>
          <w:rFonts w:ascii="Times New Roman" w:hAnsi="Times New Roman" w:cs="Times New Roman"/>
          <w:sz w:val="24"/>
          <w:szCs w:val="24"/>
        </w:rPr>
        <w:t xml:space="preserve">a challenge </w:t>
      </w:r>
      <w:r w:rsidRPr="00285735">
        <w:rPr>
          <w:rFonts w:ascii="Times New Roman" w:hAnsi="Times New Roman" w:cs="Times New Roman"/>
          <w:sz w:val="24"/>
          <w:szCs w:val="24"/>
        </w:rPr>
        <w:t xml:space="preserve">to </w:t>
      </w:r>
      <w:r w:rsidR="00CF79B1">
        <w:rPr>
          <w:rFonts w:ascii="Times New Roman" w:hAnsi="Times New Roman" w:cs="Times New Roman"/>
          <w:sz w:val="24"/>
          <w:szCs w:val="24"/>
        </w:rPr>
        <w:t xml:space="preserve">assist </w:t>
      </w:r>
      <w:r w:rsidRPr="00285735">
        <w:rPr>
          <w:rFonts w:ascii="Times New Roman" w:hAnsi="Times New Roman" w:cs="Times New Roman"/>
          <w:sz w:val="24"/>
          <w:szCs w:val="24"/>
        </w:rPr>
        <w:t>guide f</w:t>
      </w:r>
      <w:r w:rsidR="00CF79B1">
        <w:rPr>
          <w:rFonts w:ascii="Times New Roman" w:hAnsi="Times New Roman" w:cs="Times New Roman"/>
          <w:sz w:val="24"/>
          <w:szCs w:val="24"/>
        </w:rPr>
        <w:t xml:space="preserve">orthcoming </w:t>
      </w:r>
      <w:r w:rsidRPr="00285735">
        <w:rPr>
          <w:rFonts w:ascii="Times New Roman" w:hAnsi="Times New Roman" w:cs="Times New Roman"/>
          <w:sz w:val="24"/>
          <w:szCs w:val="24"/>
        </w:rPr>
        <w:t>studies and rep</w:t>
      </w:r>
      <w:r w:rsidR="00CF79B1">
        <w:rPr>
          <w:rFonts w:ascii="Times New Roman" w:hAnsi="Times New Roman" w:cs="Times New Roman"/>
          <w:sz w:val="24"/>
          <w:szCs w:val="24"/>
        </w:rPr>
        <w:t>at of similar studies in different geographical locations</w:t>
      </w:r>
      <w:r w:rsidRPr="00285735">
        <w:rPr>
          <w:rFonts w:ascii="Times New Roman" w:hAnsi="Times New Roman" w:cs="Times New Roman"/>
          <w:sz w:val="24"/>
          <w:szCs w:val="24"/>
        </w:rPr>
        <w:t>.</w:t>
      </w:r>
    </w:p>
    <w:p w:rsidR="00BC3954" w:rsidRPr="00285735" w:rsidRDefault="00BC3954" w:rsidP="00285735">
      <w:pPr>
        <w:pStyle w:val="ListParagraph"/>
        <w:spacing w:line="240" w:lineRule="auto"/>
        <w:jc w:val="both"/>
        <w:rPr>
          <w:rFonts w:ascii="Times New Roman" w:hAnsi="Times New Roman" w:cs="Times New Roman"/>
          <w:sz w:val="24"/>
          <w:szCs w:val="24"/>
        </w:rPr>
      </w:pPr>
    </w:p>
    <w:p w:rsidR="00CD510F" w:rsidRPr="00285735" w:rsidRDefault="00CF79B1" w:rsidP="00285735">
      <w:pPr>
        <w:spacing w:line="240" w:lineRule="auto"/>
        <w:jc w:val="both"/>
        <w:rPr>
          <w:rFonts w:ascii="Times New Roman" w:hAnsi="Times New Roman" w:cs="Times New Roman"/>
          <w:b/>
          <w:sz w:val="24"/>
          <w:szCs w:val="24"/>
        </w:rPr>
      </w:pPr>
      <w:r>
        <w:rPr>
          <w:rFonts w:ascii="Times New Roman" w:hAnsi="Times New Roman" w:cs="Times New Roman"/>
          <w:b/>
          <w:sz w:val="24"/>
          <w:szCs w:val="24"/>
        </w:rPr>
        <w:t>T</w:t>
      </w:r>
      <w:r w:rsidR="00CD510F" w:rsidRPr="00285735">
        <w:rPr>
          <w:rFonts w:ascii="Times New Roman" w:hAnsi="Times New Roman" w:cs="Times New Roman"/>
          <w:b/>
          <w:sz w:val="24"/>
          <w:szCs w:val="24"/>
        </w:rPr>
        <w:t>echniques</w:t>
      </w:r>
      <w:r>
        <w:rPr>
          <w:rFonts w:ascii="Times New Roman" w:hAnsi="Times New Roman" w:cs="Times New Roman"/>
          <w:b/>
          <w:sz w:val="24"/>
          <w:szCs w:val="24"/>
        </w:rPr>
        <w:t xml:space="preserve"> and roles</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The roles of learners and instructors in robotics education are consistent across studies. </w:t>
      </w:r>
      <w:r w:rsidR="008A02E5" w:rsidRPr="00285735">
        <w:rPr>
          <w:rFonts w:ascii="Times New Roman" w:hAnsi="Times New Roman" w:cs="Times New Roman"/>
          <w:sz w:val="24"/>
          <w:szCs w:val="24"/>
        </w:rPr>
        <w:t xml:space="preserve">Lecturers </w:t>
      </w:r>
      <w:r w:rsidRPr="00285735">
        <w:rPr>
          <w:rFonts w:ascii="Times New Roman" w:hAnsi="Times New Roman" w:cs="Times New Roman"/>
          <w:sz w:val="24"/>
          <w:szCs w:val="24"/>
        </w:rPr>
        <w:t xml:space="preserve">typically act as facilitators, providing </w:t>
      </w:r>
      <w:r w:rsidR="008A02E5" w:rsidRPr="00285735">
        <w:rPr>
          <w:rFonts w:ascii="Times New Roman" w:hAnsi="Times New Roman" w:cs="Times New Roman"/>
          <w:sz w:val="24"/>
          <w:szCs w:val="24"/>
        </w:rPr>
        <w:t>guidance</w:t>
      </w:r>
      <w:r w:rsidRPr="00285735">
        <w:rPr>
          <w:rFonts w:ascii="Times New Roman" w:hAnsi="Times New Roman" w:cs="Times New Roman"/>
          <w:sz w:val="24"/>
          <w:szCs w:val="24"/>
        </w:rPr>
        <w:t xml:space="preserve"> for technical issues and encouraging students to actively </w:t>
      </w:r>
      <w:r w:rsidR="008A02E5" w:rsidRPr="00285735">
        <w:rPr>
          <w:rFonts w:ascii="Times New Roman" w:hAnsi="Times New Roman" w:cs="Times New Roman"/>
          <w:sz w:val="24"/>
          <w:szCs w:val="24"/>
        </w:rPr>
        <w:t>participate with the technological</w:t>
      </w:r>
      <w:r w:rsidRPr="00285735">
        <w:rPr>
          <w:rFonts w:ascii="Times New Roman" w:hAnsi="Times New Roman" w:cs="Times New Roman"/>
          <w:sz w:val="24"/>
          <w:szCs w:val="24"/>
        </w:rPr>
        <w:t xml:space="preserve"> platforms. Students are encouraged to play, design, and reflect on the learning process, constructing their understandings. In Leonard et al.'s (2016) study, students </w:t>
      </w:r>
      <w:r w:rsidR="00834AB7" w:rsidRPr="00285735">
        <w:rPr>
          <w:rFonts w:ascii="Times New Roman" w:hAnsi="Times New Roman" w:cs="Times New Roman"/>
          <w:sz w:val="24"/>
          <w:szCs w:val="24"/>
        </w:rPr>
        <w:t>studied</w:t>
      </w:r>
      <w:r w:rsidRPr="00285735">
        <w:rPr>
          <w:rFonts w:ascii="Times New Roman" w:hAnsi="Times New Roman" w:cs="Times New Roman"/>
          <w:sz w:val="24"/>
          <w:szCs w:val="24"/>
        </w:rPr>
        <w:t xml:space="preserve"> programming and coding to create a robot using Lego Mindstorms EV3. In Grover's (2011) study, researchers and assistants facilitated workshops, data collection, and scaffolding.</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Students were </w:t>
      </w:r>
      <w:r w:rsidR="00482C07">
        <w:rPr>
          <w:rFonts w:ascii="Times New Roman" w:hAnsi="Times New Roman" w:cs="Times New Roman"/>
          <w:sz w:val="24"/>
          <w:szCs w:val="24"/>
        </w:rPr>
        <w:t>expected to</w:t>
      </w:r>
      <w:r w:rsidRPr="00285735">
        <w:rPr>
          <w:rFonts w:ascii="Times New Roman" w:hAnsi="Times New Roman" w:cs="Times New Roman"/>
          <w:sz w:val="24"/>
          <w:szCs w:val="24"/>
        </w:rPr>
        <w:t xml:space="preserve"> </w:t>
      </w:r>
      <w:r w:rsidR="00482C07">
        <w:rPr>
          <w:rFonts w:ascii="Times New Roman" w:hAnsi="Times New Roman" w:cs="Times New Roman"/>
          <w:sz w:val="24"/>
          <w:szCs w:val="24"/>
        </w:rPr>
        <w:t xml:space="preserve">engage in </w:t>
      </w:r>
      <w:r w:rsidRPr="00285735">
        <w:rPr>
          <w:rFonts w:ascii="Times New Roman" w:hAnsi="Times New Roman" w:cs="Times New Roman"/>
          <w:sz w:val="24"/>
          <w:szCs w:val="24"/>
        </w:rPr>
        <w:t xml:space="preserve">activities, </w:t>
      </w:r>
      <w:r w:rsidR="00482C07">
        <w:rPr>
          <w:rFonts w:ascii="Times New Roman" w:hAnsi="Times New Roman" w:cs="Times New Roman"/>
          <w:sz w:val="24"/>
          <w:szCs w:val="24"/>
        </w:rPr>
        <w:t xml:space="preserve">oversee </w:t>
      </w:r>
      <w:r w:rsidRPr="00285735">
        <w:rPr>
          <w:rFonts w:ascii="Times New Roman" w:hAnsi="Times New Roman" w:cs="Times New Roman"/>
          <w:sz w:val="24"/>
          <w:szCs w:val="24"/>
        </w:rPr>
        <w:t xml:space="preserve">progress, and </w:t>
      </w:r>
      <w:r w:rsidR="00482C07">
        <w:rPr>
          <w:rFonts w:ascii="Times New Roman" w:hAnsi="Times New Roman" w:cs="Times New Roman"/>
          <w:sz w:val="24"/>
          <w:szCs w:val="24"/>
        </w:rPr>
        <w:t xml:space="preserve">present </w:t>
      </w:r>
      <w:r w:rsidRPr="00285735">
        <w:rPr>
          <w:rFonts w:ascii="Times New Roman" w:hAnsi="Times New Roman" w:cs="Times New Roman"/>
          <w:sz w:val="24"/>
          <w:szCs w:val="24"/>
        </w:rPr>
        <w:t>reflections. In Berland and Wilensky's (2015) study, instructors demonstrated the physical/virtual robotics system, while students programmed the robot, collaborated, and applied knowledge. Overall,</w:t>
      </w:r>
      <w:r w:rsidR="00482C07">
        <w:rPr>
          <w:rFonts w:ascii="Times New Roman" w:hAnsi="Times New Roman" w:cs="Times New Roman"/>
          <w:sz w:val="24"/>
          <w:szCs w:val="24"/>
        </w:rPr>
        <w:t xml:space="preserve"> to encourage a constructivist approach</w:t>
      </w:r>
      <w:r w:rsidRPr="00285735">
        <w:rPr>
          <w:rFonts w:ascii="Times New Roman" w:hAnsi="Times New Roman" w:cs="Times New Roman"/>
          <w:sz w:val="24"/>
          <w:szCs w:val="24"/>
        </w:rPr>
        <w:t xml:space="preserve"> a student-centered, was </w:t>
      </w:r>
      <w:r w:rsidR="00482C07">
        <w:rPr>
          <w:rFonts w:ascii="Times New Roman" w:hAnsi="Times New Roman" w:cs="Times New Roman"/>
          <w:sz w:val="24"/>
          <w:szCs w:val="24"/>
        </w:rPr>
        <w:t>encouraged</w:t>
      </w:r>
      <w:r w:rsidRPr="00285735">
        <w:rPr>
          <w:rFonts w:ascii="Times New Roman" w:hAnsi="Times New Roman" w:cs="Times New Roman"/>
          <w:sz w:val="24"/>
          <w:szCs w:val="24"/>
        </w:rPr>
        <w:t xml:space="preserve"> in all </w:t>
      </w:r>
      <w:r w:rsidR="00482C07">
        <w:rPr>
          <w:rFonts w:ascii="Times New Roman" w:hAnsi="Times New Roman" w:cs="Times New Roman"/>
          <w:sz w:val="24"/>
          <w:szCs w:val="24"/>
        </w:rPr>
        <w:t xml:space="preserve">the </w:t>
      </w:r>
      <w:r w:rsidRPr="00285735">
        <w:rPr>
          <w:rFonts w:ascii="Times New Roman" w:hAnsi="Times New Roman" w:cs="Times New Roman"/>
          <w:sz w:val="24"/>
          <w:szCs w:val="24"/>
        </w:rPr>
        <w:t>studies</w:t>
      </w:r>
      <w:r w:rsidR="00482C07">
        <w:rPr>
          <w:rFonts w:ascii="Times New Roman" w:hAnsi="Times New Roman" w:cs="Times New Roman"/>
          <w:sz w:val="24"/>
          <w:szCs w:val="24"/>
        </w:rPr>
        <w:t xml:space="preserve"> reviewed</w:t>
      </w:r>
      <w:r w:rsidRPr="00285735">
        <w:rPr>
          <w:rFonts w:ascii="Times New Roman" w:hAnsi="Times New Roman" w:cs="Times New Roman"/>
          <w:sz w:val="24"/>
          <w:szCs w:val="24"/>
        </w:rPr>
        <w:t>. However, no</w:t>
      </w:r>
      <w:r w:rsidR="00482C07">
        <w:rPr>
          <w:rFonts w:ascii="Times New Roman" w:hAnsi="Times New Roman" w:cs="Times New Roman"/>
          <w:sz w:val="24"/>
          <w:szCs w:val="24"/>
        </w:rPr>
        <w:t xml:space="preserve">t one </w:t>
      </w:r>
      <w:r w:rsidRPr="00285735">
        <w:rPr>
          <w:rFonts w:ascii="Times New Roman" w:hAnsi="Times New Roman" w:cs="Times New Roman"/>
          <w:sz w:val="24"/>
          <w:szCs w:val="24"/>
        </w:rPr>
        <w:t xml:space="preserve">of the studies </w:t>
      </w:r>
      <w:r w:rsidR="00482C07">
        <w:rPr>
          <w:rFonts w:ascii="Times New Roman" w:hAnsi="Times New Roman" w:cs="Times New Roman"/>
          <w:sz w:val="24"/>
          <w:szCs w:val="24"/>
        </w:rPr>
        <w:t xml:space="preserve">expanded </w:t>
      </w:r>
      <w:r w:rsidRPr="00285735">
        <w:rPr>
          <w:rFonts w:ascii="Times New Roman" w:hAnsi="Times New Roman" w:cs="Times New Roman"/>
          <w:sz w:val="24"/>
          <w:szCs w:val="24"/>
        </w:rPr>
        <w:t xml:space="preserve">on the </w:t>
      </w:r>
      <w:r w:rsidR="00482C07" w:rsidRPr="00285735">
        <w:rPr>
          <w:rFonts w:ascii="Times New Roman" w:hAnsi="Times New Roman" w:cs="Times New Roman"/>
          <w:sz w:val="24"/>
          <w:szCs w:val="24"/>
        </w:rPr>
        <w:t>r</w:t>
      </w:r>
      <w:r w:rsidR="00482C07">
        <w:rPr>
          <w:rFonts w:ascii="Times New Roman" w:hAnsi="Times New Roman" w:cs="Times New Roman"/>
          <w:sz w:val="24"/>
          <w:szCs w:val="24"/>
        </w:rPr>
        <w:t xml:space="preserve">ationale </w:t>
      </w:r>
      <w:r w:rsidRPr="00285735">
        <w:rPr>
          <w:rFonts w:ascii="Times New Roman" w:hAnsi="Times New Roman" w:cs="Times New Roman"/>
          <w:sz w:val="24"/>
          <w:szCs w:val="24"/>
        </w:rPr>
        <w:t xml:space="preserve">for selecting robotics platforms, and the </w:t>
      </w:r>
      <w:r w:rsidR="00482C07">
        <w:rPr>
          <w:rFonts w:ascii="Times New Roman" w:hAnsi="Times New Roman" w:cs="Times New Roman"/>
          <w:sz w:val="24"/>
          <w:szCs w:val="24"/>
        </w:rPr>
        <w:t>goals for learning in respect of the curriculum</w:t>
      </w:r>
      <w:r w:rsidRPr="00285735">
        <w:rPr>
          <w:rFonts w:ascii="Times New Roman" w:hAnsi="Times New Roman" w:cs="Times New Roman"/>
          <w:sz w:val="24"/>
          <w:szCs w:val="24"/>
        </w:rPr>
        <w:t xml:space="preserve"> were not </w:t>
      </w:r>
      <w:r w:rsidR="00482C07">
        <w:rPr>
          <w:rFonts w:ascii="Times New Roman" w:hAnsi="Times New Roman" w:cs="Times New Roman"/>
          <w:sz w:val="24"/>
          <w:szCs w:val="24"/>
        </w:rPr>
        <w:t xml:space="preserve">sufficiently discussed. This made </w:t>
      </w:r>
      <w:r w:rsidRPr="00285735">
        <w:rPr>
          <w:rFonts w:ascii="Times New Roman" w:hAnsi="Times New Roman" w:cs="Times New Roman"/>
          <w:sz w:val="24"/>
          <w:szCs w:val="24"/>
        </w:rPr>
        <w:t xml:space="preserve">it difficult to test hypotheses about the </w:t>
      </w:r>
      <w:r w:rsidR="00482C07">
        <w:rPr>
          <w:rFonts w:ascii="Times New Roman" w:hAnsi="Times New Roman" w:cs="Times New Roman"/>
          <w:sz w:val="24"/>
          <w:szCs w:val="24"/>
        </w:rPr>
        <w:t xml:space="preserve">contribution the </w:t>
      </w:r>
      <w:r w:rsidRPr="00285735">
        <w:rPr>
          <w:rFonts w:ascii="Times New Roman" w:hAnsi="Times New Roman" w:cs="Times New Roman"/>
          <w:sz w:val="24"/>
          <w:szCs w:val="24"/>
        </w:rPr>
        <w:t>different platforms linked to specific curricular objectives</w:t>
      </w:r>
      <w:r w:rsidR="00482C07">
        <w:rPr>
          <w:rFonts w:ascii="Times New Roman" w:hAnsi="Times New Roman" w:cs="Times New Roman"/>
          <w:sz w:val="24"/>
          <w:szCs w:val="24"/>
        </w:rPr>
        <w:t xml:space="preserve"> could afford.</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Assessment of </w:t>
      </w:r>
      <w:r w:rsidR="00482C07">
        <w:rPr>
          <w:rFonts w:ascii="Times New Roman" w:hAnsi="Times New Roman" w:cs="Times New Roman"/>
          <w:sz w:val="24"/>
          <w:szCs w:val="24"/>
        </w:rPr>
        <w:t xml:space="preserve">the learning outcomes for </w:t>
      </w:r>
      <w:r w:rsidRPr="00285735">
        <w:rPr>
          <w:rFonts w:ascii="Times New Roman" w:hAnsi="Times New Roman" w:cs="Times New Roman"/>
          <w:sz w:val="24"/>
          <w:szCs w:val="24"/>
        </w:rPr>
        <w:t>CT varie</w:t>
      </w:r>
      <w:r w:rsidR="00834AB7" w:rsidRPr="00285735">
        <w:rPr>
          <w:rFonts w:ascii="Times New Roman" w:hAnsi="Times New Roman" w:cs="Times New Roman"/>
          <w:sz w:val="24"/>
          <w:szCs w:val="24"/>
        </w:rPr>
        <w:t>d</w:t>
      </w:r>
      <w:r w:rsidRPr="00285735">
        <w:rPr>
          <w:rFonts w:ascii="Times New Roman" w:hAnsi="Times New Roman" w:cs="Times New Roman"/>
          <w:sz w:val="24"/>
          <w:szCs w:val="24"/>
        </w:rPr>
        <w:t xml:space="preserve"> across studies. </w:t>
      </w:r>
      <w:proofErr w:type="spellStart"/>
      <w:r w:rsidRPr="00285735">
        <w:rPr>
          <w:rFonts w:ascii="Times New Roman" w:hAnsi="Times New Roman" w:cs="Times New Roman"/>
          <w:sz w:val="24"/>
          <w:szCs w:val="24"/>
        </w:rPr>
        <w:t>Atmatzidou</w:t>
      </w:r>
      <w:proofErr w:type="spellEnd"/>
      <w:r w:rsidRPr="00285735">
        <w:rPr>
          <w:rFonts w:ascii="Times New Roman" w:hAnsi="Times New Roman" w:cs="Times New Roman"/>
          <w:sz w:val="24"/>
          <w:szCs w:val="24"/>
        </w:rPr>
        <w:t xml:space="preserve"> and </w:t>
      </w:r>
      <w:proofErr w:type="spellStart"/>
      <w:r w:rsidRPr="00285735">
        <w:rPr>
          <w:rFonts w:ascii="Times New Roman" w:hAnsi="Times New Roman" w:cs="Times New Roman"/>
          <w:sz w:val="24"/>
          <w:szCs w:val="24"/>
        </w:rPr>
        <w:t>Demetriadis</w:t>
      </w:r>
      <w:proofErr w:type="spellEnd"/>
      <w:r w:rsidRPr="00285735">
        <w:rPr>
          <w:rFonts w:ascii="Times New Roman" w:hAnsi="Times New Roman" w:cs="Times New Roman"/>
          <w:sz w:val="24"/>
          <w:szCs w:val="24"/>
        </w:rPr>
        <w:t xml:space="preserve"> (2016) used various </w:t>
      </w:r>
      <w:r w:rsidR="00482C07">
        <w:rPr>
          <w:rFonts w:ascii="Times New Roman" w:hAnsi="Times New Roman" w:cs="Times New Roman"/>
          <w:sz w:val="24"/>
          <w:szCs w:val="24"/>
        </w:rPr>
        <w:t>tools</w:t>
      </w:r>
      <w:r w:rsidRPr="00285735">
        <w:rPr>
          <w:rFonts w:ascii="Times New Roman" w:hAnsi="Times New Roman" w:cs="Times New Roman"/>
          <w:sz w:val="24"/>
          <w:szCs w:val="24"/>
        </w:rPr>
        <w:t xml:space="preserve"> to </w:t>
      </w:r>
      <w:r w:rsidR="00482C07">
        <w:rPr>
          <w:rFonts w:ascii="Times New Roman" w:hAnsi="Times New Roman" w:cs="Times New Roman"/>
          <w:sz w:val="24"/>
          <w:szCs w:val="24"/>
        </w:rPr>
        <w:t>assess</w:t>
      </w:r>
      <w:r w:rsidRPr="00285735">
        <w:rPr>
          <w:rFonts w:ascii="Times New Roman" w:hAnsi="Times New Roman" w:cs="Times New Roman"/>
          <w:sz w:val="24"/>
          <w:szCs w:val="24"/>
        </w:rPr>
        <w:t xml:space="preserve"> students' understanding of concepts</w:t>
      </w:r>
      <w:r w:rsidR="00482C07">
        <w:rPr>
          <w:rFonts w:ascii="Times New Roman" w:hAnsi="Times New Roman" w:cs="Times New Roman"/>
          <w:sz w:val="24"/>
          <w:szCs w:val="24"/>
        </w:rPr>
        <w:t xml:space="preserve"> in CT</w:t>
      </w:r>
      <w:r w:rsidRPr="00285735">
        <w:rPr>
          <w:rFonts w:ascii="Times New Roman" w:hAnsi="Times New Roman" w:cs="Times New Roman"/>
          <w:sz w:val="24"/>
          <w:szCs w:val="24"/>
        </w:rPr>
        <w:t xml:space="preserve"> and their learning </w:t>
      </w:r>
      <w:r w:rsidR="00482C07">
        <w:rPr>
          <w:rFonts w:ascii="Times New Roman" w:hAnsi="Times New Roman" w:cs="Times New Roman"/>
          <w:sz w:val="24"/>
          <w:szCs w:val="24"/>
        </w:rPr>
        <w:lastRenderedPageBreak/>
        <w:t>perceptions</w:t>
      </w:r>
      <w:r w:rsidRPr="00285735">
        <w:rPr>
          <w:rFonts w:ascii="Times New Roman" w:hAnsi="Times New Roman" w:cs="Times New Roman"/>
          <w:sz w:val="24"/>
          <w:szCs w:val="24"/>
        </w:rPr>
        <w:t xml:space="preserve">. Eguchi (2014a, b) used an online questionnaire to </w:t>
      </w:r>
      <w:r w:rsidR="00482C07">
        <w:rPr>
          <w:rFonts w:ascii="Times New Roman" w:hAnsi="Times New Roman" w:cs="Times New Roman"/>
          <w:sz w:val="24"/>
          <w:szCs w:val="24"/>
        </w:rPr>
        <w:t>measure</w:t>
      </w:r>
      <w:r w:rsidRPr="00285735">
        <w:rPr>
          <w:rFonts w:ascii="Times New Roman" w:hAnsi="Times New Roman" w:cs="Times New Roman"/>
          <w:sz w:val="24"/>
          <w:szCs w:val="24"/>
        </w:rPr>
        <w:t xml:space="preserve"> students' learning outcomes in STEM,</w:t>
      </w:r>
      <w:r w:rsidR="00AF7988">
        <w:rPr>
          <w:rFonts w:ascii="Times New Roman" w:hAnsi="Times New Roman" w:cs="Times New Roman"/>
          <w:sz w:val="24"/>
          <w:szCs w:val="24"/>
        </w:rPr>
        <w:t xml:space="preserve"> their </w:t>
      </w:r>
      <w:r w:rsidRPr="00285735">
        <w:rPr>
          <w:rFonts w:ascii="Times New Roman" w:hAnsi="Times New Roman" w:cs="Times New Roman"/>
          <w:sz w:val="24"/>
          <w:szCs w:val="24"/>
        </w:rPr>
        <w:t>CT skills</w:t>
      </w:r>
      <w:r w:rsidR="00AF7988">
        <w:rPr>
          <w:rFonts w:ascii="Times New Roman" w:hAnsi="Times New Roman" w:cs="Times New Roman"/>
          <w:sz w:val="24"/>
          <w:szCs w:val="24"/>
        </w:rPr>
        <w:t xml:space="preserve">, and their </w:t>
      </w:r>
      <w:r w:rsidR="00AF7988" w:rsidRPr="00285735">
        <w:rPr>
          <w:rFonts w:ascii="Times New Roman" w:hAnsi="Times New Roman" w:cs="Times New Roman"/>
          <w:sz w:val="24"/>
          <w:szCs w:val="24"/>
        </w:rPr>
        <w:t>engineering thinking</w:t>
      </w:r>
      <w:r w:rsidRPr="00285735">
        <w:rPr>
          <w:rFonts w:ascii="Times New Roman" w:hAnsi="Times New Roman" w:cs="Times New Roman"/>
          <w:sz w:val="24"/>
          <w:szCs w:val="24"/>
        </w:rPr>
        <w:t xml:space="preserve">. Grover (2011) assessed students' prior technological experiences through questionnaires and interviews. Berland and Wilensky (2015) used video data, interaction logs, and pre/post-tests to </w:t>
      </w:r>
      <w:r w:rsidR="00AF7988">
        <w:rPr>
          <w:rFonts w:ascii="Times New Roman" w:hAnsi="Times New Roman" w:cs="Times New Roman"/>
          <w:sz w:val="24"/>
          <w:szCs w:val="24"/>
        </w:rPr>
        <w:t xml:space="preserve">measure </w:t>
      </w:r>
      <w:r w:rsidRPr="00285735">
        <w:rPr>
          <w:rFonts w:ascii="Times New Roman" w:hAnsi="Times New Roman" w:cs="Times New Roman"/>
          <w:sz w:val="24"/>
          <w:szCs w:val="24"/>
        </w:rPr>
        <w:t>students' CT</w:t>
      </w:r>
      <w:r w:rsidR="00AF7988">
        <w:rPr>
          <w:rFonts w:ascii="Times New Roman" w:hAnsi="Times New Roman" w:cs="Times New Roman"/>
          <w:sz w:val="24"/>
          <w:szCs w:val="24"/>
        </w:rPr>
        <w:t xml:space="preserve"> skills</w:t>
      </w:r>
      <w:r w:rsidRPr="00285735">
        <w:rPr>
          <w:rFonts w:ascii="Times New Roman" w:hAnsi="Times New Roman" w:cs="Times New Roman"/>
          <w:sz w:val="24"/>
          <w:szCs w:val="24"/>
        </w:rPr>
        <w:t>.</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Leonard et al. (2016) used </w:t>
      </w:r>
      <w:r w:rsidR="00AF7988">
        <w:rPr>
          <w:rFonts w:ascii="Times New Roman" w:hAnsi="Times New Roman" w:cs="Times New Roman"/>
          <w:sz w:val="24"/>
          <w:szCs w:val="24"/>
        </w:rPr>
        <w:t>a mixed mode approach in retrieving data to</w:t>
      </w:r>
      <w:r w:rsidR="00B92E5A" w:rsidRPr="00285735">
        <w:rPr>
          <w:rFonts w:ascii="Times New Roman" w:hAnsi="Times New Roman" w:cs="Times New Roman"/>
          <w:sz w:val="24"/>
          <w:szCs w:val="24"/>
        </w:rPr>
        <w:t xml:space="preserve"> </w:t>
      </w:r>
      <w:r w:rsidR="00AF7988">
        <w:rPr>
          <w:rFonts w:ascii="Times New Roman" w:hAnsi="Times New Roman" w:cs="Times New Roman"/>
          <w:sz w:val="24"/>
          <w:szCs w:val="24"/>
        </w:rPr>
        <w:t>assess the</w:t>
      </w:r>
      <w:r w:rsidR="00B92E5A" w:rsidRPr="00285735">
        <w:rPr>
          <w:rFonts w:ascii="Times New Roman" w:hAnsi="Times New Roman" w:cs="Times New Roman"/>
          <w:sz w:val="24"/>
          <w:szCs w:val="24"/>
        </w:rPr>
        <w:t xml:space="preserve"> CT </w:t>
      </w:r>
      <w:r w:rsidRPr="00285735">
        <w:rPr>
          <w:rFonts w:ascii="Times New Roman" w:hAnsi="Times New Roman" w:cs="Times New Roman"/>
          <w:sz w:val="24"/>
          <w:szCs w:val="24"/>
        </w:rPr>
        <w:t xml:space="preserve">development during game design. </w:t>
      </w:r>
      <w:proofErr w:type="spellStart"/>
      <w:r w:rsidRPr="00285735">
        <w:rPr>
          <w:rFonts w:ascii="Times New Roman" w:hAnsi="Times New Roman" w:cs="Times New Roman"/>
          <w:sz w:val="24"/>
          <w:szCs w:val="24"/>
        </w:rPr>
        <w:t>Penmetcha</w:t>
      </w:r>
      <w:proofErr w:type="spellEnd"/>
      <w:r w:rsidRPr="00285735">
        <w:rPr>
          <w:rFonts w:ascii="Times New Roman" w:hAnsi="Times New Roman" w:cs="Times New Roman"/>
          <w:sz w:val="24"/>
          <w:szCs w:val="24"/>
        </w:rPr>
        <w:t xml:space="preserve"> (2012) analyzed data from a pre/post-test </w:t>
      </w:r>
      <w:r w:rsidR="00AF7988">
        <w:rPr>
          <w:rFonts w:ascii="Times New Roman" w:hAnsi="Times New Roman" w:cs="Times New Roman"/>
          <w:sz w:val="24"/>
          <w:szCs w:val="24"/>
        </w:rPr>
        <w:t>instrument</w:t>
      </w:r>
      <w:r w:rsidRPr="00285735">
        <w:rPr>
          <w:rFonts w:ascii="Times New Roman" w:hAnsi="Times New Roman" w:cs="Times New Roman"/>
          <w:sz w:val="24"/>
          <w:szCs w:val="24"/>
        </w:rPr>
        <w:t xml:space="preserve"> to </w:t>
      </w:r>
      <w:r w:rsidR="00AF7988">
        <w:rPr>
          <w:rFonts w:ascii="Times New Roman" w:hAnsi="Times New Roman" w:cs="Times New Roman"/>
          <w:sz w:val="24"/>
          <w:szCs w:val="24"/>
        </w:rPr>
        <w:t>measure</w:t>
      </w:r>
      <w:r w:rsidRPr="00285735">
        <w:rPr>
          <w:rFonts w:ascii="Times New Roman" w:hAnsi="Times New Roman" w:cs="Times New Roman"/>
          <w:sz w:val="24"/>
          <w:szCs w:val="24"/>
        </w:rPr>
        <w:t xml:space="preserve"> participants' </w:t>
      </w:r>
      <w:r w:rsidR="00AF7988">
        <w:rPr>
          <w:rFonts w:ascii="Times New Roman" w:hAnsi="Times New Roman" w:cs="Times New Roman"/>
          <w:sz w:val="24"/>
          <w:szCs w:val="24"/>
        </w:rPr>
        <w:t>experiences</w:t>
      </w:r>
      <w:r w:rsidRPr="00285735">
        <w:rPr>
          <w:rFonts w:ascii="Times New Roman" w:hAnsi="Times New Roman" w:cs="Times New Roman"/>
          <w:sz w:val="24"/>
          <w:szCs w:val="24"/>
        </w:rPr>
        <w:t xml:space="preserve"> in robotics, and algorithmic thinking.</w:t>
      </w:r>
    </w:p>
    <w:p w:rsidR="00CD510F" w:rsidRPr="00285735" w:rsidRDefault="00AF7988"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CD510F" w:rsidRPr="00285735">
        <w:rPr>
          <w:rFonts w:ascii="Times New Roman" w:hAnsi="Times New Roman" w:cs="Times New Roman"/>
          <w:sz w:val="24"/>
          <w:szCs w:val="24"/>
        </w:rPr>
        <w:t xml:space="preserve">ack of validated measurement instruments for CT in reviewed studies raises doubts about students' progress. Although educational robotics has led to the development of 21st-century skills, the advancement of complex abilities like decomposition, abstraction, algorithms, and debugging remains unclear. Eguchi (2014) highlighted </w:t>
      </w:r>
      <w:r>
        <w:rPr>
          <w:rFonts w:ascii="Times New Roman" w:hAnsi="Times New Roman" w:cs="Times New Roman"/>
          <w:sz w:val="24"/>
          <w:szCs w:val="24"/>
        </w:rPr>
        <w:t xml:space="preserve">collaborative learning, engagement in </w:t>
      </w:r>
      <w:r w:rsidR="00CD510F" w:rsidRPr="00285735">
        <w:rPr>
          <w:rFonts w:ascii="Times New Roman" w:hAnsi="Times New Roman" w:cs="Times New Roman"/>
          <w:sz w:val="24"/>
          <w:szCs w:val="24"/>
        </w:rPr>
        <w:t xml:space="preserve">problem-solving, and </w:t>
      </w:r>
      <w:r>
        <w:rPr>
          <w:rFonts w:ascii="Times New Roman" w:hAnsi="Times New Roman" w:cs="Times New Roman"/>
          <w:sz w:val="24"/>
          <w:szCs w:val="24"/>
        </w:rPr>
        <w:t>peer interactions</w:t>
      </w:r>
      <w:r w:rsidR="00CD510F" w:rsidRPr="00285735">
        <w:rPr>
          <w:rFonts w:ascii="Times New Roman" w:hAnsi="Times New Roman" w:cs="Times New Roman"/>
          <w:sz w:val="24"/>
          <w:szCs w:val="24"/>
        </w:rPr>
        <w:t xml:space="preserve"> as learning gains, while Leonard et al. (2016) reported </w:t>
      </w:r>
      <w:r>
        <w:rPr>
          <w:rFonts w:ascii="Times New Roman" w:hAnsi="Times New Roman" w:cs="Times New Roman"/>
          <w:sz w:val="24"/>
          <w:szCs w:val="24"/>
        </w:rPr>
        <w:t xml:space="preserve">on the success achieved when </w:t>
      </w:r>
      <w:r w:rsidR="00CD510F" w:rsidRPr="00285735">
        <w:rPr>
          <w:rFonts w:ascii="Times New Roman" w:hAnsi="Times New Roman" w:cs="Times New Roman"/>
          <w:sz w:val="24"/>
          <w:szCs w:val="24"/>
        </w:rPr>
        <w:t xml:space="preserve">technology-related </w:t>
      </w:r>
      <w:r w:rsidR="00204D3E">
        <w:rPr>
          <w:rFonts w:ascii="Times New Roman" w:hAnsi="Times New Roman" w:cs="Times New Roman"/>
          <w:sz w:val="24"/>
          <w:szCs w:val="24"/>
        </w:rPr>
        <w:t>activities</w:t>
      </w:r>
      <w:r>
        <w:rPr>
          <w:rFonts w:ascii="Times New Roman" w:hAnsi="Times New Roman" w:cs="Times New Roman"/>
          <w:sz w:val="24"/>
          <w:szCs w:val="24"/>
        </w:rPr>
        <w:t xml:space="preserve"> are provided as learning opportunities</w:t>
      </w:r>
      <w:r w:rsidR="00CD510F" w:rsidRPr="00285735">
        <w:rPr>
          <w:rFonts w:ascii="Times New Roman" w:hAnsi="Times New Roman" w:cs="Times New Roman"/>
          <w:sz w:val="24"/>
          <w:szCs w:val="24"/>
        </w:rPr>
        <w:t xml:space="preserve"> Inclusive assessments and validated CT instruments are necessary for integrating CT skills in curriculums.</w:t>
      </w:r>
    </w:p>
    <w:p w:rsidR="00CD510F"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The research on CT development using educational robotics </w:t>
      </w:r>
      <w:r w:rsidR="00204D3E">
        <w:rPr>
          <w:rFonts w:ascii="Times New Roman" w:hAnsi="Times New Roman" w:cs="Times New Roman"/>
          <w:sz w:val="24"/>
          <w:szCs w:val="24"/>
        </w:rPr>
        <w:t xml:space="preserve">provided evidence of improved social and thinking skills </w:t>
      </w:r>
      <w:r w:rsidRPr="00285735">
        <w:rPr>
          <w:rFonts w:ascii="Times New Roman" w:hAnsi="Times New Roman" w:cs="Times New Roman"/>
          <w:sz w:val="24"/>
          <w:szCs w:val="24"/>
        </w:rPr>
        <w:t xml:space="preserve">that </w:t>
      </w:r>
      <w:r w:rsidR="00204D3E">
        <w:rPr>
          <w:rFonts w:ascii="Times New Roman" w:hAnsi="Times New Roman" w:cs="Times New Roman"/>
          <w:sz w:val="24"/>
          <w:szCs w:val="24"/>
        </w:rPr>
        <w:t>can arise as a consequence of the use of rob</w:t>
      </w:r>
      <w:r w:rsidRPr="00285735">
        <w:rPr>
          <w:rFonts w:ascii="Times New Roman" w:hAnsi="Times New Roman" w:cs="Times New Roman"/>
          <w:sz w:val="24"/>
          <w:szCs w:val="24"/>
        </w:rPr>
        <w:t>ots. However, challenges remain</w:t>
      </w:r>
      <w:r w:rsidR="00834AB7" w:rsidRPr="00285735">
        <w:rPr>
          <w:rFonts w:ascii="Times New Roman" w:hAnsi="Times New Roman" w:cs="Times New Roman"/>
          <w:sz w:val="24"/>
          <w:szCs w:val="24"/>
        </w:rPr>
        <w:t>ed</w:t>
      </w:r>
      <w:r w:rsidRPr="00285735">
        <w:rPr>
          <w:rFonts w:ascii="Times New Roman" w:hAnsi="Times New Roman" w:cs="Times New Roman"/>
          <w:sz w:val="24"/>
          <w:szCs w:val="24"/>
        </w:rPr>
        <w:t xml:space="preserve"> unexplored. Recommendations for young scientists and practitioners to guide further research and address identified challenges.</w:t>
      </w:r>
    </w:p>
    <w:p w:rsidR="00CD510F" w:rsidRPr="00285735" w:rsidRDefault="00CD510F" w:rsidP="00285735">
      <w:pPr>
        <w:spacing w:line="240" w:lineRule="auto"/>
        <w:jc w:val="both"/>
        <w:rPr>
          <w:rFonts w:ascii="Times New Roman" w:hAnsi="Times New Roman" w:cs="Times New Roman"/>
          <w:b/>
          <w:bCs/>
          <w:sz w:val="24"/>
          <w:szCs w:val="24"/>
        </w:rPr>
      </w:pPr>
      <w:r w:rsidRPr="00285735">
        <w:rPr>
          <w:rFonts w:ascii="Times New Roman" w:hAnsi="Times New Roman" w:cs="Times New Roman"/>
          <w:b/>
          <w:bCs/>
          <w:sz w:val="24"/>
          <w:szCs w:val="24"/>
        </w:rPr>
        <w:t>Recommendations for young scientists</w:t>
      </w:r>
    </w:p>
    <w:p w:rsidR="00CD510F" w:rsidRPr="00285735" w:rsidRDefault="00CD51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The review </w:t>
      </w:r>
      <w:r w:rsidR="0059156C" w:rsidRPr="00285735">
        <w:rPr>
          <w:rFonts w:ascii="Times New Roman" w:hAnsi="Times New Roman" w:cs="Times New Roman"/>
          <w:sz w:val="24"/>
          <w:szCs w:val="24"/>
        </w:rPr>
        <w:t xml:space="preserve">by </w:t>
      </w:r>
      <w:proofErr w:type="spellStart"/>
      <w:r w:rsidR="0059156C" w:rsidRPr="00285735">
        <w:rPr>
          <w:rFonts w:ascii="Times New Roman" w:hAnsi="Times New Roman" w:cs="Times New Roman"/>
          <w:color w:val="131413"/>
          <w:kern w:val="0"/>
          <w:sz w:val="24"/>
          <w:szCs w:val="24"/>
          <w:lang w:val="en-ZA"/>
        </w:rPr>
        <w:t>Ioannoui</w:t>
      </w:r>
      <w:proofErr w:type="spellEnd"/>
      <w:r w:rsidR="0059156C" w:rsidRPr="00285735">
        <w:rPr>
          <w:rFonts w:ascii="Times New Roman" w:hAnsi="Times New Roman" w:cs="Times New Roman"/>
          <w:color w:val="131413"/>
          <w:kern w:val="0"/>
          <w:sz w:val="24"/>
          <w:szCs w:val="24"/>
          <w:lang w:val="en-ZA"/>
        </w:rPr>
        <w:t xml:space="preserve"> &amp; </w:t>
      </w:r>
      <w:proofErr w:type="spellStart"/>
      <w:r w:rsidR="0059156C" w:rsidRPr="00285735">
        <w:rPr>
          <w:rFonts w:ascii="Times New Roman" w:hAnsi="Times New Roman" w:cs="Times New Roman"/>
          <w:color w:val="131413"/>
          <w:kern w:val="0"/>
          <w:sz w:val="24"/>
          <w:szCs w:val="24"/>
          <w:lang w:val="en-ZA"/>
        </w:rPr>
        <w:t>Makridou</w:t>
      </w:r>
      <w:proofErr w:type="spellEnd"/>
      <w:r w:rsidR="0059156C" w:rsidRPr="00285735">
        <w:rPr>
          <w:rFonts w:ascii="Times New Roman" w:hAnsi="Times New Roman" w:cs="Times New Roman"/>
          <w:color w:val="131413"/>
          <w:kern w:val="0"/>
          <w:sz w:val="24"/>
          <w:szCs w:val="24"/>
          <w:lang w:val="en-ZA"/>
        </w:rPr>
        <w:t xml:space="preserve"> (2018) </w:t>
      </w:r>
      <w:r w:rsidRPr="00285735">
        <w:rPr>
          <w:rFonts w:ascii="Times New Roman" w:hAnsi="Times New Roman" w:cs="Times New Roman"/>
          <w:sz w:val="24"/>
          <w:szCs w:val="24"/>
        </w:rPr>
        <w:t>highlight</w:t>
      </w:r>
      <w:r w:rsidR="0059156C" w:rsidRPr="00285735">
        <w:rPr>
          <w:rFonts w:ascii="Times New Roman" w:hAnsi="Times New Roman" w:cs="Times New Roman"/>
          <w:sz w:val="24"/>
          <w:szCs w:val="24"/>
        </w:rPr>
        <w:t>ed</w:t>
      </w:r>
      <w:r w:rsidRPr="00285735">
        <w:rPr>
          <w:rFonts w:ascii="Times New Roman" w:hAnsi="Times New Roman" w:cs="Times New Roman"/>
          <w:sz w:val="24"/>
          <w:szCs w:val="24"/>
        </w:rPr>
        <w:t xml:space="preserve"> four areas that require further study and clarification:</w:t>
      </w:r>
    </w:p>
    <w:p w:rsidR="00CD510F" w:rsidRPr="00285735" w:rsidRDefault="00CD510F" w:rsidP="00285735">
      <w:pPr>
        <w:pStyle w:val="ListParagraph"/>
        <w:numPr>
          <w:ilvl w:val="0"/>
          <w:numId w:val="10"/>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Agree on the operational definition of CT. </w:t>
      </w:r>
      <w:r w:rsidR="00B87E2D">
        <w:rPr>
          <w:rFonts w:ascii="Times New Roman" w:hAnsi="Times New Roman" w:cs="Times New Roman"/>
          <w:sz w:val="24"/>
          <w:szCs w:val="24"/>
        </w:rPr>
        <w:t xml:space="preserve">Having not reached consensus on what the </w:t>
      </w:r>
      <w:r w:rsidRPr="00285735">
        <w:rPr>
          <w:rFonts w:ascii="Times New Roman" w:hAnsi="Times New Roman" w:cs="Times New Roman"/>
          <w:sz w:val="24"/>
          <w:szCs w:val="24"/>
        </w:rPr>
        <w:t>definition of CT, mak</w:t>
      </w:r>
      <w:r w:rsidR="00B87E2D">
        <w:rPr>
          <w:rFonts w:ascii="Times New Roman" w:hAnsi="Times New Roman" w:cs="Times New Roman"/>
          <w:sz w:val="24"/>
          <w:szCs w:val="24"/>
        </w:rPr>
        <w:t>es</w:t>
      </w:r>
      <w:r w:rsidRPr="00285735">
        <w:rPr>
          <w:rFonts w:ascii="Times New Roman" w:hAnsi="Times New Roman" w:cs="Times New Roman"/>
          <w:sz w:val="24"/>
          <w:szCs w:val="24"/>
        </w:rPr>
        <w:t xml:space="preserve"> it challenging to develop an approach through robotics. A consensus operational definition is needed before integrating CT </w:t>
      </w:r>
      <w:r w:rsidR="00834AB7" w:rsidRPr="00285735">
        <w:rPr>
          <w:rFonts w:ascii="Times New Roman" w:hAnsi="Times New Roman" w:cs="Times New Roman"/>
          <w:sz w:val="24"/>
          <w:szCs w:val="24"/>
        </w:rPr>
        <w:t>at universities</w:t>
      </w:r>
      <w:r w:rsidRPr="00285735">
        <w:rPr>
          <w:rFonts w:ascii="Times New Roman" w:hAnsi="Times New Roman" w:cs="Times New Roman"/>
          <w:sz w:val="24"/>
          <w:szCs w:val="24"/>
        </w:rPr>
        <w:t>.</w:t>
      </w:r>
    </w:p>
    <w:p w:rsidR="00CD510F" w:rsidRPr="00285735" w:rsidRDefault="00747237" w:rsidP="00285735">
      <w:pPr>
        <w:pStyle w:val="ListParagraph"/>
        <w:numPr>
          <w:ilvl w:val="0"/>
          <w:numId w:val="10"/>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 </w:t>
      </w:r>
      <w:r w:rsidR="00CD510F" w:rsidRPr="00285735">
        <w:rPr>
          <w:rFonts w:ascii="Times New Roman" w:hAnsi="Times New Roman" w:cs="Times New Roman"/>
          <w:sz w:val="24"/>
          <w:szCs w:val="24"/>
        </w:rPr>
        <w:t xml:space="preserve">Establish validated instruments for CT assessment. Despite previous attempts, systematic assessment methods for CT components like abstraction, automation, and analysis are still in progress. This complicates </w:t>
      </w:r>
      <w:r w:rsidR="00B87E2D">
        <w:rPr>
          <w:rFonts w:ascii="Times New Roman" w:hAnsi="Times New Roman" w:cs="Times New Roman"/>
          <w:sz w:val="24"/>
          <w:szCs w:val="24"/>
        </w:rPr>
        <w:t xml:space="preserve">learning the importance in the use </w:t>
      </w:r>
      <w:r w:rsidR="00CD510F" w:rsidRPr="00285735">
        <w:rPr>
          <w:rFonts w:ascii="Times New Roman" w:hAnsi="Times New Roman" w:cs="Times New Roman"/>
          <w:sz w:val="24"/>
          <w:szCs w:val="24"/>
        </w:rPr>
        <w:t>of educational robotics in advancing CT.</w:t>
      </w:r>
    </w:p>
    <w:p w:rsidR="00CD510F" w:rsidRPr="00285735" w:rsidRDefault="00CD510F" w:rsidP="00285735">
      <w:pPr>
        <w:pStyle w:val="ListParagraph"/>
        <w:numPr>
          <w:ilvl w:val="0"/>
          <w:numId w:val="10"/>
        </w:num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Research educational robotics classroom orchestration, as it can create additional work for teachers, as they must </w:t>
      </w:r>
      <w:r w:rsidR="00B87E2D">
        <w:rPr>
          <w:rFonts w:ascii="Times New Roman" w:hAnsi="Times New Roman" w:cs="Times New Roman"/>
          <w:sz w:val="24"/>
          <w:szCs w:val="24"/>
        </w:rPr>
        <w:t xml:space="preserve">plan creative and cooperative </w:t>
      </w:r>
      <w:r w:rsidRPr="00285735">
        <w:rPr>
          <w:rFonts w:ascii="Times New Roman" w:hAnsi="Times New Roman" w:cs="Times New Roman"/>
          <w:sz w:val="24"/>
          <w:szCs w:val="24"/>
        </w:rPr>
        <w:t xml:space="preserve">learning </w:t>
      </w:r>
      <w:r w:rsidR="00B87E2D">
        <w:rPr>
          <w:rFonts w:ascii="Times New Roman" w:hAnsi="Times New Roman" w:cs="Times New Roman"/>
          <w:sz w:val="24"/>
          <w:szCs w:val="24"/>
        </w:rPr>
        <w:t>experiences</w:t>
      </w:r>
      <w:r w:rsidRPr="00285735">
        <w:rPr>
          <w:rFonts w:ascii="Times New Roman" w:hAnsi="Times New Roman" w:cs="Times New Roman"/>
          <w:sz w:val="24"/>
          <w:szCs w:val="24"/>
        </w:rPr>
        <w:t xml:space="preserve"> and provide arrangements for interaction between students and smaller groups. This research </w:t>
      </w:r>
      <w:r w:rsidR="00253158">
        <w:rPr>
          <w:rFonts w:ascii="Times New Roman" w:hAnsi="Times New Roman" w:cs="Times New Roman"/>
          <w:sz w:val="24"/>
          <w:szCs w:val="24"/>
        </w:rPr>
        <w:t>focuses</w:t>
      </w:r>
      <w:r w:rsidRPr="00285735">
        <w:rPr>
          <w:rFonts w:ascii="Times New Roman" w:hAnsi="Times New Roman" w:cs="Times New Roman"/>
          <w:sz w:val="24"/>
          <w:szCs w:val="24"/>
        </w:rPr>
        <w:t xml:space="preserve"> </w:t>
      </w:r>
      <w:r w:rsidR="00253158">
        <w:rPr>
          <w:rFonts w:ascii="Times New Roman" w:hAnsi="Times New Roman" w:cs="Times New Roman"/>
          <w:sz w:val="24"/>
          <w:szCs w:val="24"/>
        </w:rPr>
        <w:t>on</w:t>
      </w:r>
      <w:r w:rsidRPr="00285735">
        <w:rPr>
          <w:rFonts w:ascii="Times New Roman" w:hAnsi="Times New Roman" w:cs="Times New Roman"/>
          <w:sz w:val="24"/>
          <w:szCs w:val="24"/>
        </w:rPr>
        <w:t xml:space="preserve"> classroom </w:t>
      </w:r>
      <w:r w:rsidR="00253158">
        <w:rPr>
          <w:rFonts w:ascii="Times New Roman" w:hAnsi="Times New Roman" w:cs="Times New Roman"/>
          <w:sz w:val="24"/>
          <w:szCs w:val="24"/>
        </w:rPr>
        <w:t>lesson design</w:t>
      </w:r>
      <w:r w:rsidRPr="00285735">
        <w:rPr>
          <w:rFonts w:ascii="Times New Roman" w:hAnsi="Times New Roman" w:cs="Times New Roman"/>
          <w:sz w:val="24"/>
          <w:szCs w:val="24"/>
        </w:rPr>
        <w:t xml:space="preserve">, which emphasizes the </w:t>
      </w:r>
      <w:r w:rsidR="00253158">
        <w:rPr>
          <w:rFonts w:ascii="Times New Roman" w:hAnsi="Times New Roman" w:cs="Times New Roman"/>
          <w:sz w:val="24"/>
          <w:szCs w:val="24"/>
        </w:rPr>
        <w:t xml:space="preserve">importance </w:t>
      </w:r>
      <w:r w:rsidRPr="00285735">
        <w:rPr>
          <w:rFonts w:ascii="Times New Roman" w:hAnsi="Times New Roman" w:cs="Times New Roman"/>
          <w:sz w:val="24"/>
          <w:szCs w:val="24"/>
        </w:rPr>
        <w:t xml:space="preserve">for supporting </w:t>
      </w:r>
      <w:r w:rsidR="00834AB7" w:rsidRPr="00285735">
        <w:rPr>
          <w:rFonts w:ascii="Times New Roman" w:hAnsi="Times New Roman" w:cs="Times New Roman"/>
          <w:sz w:val="24"/>
          <w:szCs w:val="24"/>
        </w:rPr>
        <w:t xml:space="preserve">lecturers or </w:t>
      </w:r>
      <w:r w:rsidR="007D03B5" w:rsidRPr="00285735">
        <w:rPr>
          <w:rFonts w:ascii="Times New Roman" w:hAnsi="Times New Roman" w:cs="Times New Roman"/>
          <w:sz w:val="24"/>
          <w:szCs w:val="24"/>
        </w:rPr>
        <w:t>researchers</w:t>
      </w:r>
      <w:r w:rsidRPr="00285735">
        <w:rPr>
          <w:rFonts w:ascii="Times New Roman" w:hAnsi="Times New Roman" w:cs="Times New Roman"/>
          <w:sz w:val="24"/>
          <w:szCs w:val="24"/>
        </w:rPr>
        <w:t xml:space="preserve"> in managing </w:t>
      </w:r>
      <w:r w:rsidR="00253158">
        <w:rPr>
          <w:rFonts w:ascii="Times New Roman" w:hAnsi="Times New Roman" w:cs="Times New Roman"/>
          <w:sz w:val="24"/>
          <w:szCs w:val="24"/>
        </w:rPr>
        <w:t xml:space="preserve">use of </w:t>
      </w:r>
      <w:r w:rsidRPr="00285735">
        <w:rPr>
          <w:rFonts w:ascii="Times New Roman" w:hAnsi="Times New Roman" w:cs="Times New Roman"/>
          <w:sz w:val="24"/>
          <w:szCs w:val="24"/>
        </w:rPr>
        <w:t>technology in real classroom</w:t>
      </w:r>
      <w:r w:rsidR="00253158">
        <w:rPr>
          <w:rFonts w:ascii="Times New Roman" w:hAnsi="Times New Roman" w:cs="Times New Roman"/>
          <w:sz w:val="24"/>
          <w:szCs w:val="24"/>
        </w:rPr>
        <w:t xml:space="preserve"> situation</w:t>
      </w:r>
      <w:r w:rsidRPr="00285735">
        <w:rPr>
          <w:rFonts w:ascii="Times New Roman" w:hAnsi="Times New Roman" w:cs="Times New Roman"/>
          <w:sz w:val="24"/>
          <w:szCs w:val="24"/>
        </w:rPr>
        <w:t>s.</w:t>
      </w:r>
    </w:p>
    <w:p w:rsidR="00CD510F" w:rsidRPr="00285735" w:rsidRDefault="00253158" w:rsidP="00285735">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Design a realistic </w:t>
      </w:r>
      <w:r w:rsidR="00CD510F" w:rsidRPr="00285735">
        <w:rPr>
          <w:rFonts w:ascii="Times New Roman" w:hAnsi="Times New Roman" w:cs="Times New Roman"/>
          <w:sz w:val="24"/>
          <w:szCs w:val="24"/>
        </w:rPr>
        <w:t xml:space="preserve">framework for developing CT </w:t>
      </w:r>
      <w:r>
        <w:rPr>
          <w:rFonts w:ascii="Times New Roman" w:hAnsi="Times New Roman" w:cs="Times New Roman"/>
          <w:sz w:val="24"/>
          <w:szCs w:val="24"/>
        </w:rPr>
        <w:t xml:space="preserve">teaching and learning design </w:t>
      </w:r>
      <w:r w:rsidR="00CD510F" w:rsidRPr="00285735">
        <w:rPr>
          <w:rFonts w:ascii="Times New Roman" w:hAnsi="Times New Roman" w:cs="Times New Roman"/>
          <w:sz w:val="24"/>
          <w:szCs w:val="24"/>
        </w:rPr>
        <w:t xml:space="preserve">through robotics. The </w:t>
      </w:r>
      <w:r>
        <w:rPr>
          <w:rFonts w:ascii="Times New Roman" w:hAnsi="Times New Roman" w:cs="Times New Roman"/>
          <w:sz w:val="24"/>
          <w:szCs w:val="24"/>
        </w:rPr>
        <w:t xml:space="preserve">community of practice for </w:t>
      </w:r>
      <w:r w:rsidR="00CD510F" w:rsidRPr="00285735">
        <w:rPr>
          <w:rFonts w:ascii="Times New Roman" w:hAnsi="Times New Roman" w:cs="Times New Roman"/>
          <w:sz w:val="24"/>
          <w:szCs w:val="24"/>
        </w:rPr>
        <w:t xml:space="preserve">computer science education </w:t>
      </w:r>
      <w:r>
        <w:rPr>
          <w:rFonts w:ascii="Times New Roman" w:hAnsi="Times New Roman" w:cs="Times New Roman"/>
          <w:sz w:val="24"/>
          <w:szCs w:val="24"/>
        </w:rPr>
        <w:t xml:space="preserve">can indulge in </w:t>
      </w:r>
      <w:r w:rsidR="00CD510F" w:rsidRPr="00285735">
        <w:rPr>
          <w:rFonts w:ascii="Times New Roman" w:hAnsi="Times New Roman" w:cs="Times New Roman"/>
          <w:sz w:val="24"/>
          <w:szCs w:val="24"/>
        </w:rPr>
        <w:t xml:space="preserve">a crucial role in </w:t>
      </w:r>
      <w:r>
        <w:rPr>
          <w:rFonts w:ascii="Times New Roman" w:hAnsi="Times New Roman" w:cs="Times New Roman"/>
          <w:sz w:val="24"/>
          <w:szCs w:val="24"/>
        </w:rPr>
        <w:t xml:space="preserve">improving the application of </w:t>
      </w:r>
      <w:r w:rsidR="00CD510F" w:rsidRPr="00285735">
        <w:rPr>
          <w:rFonts w:ascii="Times New Roman" w:hAnsi="Times New Roman" w:cs="Times New Roman"/>
          <w:sz w:val="24"/>
          <w:szCs w:val="24"/>
        </w:rPr>
        <w:t xml:space="preserve">CT across </w:t>
      </w:r>
      <w:r>
        <w:rPr>
          <w:rFonts w:ascii="Times New Roman" w:hAnsi="Times New Roman" w:cs="Times New Roman"/>
          <w:sz w:val="24"/>
          <w:szCs w:val="24"/>
        </w:rPr>
        <w:t>related areas</w:t>
      </w:r>
      <w:r w:rsidR="00CD510F" w:rsidRPr="00285735">
        <w:rPr>
          <w:rFonts w:ascii="Times New Roman" w:hAnsi="Times New Roman" w:cs="Times New Roman"/>
          <w:sz w:val="24"/>
          <w:szCs w:val="24"/>
        </w:rPr>
        <w:t xml:space="preserve"> </w:t>
      </w:r>
      <w:r>
        <w:rPr>
          <w:rFonts w:ascii="Times New Roman" w:hAnsi="Times New Roman" w:cs="Times New Roman"/>
          <w:sz w:val="24"/>
          <w:szCs w:val="24"/>
        </w:rPr>
        <w:t xml:space="preserve">by </w:t>
      </w:r>
      <w:r w:rsidR="00CD510F" w:rsidRPr="00285735">
        <w:rPr>
          <w:rFonts w:ascii="Times New Roman" w:hAnsi="Times New Roman" w:cs="Times New Roman"/>
          <w:sz w:val="24"/>
          <w:szCs w:val="24"/>
        </w:rPr>
        <w:t>integrating</w:t>
      </w:r>
      <w:r>
        <w:rPr>
          <w:rFonts w:ascii="Times New Roman" w:hAnsi="Times New Roman" w:cs="Times New Roman"/>
          <w:sz w:val="24"/>
          <w:szCs w:val="24"/>
        </w:rPr>
        <w:t xml:space="preserve"> CT</w:t>
      </w:r>
      <w:r w:rsidR="00CD510F" w:rsidRPr="00285735">
        <w:rPr>
          <w:rFonts w:ascii="Times New Roman" w:hAnsi="Times New Roman" w:cs="Times New Roman"/>
          <w:sz w:val="24"/>
          <w:szCs w:val="24"/>
        </w:rPr>
        <w:t>. Educational robotics can provide students with the add</w:t>
      </w:r>
      <w:r>
        <w:rPr>
          <w:rFonts w:ascii="Times New Roman" w:hAnsi="Times New Roman" w:cs="Times New Roman"/>
          <w:sz w:val="24"/>
          <w:szCs w:val="24"/>
        </w:rPr>
        <w:t>ed</w:t>
      </w:r>
      <w:r w:rsidR="00CD510F" w:rsidRPr="00285735">
        <w:rPr>
          <w:rFonts w:ascii="Times New Roman" w:hAnsi="Times New Roman" w:cs="Times New Roman"/>
          <w:sz w:val="24"/>
          <w:szCs w:val="24"/>
        </w:rPr>
        <w:t xml:space="preserve"> benefit of </w:t>
      </w:r>
      <w:r>
        <w:rPr>
          <w:rFonts w:ascii="Times New Roman" w:hAnsi="Times New Roman" w:cs="Times New Roman"/>
          <w:sz w:val="24"/>
          <w:szCs w:val="24"/>
        </w:rPr>
        <w:t xml:space="preserve">handling of </w:t>
      </w:r>
      <w:r w:rsidR="00CD510F" w:rsidRPr="00285735">
        <w:rPr>
          <w:rFonts w:ascii="Times New Roman" w:hAnsi="Times New Roman" w:cs="Times New Roman"/>
          <w:sz w:val="24"/>
          <w:szCs w:val="24"/>
        </w:rPr>
        <w:t xml:space="preserve">concrete objects and </w:t>
      </w:r>
      <w:r>
        <w:rPr>
          <w:rFonts w:ascii="Times New Roman" w:hAnsi="Times New Roman" w:cs="Times New Roman"/>
          <w:sz w:val="24"/>
          <w:szCs w:val="24"/>
        </w:rPr>
        <w:t xml:space="preserve">thereby construct </w:t>
      </w:r>
      <w:r w:rsidR="00CD510F" w:rsidRPr="00285735">
        <w:rPr>
          <w:rFonts w:ascii="Times New Roman" w:hAnsi="Times New Roman" w:cs="Times New Roman"/>
          <w:sz w:val="24"/>
          <w:szCs w:val="24"/>
        </w:rPr>
        <w:t>knowledge</w:t>
      </w:r>
      <w:r>
        <w:rPr>
          <w:rFonts w:ascii="Times New Roman" w:hAnsi="Times New Roman" w:cs="Times New Roman"/>
          <w:sz w:val="24"/>
          <w:szCs w:val="24"/>
        </w:rPr>
        <w:t xml:space="preserve"> in a more effective manner</w:t>
      </w:r>
      <w:r w:rsidR="00CD510F" w:rsidRPr="00285735">
        <w:rPr>
          <w:rFonts w:ascii="Times New Roman" w:hAnsi="Times New Roman" w:cs="Times New Roman"/>
          <w:sz w:val="24"/>
          <w:szCs w:val="24"/>
        </w:rPr>
        <w:t>.</w:t>
      </w:r>
    </w:p>
    <w:p w:rsidR="00A06711" w:rsidRPr="00285735" w:rsidRDefault="00A06711" w:rsidP="00285735">
      <w:pPr>
        <w:pStyle w:val="ListParagraph"/>
        <w:spacing w:line="240" w:lineRule="auto"/>
        <w:jc w:val="both"/>
        <w:rPr>
          <w:rFonts w:ascii="Times New Roman" w:hAnsi="Times New Roman" w:cs="Times New Roman"/>
          <w:sz w:val="24"/>
          <w:szCs w:val="24"/>
        </w:rPr>
      </w:pPr>
    </w:p>
    <w:p w:rsidR="00CD510F" w:rsidRPr="00285735" w:rsidRDefault="00CD510F" w:rsidP="00285735">
      <w:pPr>
        <w:spacing w:line="240" w:lineRule="auto"/>
        <w:jc w:val="both"/>
        <w:rPr>
          <w:rFonts w:ascii="Times New Roman" w:hAnsi="Times New Roman" w:cs="Times New Roman"/>
          <w:b/>
          <w:sz w:val="24"/>
          <w:szCs w:val="24"/>
        </w:rPr>
      </w:pPr>
      <w:r w:rsidRPr="00285735">
        <w:rPr>
          <w:rFonts w:ascii="Times New Roman" w:hAnsi="Times New Roman" w:cs="Times New Roman"/>
          <w:b/>
          <w:sz w:val="24"/>
          <w:szCs w:val="24"/>
        </w:rPr>
        <w:t>Recommendations for learning practitioners</w:t>
      </w:r>
    </w:p>
    <w:p w:rsidR="00CD510F" w:rsidRPr="00285735" w:rsidRDefault="0059156C" w:rsidP="00285735">
      <w:pPr>
        <w:spacing w:line="240" w:lineRule="auto"/>
        <w:jc w:val="both"/>
        <w:rPr>
          <w:rFonts w:ascii="Times New Roman" w:hAnsi="Times New Roman" w:cs="Times New Roman"/>
          <w:sz w:val="24"/>
          <w:szCs w:val="24"/>
        </w:rPr>
      </w:pPr>
      <w:proofErr w:type="spellStart"/>
      <w:r w:rsidRPr="00285735">
        <w:rPr>
          <w:rFonts w:ascii="Times New Roman" w:hAnsi="Times New Roman" w:cs="Times New Roman"/>
          <w:color w:val="000000" w:themeColor="text1"/>
          <w:kern w:val="0"/>
          <w:sz w:val="24"/>
          <w:szCs w:val="24"/>
          <w:lang w:val="en-ZA"/>
        </w:rPr>
        <w:lastRenderedPageBreak/>
        <w:t>Ioannoui</w:t>
      </w:r>
      <w:proofErr w:type="spellEnd"/>
      <w:r w:rsidRPr="00285735">
        <w:rPr>
          <w:rFonts w:ascii="Times New Roman" w:hAnsi="Times New Roman" w:cs="Times New Roman"/>
          <w:color w:val="000000" w:themeColor="text1"/>
          <w:kern w:val="0"/>
          <w:sz w:val="24"/>
          <w:szCs w:val="24"/>
          <w:lang w:val="en-ZA"/>
        </w:rPr>
        <w:t xml:space="preserve"> &amp; </w:t>
      </w:r>
      <w:proofErr w:type="spellStart"/>
      <w:r w:rsidRPr="00285735">
        <w:rPr>
          <w:rFonts w:ascii="Times New Roman" w:hAnsi="Times New Roman" w:cs="Times New Roman"/>
          <w:color w:val="000000" w:themeColor="text1"/>
          <w:kern w:val="0"/>
          <w:sz w:val="24"/>
          <w:szCs w:val="24"/>
          <w:lang w:val="en-ZA"/>
        </w:rPr>
        <w:t>Makridou</w:t>
      </w:r>
      <w:proofErr w:type="spellEnd"/>
      <w:r w:rsidRPr="00285735">
        <w:rPr>
          <w:rFonts w:ascii="Times New Roman" w:hAnsi="Times New Roman" w:cs="Times New Roman"/>
          <w:color w:val="000000" w:themeColor="text1"/>
          <w:kern w:val="0"/>
          <w:sz w:val="24"/>
          <w:szCs w:val="24"/>
          <w:lang w:val="en-ZA"/>
        </w:rPr>
        <w:t xml:space="preserve"> (2018) indicated </w:t>
      </w:r>
      <w:r w:rsidRPr="00285735">
        <w:rPr>
          <w:rFonts w:ascii="Times New Roman" w:hAnsi="Times New Roman" w:cs="Times New Roman"/>
          <w:color w:val="131413"/>
          <w:kern w:val="0"/>
          <w:sz w:val="24"/>
          <w:szCs w:val="24"/>
          <w:lang w:val="en-ZA"/>
        </w:rPr>
        <w:t>that t</w:t>
      </w:r>
      <w:r w:rsidR="00CD510F" w:rsidRPr="00285735">
        <w:rPr>
          <w:rFonts w:ascii="Times New Roman" w:hAnsi="Times New Roman" w:cs="Times New Roman"/>
          <w:sz w:val="24"/>
          <w:szCs w:val="24"/>
        </w:rPr>
        <w:t>h</w:t>
      </w:r>
      <w:r w:rsidR="00296F2C">
        <w:rPr>
          <w:rFonts w:ascii="Times New Roman" w:hAnsi="Times New Roman" w:cs="Times New Roman"/>
          <w:sz w:val="24"/>
          <w:szCs w:val="24"/>
        </w:rPr>
        <w:t xml:space="preserve">e three </w:t>
      </w:r>
      <w:r w:rsidR="00CD510F" w:rsidRPr="00285735">
        <w:rPr>
          <w:rFonts w:ascii="Times New Roman" w:hAnsi="Times New Roman" w:cs="Times New Roman"/>
          <w:sz w:val="24"/>
          <w:szCs w:val="24"/>
        </w:rPr>
        <w:t xml:space="preserve">directions for learning practitioners can help address challenges </w:t>
      </w:r>
      <w:r w:rsidR="00253158">
        <w:rPr>
          <w:rFonts w:ascii="Times New Roman" w:hAnsi="Times New Roman" w:cs="Times New Roman"/>
          <w:sz w:val="24"/>
          <w:szCs w:val="24"/>
        </w:rPr>
        <w:t xml:space="preserve">when engaging with </w:t>
      </w:r>
      <w:r w:rsidR="00CD510F" w:rsidRPr="00285735">
        <w:rPr>
          <w:rFonts w:ascii="Times New Roman" w:hAnsi="Times New Roman" w:cs="Times New Roman"/>
          <w:sz w:val="24"/>
          <w:szCs w:val="24"/>
        </w:rPr>
        <w:t xml:space="preserve">educational robotics in </w:t>
      </w:r>
      <w:r w:rsidR="00296F2C">
        <w:rPr>
          <w:rFonts w:ascii="Times New Roman" w:hAnsi="Times New Roman" w:cs="Times New Roman"/>
          <w:sz w:val="24"/>
          <w:szCs w:val="24"/>
        </w:rPr>
        <w:t>student</w:t>
      </w:r>
      <w:r w:rsidR="00253158">
        <w:rPr>
          <w:rFonts w:ascii="Times New Roman" w:hAnsi="Times New Roman" w:cs="Times New Roman"/>
          <w:sz w:val="24"/>
          <w:szCs w:val="24"/>
        </w:rPr>
        <w:t xml:space="preserve"> learni</w:t>
      </w:r>
      <w:r w:rsidR="00296F2C">
        <w:rPr>
          <w:rFonts w:ascii="Times New Roman" w:hAnsi="Times New Roman" w:cs="Times New Roman"/>
          <w:sz w:val="24"/>
          <w:szCs w:val="24"/>
        </w:rPr>
        <w:t>ng</w:t>
      </w:r>
      <w:r w:rsidR="00CD510F" w:rsidRPr="00285735">
        <w:rPr>
          <w:rFonts w:ascii="Times New Roman" w:hAnsi="Times New Roman" w:cs="Times New Roman"/>
          <w:sz w:val="24"/>
          <w:szCs w:val="24"/>
        </w:rPr>
        <w:t>. First, de</w:t>
      </w:r>
      <w:r w:rsidR="00296F2C">
        <w:rPr>
          <w:rFonts w:ascii="Times New Roman" w:hAnsi="Times New Roman" w:cs="Times New Roman"/>
          <w:sz w:val="24"/>
          <w:szCs w:val="24"/>
        </w:rPr>
        <w:t>sign</w:t>
      </w:r>
      <w:r w:rsidR="00CD510F" w:rsidRPr="00285735">
        <w:rPr>
          <w:rFonts w:ascii="Times New Roman" w:hAnsi="Times New Roman" w:cs="Times New Roman"/>
          <w:sz w:val="24"/>
          <w:szCs w:val="24"/>
        </w:rPr>
        <w:t xml:space="preserve"> a </w:t>
      </w:r>
      <w:r w:rsidR="00296F2C">
        <w:rPr>
          <w:rFonts w:ascii="Times New Roman" w:hAnsi="Times New Roman" w:cs="Times New Roman"/>
          <w:sz w:val="24"/>
          <w:szCs w:val="24"/>
        </w:rPr>
        <w:t xml:space="preserve">CT </w:t>
      </w:r>
      <w:r w:rsidR="00CD510F" w:rsidRPr="00285735">
        <w:rPr>
          <w:rFonts w:ascii="Times New Roman" w:hAnsi="Times New Roman" w:cs="Times New Roman"/>
          <w:sz w:val="24"/>
          <w:szCs w:val="24"/>
        </w:rPr>
        <w:t xml:space="preserve">curriculum through robotics, as there viewed studies lack adequate information on the curriculum and learning goals. Additionally, create a repository of available educational robotic platforms to understand their capabilities and limitations. This will help practitioners </w:t>
      </w:r>
      <w:r w:rsidR="00296F2C">
        <w:rPr>
          <w:rFonts w:ascii="Times New Roman" w:hAnsi="Times New Roman" w:cs="Times New Roman"/>
          <w:sz w:val="24"/>
          <w:szCs w:val="24"/>
        </w:rPr>
        <w:t xml:space="preserve">involve </w:t>
      </w:r>
      <w:r w:rsidR="00CD510F" w:rsidRPr="00285735">
        <w:rPr>
          <w:rFonts w:ascii="Times New Roman" w:hAnsi="Times New Roman" w:cs="Times New Roman"/>
          <w:sz w:val="24"/>
          <w:szCs w:val="24"/>
        </w:rPr>
        <w:t xml:space="preserve">educational robots in their </w:t>
      </w:r>
      <w:r w:rsidR="00296F2C">
        <w:rPr>
          <w:rFonts w:ascii="Times New Roman" w:hAnsi="Times New Roman" w:cs="Times New Roman"/>
          <w:sz w:val="24"/>
          <w:szCs w:val="24"/>
        </w:rPr>
        <w:t xml:space="preserve">teaching design </w:t>
      </w:r>
      <w:r w:rsidR="00CD510F" w:rsidRPr="00285735">
        <w:rPr>
          <w:rFonts w:ascii="Times New Roman" w:hAnsi="Times New Roman" w:cs="Times New Roman"/>
          <w:sz w:val="24"/>
          <w:szCs w:val="24"/>
        </w:rPr>
        <w:t xml:space="preserve">and </w:t>
      </w:r>
      <w:r w:rsidR="00296F2C">
        <w:rPr>
          <w:rFonts w:ascii="Times New Roman" w:hAnsi="Times New Roman" w:cs="Times New Roman"/>
          <w:sz w:val="24"/>
          <w:szCs w:val="24"/>
        </w:rPr>
        <w:t xml:space="preserve">assess </w:t>
      </w:r>
      <w:r w:rsidR="00CD510F" w:rsidRPr="00285735">
        <w:rPr>
          <w:rFonts w:ascii="Times New Roman" w:hAnsi="Times New Roman" w:cs="Times New Roman"/>
          <w:sz w:val="24"/>
          <w:szCs w:val="24"/>
        </w:rPr>
        <w:t xml:space="preserve">their value linked to specific curricular </w:t>
      </w:r>
      <w:r w:rsidR="00296F2C">
        <w:rPr>
          <w:rFonts w:ascii="Times New Roman" w:hAnsi="Times New Roman" w:cs="Times New Roman"/>
          <w:sz w:val="24"/>
          <w:szCs w:val="24"/>
        </w:rPr>
        <w:t>aims and outcomes</w:t>
      </w:r>
      <w:r w:rsidR="00CD510F" w:rsidRPr="00285735">
        <w:rPr>
          <w:rFonts w:ascii="Times New Roman" w:hAnsi="Times New Roman" w:cs="Times New Roman"/>
          <w:sz w:val="24"/>
          <w:szCs w:val="24"/>
        </w:rPr>
        <w:t xml:space="preserve">. Second, </w:t>
      </w:r>
      <w:r w:rsidR="00296F2C">
        <w:rPr>
          <w:rFonts w:ascii="Times New Roman" w:hAnsi="Times New Roman" w:cs="Times New Roman"/>
          <w:sz w:val="24"/>
          <w:szCs w:val="24"/>
        </w:rPr>
        <w:t>consider</w:t>
      </w:r>
      <w:r w:rsidR="00CD510F" w:rsidRPr="00285735">
        <w:rPr>
          <w:rFonts w:ascii="Times New Roman" w:hAnsi="Times New Roman" w:cs="Times New Roman"/>
          <w:sz w:val="24"/>
          <w:szCs w:val="24"/>
        </w:rPr>
        <w:t xml:space="preserve"> detailed descriptions of the </w:t>
      </w:r>
      <w:r w:rsidR="00296F2C">
        <w:rPr>
          <w:rFonts w:ascii="Times New Roman" w:hAnsi="Times New Roman" w:cs="Times New Roman"/>
          <w:sz w:val="24"/>
          <w:szCs w:val="24"/>
        </w:rPr>
        <w:t xml:space="preserve">integration of </w:t>
      </w:r>
      <w:r w:rsidR="00CD510F" w:rsidRPr="00285735">
        <w:rPr>
          <w:rFonts w:ascii="Times New Roman" w:hAnsi="Times New Roman" w:cs="Times New Roman"/>
          <w:sz w:val="24"/>
          <w:szCs w:val="24"/>
        </w:rPr>
        <w:t xml:space="preserve">robotics to understand the processes and conditions under which specific </w:t>
      </w:r>
      <w:r w:rsidR="00296F2C">
        <w:rPr>
          <w:rFonts w:ascii="Times New Roman" w:hAnsi="Times New Roman" w:cs="Times New Roman"/>
          <w:sz w:val="24"/>
          <w:szCs w:val="24"/>
        </w:rPr>
        <w:t xml:space="preserve">roles of </w:t>
      </w:r>
      <w:r w:rsidR="00CD510F" w:rsidRPr="00285735">
        <w:rPr>
          <w:rFonts w:ascii="Times New Roman" w:hAnsi="Times New Roman" w:cs="Times New Roman"/>
          <w:sz w:val="24"/>
          <w:szCs w:val="24"/>
        </w:rPr>
        <w:t xml:space="preserve">CT </w:t>
      </w:r>
      <w:r w:rsidR="00296F2C">
        <w:rPr>
          <w:rFonts w:ascii="Times New Roman" w:hAnsi="Times New Roman" w:cs="Times New Roman"/>
          <w:sz w:val="24"/>
          <w:szCs w:val="24"/>
        </w:rPr>
        <w:t>and whether the desired outcomes are attained.</w:t>
      </w:r>
      <w:r w:rsidR="00CD510F" w:rsidRPr="00285735">
        <w:rPr>
          <w:rFonts w:ascii="Times New Roman" w:hAnsi="Times New Roman" w:cs="Times New Roman"/>
          <w:sz w:val="24"/>
          <w:szCs w:val="24"/>
        </w:rPr>
        <w:t xml:space="preserve"> This will help in replication and expanding research areas such as classroom </w:t>
      </w:r>
      <w:r w:rsidR="00296F2C">
        <w:rPr>
          <w:rFonts w:ascii="Times New Roman" w:hAnsi="Times New Roman" w:cs="Times New Roman"/>
          <w:sz w:val="24"/>
          <w:szCs w:val="24"/>
        </w:rPr>
        <w:t xml:space="preserve">curricula design and </w:t>
      </w:r>
      <w:r w:rsidR="00CD510F" w:rsidRPr="00285735">
        <w:rPr>
          <w:rFonts w:ascii="Times New Roman" w:hAnsi="Times New Roman" w:cs="Times New Roman"/>
          <w:sz w:val="24"/>
          <w:szCs w:val="24"/>
        </w:rPr>
        <w:t>orchestration.</w:t>
      </w:r>
    </w:p>
    <w:p w:rsidR="00BC3954" w:rsidRPr="00285735" w:rsidRDefault="00BC3954"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Students can collect and engage with data thanks to the computing capabilities embedded in primary school classrooms via digital manipulatives such pattern blocks, geoboards, and LEGOs. With the help of these manipulatives, which are based on constructivist learning theories, young people can actively create knowledge based on their own experiences. Digital manipulation features are embodied by educational robotics and GPS devices, enabling hands-on, self-directed learning. According to research, educational robotics can help students learn STEM topics more effectively, enhance problem-solving, and foster cooperative learning. Middle school students can learn project-based science, environmental education, and geography themes using geographic information systems (GIS), which will aid in the development of their analytical and problem-solving abilities.</w:t>
      </w:r>
    </w:p>
    <w:p w:rsidR="00BC3954" w:rsidRPr="00285735" w:rsidRDefault="001F6654"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has become evident that </w:t>
      </w:r>
      <w:r w:rsidR="00BC3954" w:rsidRPr="00285735">
        <w:rPr>
          <w:rFonts w:ascii="Times New Roman" w:hAnsi="Times New Roman" w:cs="Times New Roman"/>
          <w:sz w:val="24"/>
          <w:szCs w:val="24"/>
        </w:rPr>
        <w:t>innovative technology platform</w:t>
      </w:r>
      <w:r>
        <w:rPr>
          <w:rFonts w:ascii="Times New Roman" w:hAnsi="Times New Roman" w:cs="Times New Roman"/>
          <w:sz w:val="24"/>
          <w:szCs w:val="24"/>
        </w:rPr>
        <w:t xml:space="preserve">s </w:t>
      </w:r>
      <w:r w:rsidR="00BC3954" w:rsidRPr="00285735">
        <w:rPr>
          <w:rFonts w:ascii="Times New Roman" w:hAnsi="Times New Roman" w:cs="Times New Roman"/>
          <w:sz w:val="24"/>
          <w:szCs w:val="24"/>
        </w:rPr>
        <w:t xml:space="preserve">inspire and </w:t>
      </w:r>
      <w:r>
        <w:rPr>
          <w:rFonts w:ascii="Times New Roman" w:hAnsi="Times New Roman" w:cs="Times New Roman"/>
          <w:sz w:val="24"/>
          <w:szCs w:val="24"/>
        </w:rPr>
        <w:t>attracts</w:t>
      </w:r>
      <w:r w:rsidR="00BC3954" w:rsidRPr="00285735">
        <w:rPr>
          <w:rFonts w:ascii="Times New Roman" w:hAnsi="Times New Roman" w:cs="Times New Roman"/>
          <w:sz w:val="24"/>
          <w:szCs w:val="24"/>
        </w:rPr>
        <w:t xml:space="preserve"> young people to </w:t>
      </w:r>
      <w:r>
        <w:rPr>
          <w:rFonts w:ascii="Times New Roman" w:hAnsi="Times New Roman" w:cs="Times New Roman"/>
          <w:sz w:val="24"/>
          <w:szCs w:val="24"/>
        </w:rPr>
        <w:t>careers</w:t>
      </w:r>
      <w:r w:rsidR="00BC3954" w:rsidRPr="00285735">
        <w:rPr>
          <w:rFonts w:ascii="Times New Roman" w:hAnsi="Times New Roman" w:cs="Times New Roman"/>
          <w:sz w:val="24"/>
          <w:szCs w:val="24"/>
        </w:rPr>
        <w:t xml:space="preserve"> in technology </w:t>
      </w:r>
      <w:r>
        <w:rPr>
          <w:rFonts w:ascii="Times New Roman" w:hAnsi="Times New Roman" w:cs="Times New Roman"/>
          <w:sz w:val="24"/>
          <w:szCs w:val="24"/>
        </w:rPr>
        <w:t>involving</w:t>
      </w:r>
      <w:r w:rsidR="00BC3954" w:rsidRPr="00285735">
        <w:rPr>
          <w:rFonts w:ascii="Times New Roman" w:hAnsi="Times New Roman" w:cs="Times New Roman"/>
          <w:sz w:val="24"/>
          <w:szCs w:val="24"/>
        </w:rPr>
        <w:t xml:space="preserve"> robots. In the STEM fields, attitude factors are crucial, including students' goals, </w:t>
      </w:r>
      <w:r w:rsidRPr="00285735">
        <w:rPr>
          <w:rFonts w:ascii="Times New Roman" w:hAnsi="Times New Roman" w:cs="Times New Roman"/>
          <w:sz w:val="24"/>
          <w:szCs w:val="24"/>
        </w:rPr>
        <w:t>self</w:t>
      </w:r>
      <w:r>
        <w:rPr>
          <w:rFonts w:ascii="Times New Roman" w:hAnsi="Times New Roman" w:cs="Times New Roman"/>
          <w:sz w:val="24"/>
          <w:szCs w:val="24"/>
        </w:rPr>
        <w:t>-confidence</w:t>
      </w:r>
      <w:r w:rsidR="00BC3954" w:rsidRPr="00285735">
        <w:rPr>
          <w:rFonts w:ascii="Times New Roman" w:hAnsi="Times New Roman" w:cs="Times New Roman"/>
          <w:sz w:val="24"/>
          <w:szCs w:val="24"/>
        </w:rPr>
        <w:t xml:space="preserve">, and giving </w:t>
      </w:r>
      <w:r>
        <w:rPr>
          <w:rFonts w:ascii="Times New Roman" w:hAnsi="Times New Roman" w:cs="Times New Roman"/>
          <w:sz w:val="24"/>
          <w:szCs w:val="24"/>
        </w:rPr>
        <w:t>meaning</w:t>
      </w:r>
      <w:r w:rsidR="00BC3954" w:rsidRPr="00285735">
        <w:rPr>
          <w:rFonts w:ascii="Times New Roman" w:hAnsi="Times New Roman" w:cs="Times New Roman"/>
          <w:sz w:val="24"/>
          <w:szCs w:val="24"/>
        </w:rPr>
        <w:t xml:space="preserve"> to STEM tasks and activities. High levels of youth participation and interest in robotics encourage them to pursue jobs in math and science.</w:t>
      </w:r>
    </w:p>
    <w:p w:rsidR="00BC3954" w:rsidRPr="00285735" w:rsidRDefault="00834AB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S</w:t>
      </w:r>
      <w:r w:rsidR="00BC3954" w:rsidRPr="00285735">
        <w:rPr>
          <w:rFonts w:ascii="Times New Roman" w:hAnsi="Times New Roman" w:cs="Times New Roman"/>
          <w:sz w:val="24"/>
          <w:szCs w:val="24"/>
        </w:rPr>
        <w:t>tudents in the GPS/GIS</w:t>
      </w:r>
      <w:r w:rsidR="009D4CAE">
        <w:rPr>
          <w:rFonts w:ascii="Times New Roman" w:hAnsi="Times New Roman" w:cs="Times New Roman"/>
          <w:sz w:val="24"/>
          <w:szCs w:val="24"/>
        </w:rPr>
        <w:t xml:space="preserve"> and robotics</w:t>
      </w:r>
      <w:r w:rsidR="00BC3954" w:rsidRPr="00285735">
        <w:rPr>
          <w:rFonts w:ascii="Times New Roman" w:hAnsi="Times New Roman" w:cs="Times New Roman"/>
          <w:sz w:val="24"/>
          <w:szCs w:val="24"/>
        </w:rPr>
        <w:t xml:space="preserve"> program spen</w:t>
      </w:r>
      <w:r w:rsidR="009D4CAE">
        <w:rPr>
          <w:rFonts w:ascii="Times New Roman" w:hAnsi="Times New Roman" w:cs="Times New Roman"/>
          <w:sz w:val="24"/>
          <w:szCs w:val="24"/>
        </w:rPr>
        <w:t>t</w:t>
      </w:r>
      <w:r w:rsidR="00BC3954" w:rsidRPr="00285735">
        <w:rPr>
          <w:rFonts w:ascii="Times New Roman" w:hAnsi="Times New Roman" w:cs="Times New Roman"/>
          <w:sz w:val="24"/>
          <w:szCs w:val="24"/>
        </w:rPr>
        <w:t xml:space="preserve"> 40 hours at a summer camp and met once a week as a 4-H club or </w:t>
      </w:r>
      <w:r w:rsidR="009D4CAE">
        <w:rPr>
          <w:rFonts w:ascii="Times New Roman" w:hAnsi="Times New Roman" w:cs="Times New Roman"/>
          <w:sz w:val="24"/>
          <w:szCs w:val="24"/>
        </w:rPr>
        <w:t xml:space="preserve">a </w:t>
      </w:r>
      <w:r w:rsidR="00BC3954" w:rsidRPr="00285735">
        <w:rPr>
          <w:rFonts w:ascii="Times New Roman" w:hAnsi="Times New Roman" w:cs="Times New Roman"/>
          <w:sz w:val="24"/>
          <w:szCs w:val="24"/>
        </w:rPr>
        <w:t>program</w:t>
      </w:r>
      <w:r w:rsidR="009D4CAE">
        <w:rPr>
          <w:rFonts w:ascii="Times New Roman" w:hAnsi="Times New Roman" w:cs="Times New Roman"/>
          <w:sz w:val="24"/>
          <w:szCs w:val="24"/>
        </w:rPr>
        <w:t xml:space="preserve"> after school</w:t>
      </w:r>
      <w:r w:rsidR="00BC3954" w:rsidRPr="00285735">
        <w:rPr>
          <w:rFonts w:ascii="Times New Roman" w:hAnsi="Times New Roman" w:cs="Times New Roman"/>
          <w:sz w:val="24"/>
          <w:szCs w:val="24"/>
        </w:rPr>
        <w:t>. The course teaches participants how to construct and program robots using the LEGO Mindstorms NXT robotics platform, as well as how to use handheld GPS devices and ArcMap GIS software. Students study aerial photography, mapping, GIS, and map symbiology while integrating a GPS receiver for geo</w:t>
      </w:r>
      <w:r w:rsidR="00944289">
        <w:rPr>
          <w:rFonts w:ascii="Times New Roman" w:hAnsi="Times New Roman" w:cs="Times New Roman"/>
          <w:sz w:val="24"/>
          <w:szCs w:val="24"/>
        </w:rPr>
        <w:t>-</w:t>
      </w:r>
      <w:r w:rsidR="00BC3954" w:rsidRPr="00285735">
        <w:rPr>
          <w:rFonts w:ascii="Times New Roman" w:hAnsi="Times New Roman" w:cs="Times New Roman"/>
          <w:sz w:val="24"/>
          <w:szCs w:val="24"/>
        </w:rPr>
        <w:t>tracking</w:t>
      </w:r>
      <w:r w:rsidR="009D4CAE">
        <w:rPr>
          <w:rFonts w:ascii="Times New Roman" w:hAnsi="Times New Roman" w:cs="Times New Roman"/>
          <w:sz w:val="24"/>
          <w:szCs w:val="24"/>
        </w:rPr>
        <w:t xml:space="preserve"> with </w:t>
      </w:r>
      <w:r w:rsidR="009D4CAE" w:rsidRPr="00285735">
        <w:rPr>
          <w:rFonts w:ascii="Times New Roman" w:hAnsi="Times New Roman" w:cs="Times New Roman"/>
          <w:sz w:val="24"/>
          <w:szCs w:val="24"/>
        </w:rPr>
        <w:t>an NXT robot</w:t>
      </w:r>
      <w:r w:rsidR="00BC3954" w:rsidRPr="00285735">
        <w:rPr>
          <w:rFonts w:ascii="Times New Roman" w:hAnsi="Times New Roman" w:cs="Times New Roman"/>
          <w:sz w:val="24"/>
          <w:szCs w:val="24"/>
        </w:rPr>
        <w:t>. They also learn about GPS concepts. The program uses specially created software modules to integrate instructional robotics and GPS/GIS technology. Activities may be carried out in the open air, on tennis courts, or in school yards.</w:t>
      </w:r>
    </w:p>
    <w:p w:rsidR="00BC3954" w:rsidRPr="00285735" w:rsidRDefault="00BC3954"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The course also cover</w:t>
      </w:r>
      <w:r w:rsidR="00834AB7" w:rsidRPr="00285735">
        <w:rPr>
          <w:rFonts w:ascii="Times New Roman" w:hAnsi="Times New Roman" w:cs="Times New Roman"/>
          <w:sz w:val="24"/>
          <w:szCs w:val="24"/>
        </w:rPr>
        <w:t>ed</w:t>
      </w:r>
      <w:r w:rsidRPr="00285735">
        <w:rPr>
          <w:rFonts w:ascii="Times New Roman" w:hAnsi="Times New Roman" w:cs="Times New Roman"/>
          <w:sz w:val="24"/>
          <w:szCs w:val="24"/>
        </w:rPr>
        <w:t xml:space="preserve"> useful agricultural production techniques like field scouting, tree harvesting, and weed spraying. Project employees supervise camp programs, which </w:t>
      </w:r>
      <w:r w:rsidR="00834AB7" w:rsidRPr="00285735">
        <w:rPr>
          <w:rFonts w:ascii="Times New Roman" w:hAnsi="Times New Roman" w:cs="Times New Roman"/>
          <w:sz w:val="24"/>
          <w:szCs w:val="24"/>
        </w:rPr>
        <w:t>were</w:t>
      </w:r>
      <w:r w:rsidRPr="00285735">
        <w:rPr>
          <w:rFonts w:ascii="Times New Roman" w:hAnsi="Times New Roman" w:cs="Times New Roman"/>
          <w:sz w:val="24"/>
          <w:szCs w:val="24"/>
        </w:rPr>
        <w:t xml:space="preserve"> planned by </w:t>
      </w:r>
      <w:r w:rsidR="00834AB7" w:rsidRPr="00285735">
        <w:rPr>
          <w:rFonts w:ascii="Times New Roman" w:hAnsi="Times New Roman" w:cs="Times New Roman"/>
          <w:sz w:val="24"/>
          <w:szCs w:val="24"/>
        </w:rPr>
        <w:t>a European u</w:t>
      </w:r>
      <w:r w:rsidRPr="00285735">
        <w:rPr>
          <w:rFonts w:ascii="Times New Roman" w:hAnsi="Times New Roman" w:cs="Times New Roman"/>
          <w:sz w:val="24"/>
          <w:szCs w:val="24"/>
        </w:rPr>
        <w:t>niversity</w:t>
      </w:r>
      <w:r w:rsidR="00834AB7" w:rsidRPr="00285735">
        <w:rPr>
          <w:rFonts w:ascii="Times New Roman" w:hAnsi="Times New Roman" w:cs="Times New Roman"/>
          <w:sz w:val="24"/>
          <w:szCs w:val="24"/>
        </w:rPr>
        <w:t>.</w:t>
      </w:r>
    </w:p>
    <w:p w:rsidR="00A03815" w:rsidRPr="00285735" w:rsidRDefault="00BC3954"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Th</w:t>
      </w:r>
      <w:r w:rsidR="00834AB7" w:rsidRPr="00285735">
        <w:rPr>
          <w:rFonts w:ascii="Times New Roman" w:hAnsi="Times New Roman" w:cs="Times New Roman"/>
          <w:sz w:val="24"/>
          <w:szCs w:val="24"/>
        </w:rPr>
        <w:t>at</w:t>
      </w:r>
      <w:r w:rsidRPr="00285735">
        <w:rPr>
          <w:rFonts w:ascii="Times New Roman" w:hAnsi="Times New Roman" w:cs="Times New Roman"/>
          <w:sz w:val="24"/>
          <w:szCs w:val="24"/>
        </w:rPr>
        <w:t xml:space="preserve"> project team ha</w:t>
      </w:r>
      <w:r w:rsidR="00834AB7" w:rsidRPr="00285735">
        <w:rPr>
          <w:rFonts w:ascii="Times New Roman" w:hAnsi="Times New Roman" w:cs="Times New Roman"/>
          <w:sz w:val="24"/>
          <w:szCs w:val="24"/>
        </w:rPr>
        <w:t>d</w:t>
      </w:r>
      <w:r w:rsidRPr="00285735">
        <w:rPr>
          <w:rFonts w:ascii="Times New Roman" w:hAnsi="Times New Roman" w:cs="Times New Roman"/>
          <w:sz w:val="24"/>
          <w:szCs w:val="24"/>
        </w:rPr>
        <w:t xml:space="preserve"> spent three </w:t>
      </w:r>
      <w:r w:rsidR="00834AB7" w:rsidRPr="00285735">
        <w:rPr>
          <w:rFonts w:ascii="Times New Roman" w:hAnsi="Times New Roman" w:cs="Times New Roman"/>
          <w:sz w:val="24"/>
          <w:szCs w:val="24"/>
        </w:rPr>
        <w:t xml:space="preserve">years </w:t>
      </w:r>
      <w:r w:rsidRPr="00285735">
        <w:rPr>
          <w:rFonts w:ascii="Times New Roman" w:hAnsi="Times New Roman" w:cs="Times New Roman"/>
          <w:sz w:val="24"/>
          <w:szCs w:val="24"/>
        </w:rPr>
        <w:t>studying robotics and GPS/GIS interventions. In</w:t>
      </w:r>
      <w:r w:rsidR="009D4CAE">
        <w:rPr>
          <w:rFonts w:ascii="Times New Roman" w:hAnsi="Times New Roman" w:cs="Times New Roman"/>
          <w:sz w:val="24"/>
          <w:szCs w:val="24"/>
        </w:rPr>
        <w:t xml:space="preserve"> 2006,</w:t>
      </w:r>
      <w:r w:rsidRPr="00285735">
        <w:rPr>
          <w:rFonts w:ascii="Times New Roman" w:hAnsi="Times New Roman" w:cs="Times New Roman"/>
          <w:sz w:val="24"/>
          <w:szCs w:val="24"/>
        </w:rPr>
        <w:t xml:space="preserve"> </w:t>
      </w:r>
      <w:r w:rsidR="00232F3A" w:rsidRPr="00285735">
        <w:rPr>
          <w:rFonts w:ascii="Times New Roman" w:hAnsi="Times New Roman" w:cs="Times New Roman"/>
          <w:sz w:val="24"/>
          <w:szCs w:val="24"/>
        </w:rPr>
        <w:t>research</w:t>
      </w:r>
      <w:r w:rsidRPr="00285735">
        <w:rPr>
          <w:rFonts w:ascii="Times New Roman" w:hAnsi="Times New Roman" w:cs="Times New Roman"/>
          <w:sz w:val="24"/>
          <w:szCs w:val="24"/>
        </w:rPr>
        <w:t xml:space="preserve"> conducted with </w:t>
      </w:r>
      <w:r w:rsidR="009D4CAE">
        <w:rPr>
          <w:rFonts w:ascii="Times New Roman" w:hAnsi="Times New Roman" w:cs="Times New Roman"/>
          <w:sz w:val="24"/>
          <w:szCs w:val="24"/>
        </w:rPr>
        <w:t xml:space="preserve">hundred and twenty one </w:t>
      </w:r>
      <w:r w:rsidR="005E51AF" w:rsidRPr="00285735">
        <w:rPr>
          <w:rFonts w:ascii="Times New Roman" w:hAnsi="Times New Roman" w:cs="Times New Roman"/>
          <w:sz w:val="24"/>
          <w:szCs w:val="24"/>
        </w:rPr>
        <w:t>children</w:t>
      </w:r>
      <w:r w:rsidRPr="00285735">
        <w:rPr>
          <w:rFonts w:ascii="Times New Roman" w:hAnsi="Times New Roman" w:cs="Times New Roman"/>
          <w:sz w:val="24"/>
          <w:szCs w:val="24"/>
        </w:rPr>
        <w:t xml:space="preserve"> participating in a robotics </w:t>
      </w:r>
      <w:r w:rsidR="009D4CAE">
        <w:rPr>
          <w:rFonts w:ascii="Times New Roman" w:hAnsi="Times New Roman" w:cs="Times New Roman"/>
          <w:sz w:val="24"/>
          <w:szCs w:val="24"/>
        </w:rPr>
        <w:t xml:space="preserve">program done </w:t>
      </w:r>
      <w:r w:rsidRPr="00285735">
        <w:rPr>
          <w:rFonts w:ascii="Times New Roman" w:hAnsi="Times New Roman" w:cs="Times New Roman"/>
          <w:sz w:val="24"/>
          <w:szCs w:val="24"/>
        </w:rPr>
        <w:t>after</w:t>
      </w:r>
      <w:r w:rsidR="009D4CAE">
        <w:rPr>
          <w:rFonts w:ascii="Times New Roman" w:hAnsi="Times New Roman" w:cs="Times New Roman"/>
          <w:sz w:val="24"/>
          <w:szCs w:val="24"/>
        </w:rPr>
        <w:t xml:space="preserve"> </w:t>
      </w:r>
      <w:r w:rsidRPr="00285735">
        <w:rPr>
          <w:rFonts w:ascii="Times New Roman" w:hAnsi="Times New Roman" w:cs="Times New Roman"/>
          <w:sz w:val="24"/>
          <w:szCs w:val="24"/>
        </w:rPr>
        <w:t xml:space="preserve">school, STEM concept scores significantly improved from the pretest to the posttest. The control group did not exhibit a notable rise. </w:t>
      </w:r>
      <w:r w:rsidR="00834AB7" w:rsidRPr="00285735">
        <w:rPr>
          <w:rFonts w:ascii="Times New Roman" w:hAnsi="Times New Roman" w:cs="Times New Roman"/>
          <w:sz w:val="24"/>
          <w:szCs w:val="24"/>
        </w:rPr>
        <w:t>Thereafter</w:t>
      </w:r>
      <w:r w:rsidRPr="00285735">
        <w:rPr>
          <w:rFonts w:ascii="Times New Roman" w:hAnsi="Times New Roman" w:cs="Times New Roman"/>
          <w:sz w:val="24"/>
          <w:szCs w:val="24"/>
        </w:rPr>
        <w:t>, a summer camp study discovered appreciable improvements in engineering, programming, and arithmetic topics. The increase in geospatial ideas was slight but not statistically significant.</w:t>
      </w:r>
    </w:p>
    <w:p w:rsidR="00BC3954" w:rsidRPr="00285735" w:rsidRDefault="00BC3954"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Previous studies on GPS/GIS interventions in robotics boost STEM learning and interest, but </w:t>
      </w:r>
      <w:r w:rsidR="00232F3A" w:rsidRPr="00285735">
        <w:rPr>
          <w:rFonts w:ascii="Times New Roman" w:hAnsi="Times New Roman" w:cs="Times New Roman"/>
          <w:sz w:val="24"/>
          <w:szCs w:val="24"/>
        </w:rPr>
        <w:t>most of</w:t>
      </w:r>
      <w:r w:rsidRPr="00285735">
        <w:rPr>
          <w:rFonts w:ascii="Times New Roman" w:hAnsi="Times New Roman" w:cs="Times New Roman"/>
          <w:sz w:val="24"/>
          <w:szCs w:val="24"/>
        </w:rPr>
        <w:t xml:space="preserve"> them lack scientific rigor, sophisticated statistical analysis, and experimental control. </w:t>
      </w:r>
      <w:r w:rsidRPr="00285735">
        <w:rPr>
          <w:rFonts w:ascii="Times New Roman" w:hAnsi="Times New Roman" w:cs="Times New Roman"/>
          <w:sz w:val="24"/>
          <w:szCs w:val="24"/>
        </w:rPr>
        <w:lastRenderedPageBreak/>
        <w:t>Th</w:t>
      </w:r>
      <w:r w:rsidR="00834AB7"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focuse</w:t>
      </w:r>
      <w:r w:rsidR="00834AB7" w:rsidRPr="00285735">
        <w:rPr>
          <w:rFonts w:ascii="Times New Roman" w:hAnsi="Times New Roman" w:cs="Times New Roman"/>
          <w:sz w:val="24"/>
          <w:szCs w:val="24"/>
        </w:rPr>
        <w:t>d</w:t>
      </w:r>
      <w:r w:rsidRPr="00285735">
        <w:rPr>
          <w:rFonts w:ascii="Times New Roman" w:hAnsi="Times New Roman" w:cs="Times New Roman"/>
          <w:sz w:val="24"/>
          <w:szCs w:val="24"/>
        </w:rPr>
        <w:t xml:space="preserve"> on STEM attitudes and learning and employs a control group of young people.</w:t>
      </w:r>
    </w:p>
    <w:p w:rsidR="00BC3954" w:rsidRPr="00285735" w:rsidRDefault="0059156C" w:rsidP="00285735">
      <w:pPr>
        <w:spacing w:line="240" w:lineRule="auto"/>
        <w:jc w:val="both"/>
        <w:rPr>
          <w:rFonts w:ascii="Times New Roman" w:hAnsi="Times New Roman" w:cs="Times New Roman"/>
          <w:sz w:val="24"/>
          <w:szCs w:val="24"/>
        </w:rPr>
      </w:pPr>
      <w:proofErr w:type="spellStart"/>
      <w:r w:rsidRPr="00285735">
        <w:rPr>
          <w:rFonts w:ascii="Times New Roman" w:hAnsi="Times New Roman" w:cs="Times New Roman"/>
          <w:color w:val="000000" w:themeColor="text1"/>
          <w:kern w:val="0"/>
          <w:sz w:val="24"/>
          <w:szCs w:val="24"/>
          <w:lang w:val="en-ZA"/>
        </w:rPr>
        <w:t>Ioannoui</w:t>
      </w:r>
      <w:proofErr w:type="spellEnd"/>
      <w:r w:rsidRPr="00285735">
        <w:rPr>
          <w:rFonts w:ascii="Times New Roman" w:hAnsi="Times New Roman" w:cs="Times New Roman"/>
          <w:color w:val="000000" w:themeColor="text1"/>
          <w:kern w:val="0"/>
          <w:sz w:val="24"/>
          <w:szCs w:val="24"/>
          <w:lang w:val="en-ZA"/>
        </w:rPr>
        <w:t xml:space="preserve"> &amp; </w:t>
      </w:r>
      <w:proofErr w:type="spellStart"/>
      <w:r w:rsidRPr="00285735">
        <w:rPr>
          <w:rFonts w:ascii="Times New Roman" w:hAnsi="Times New Roman" w:cs="Times New Roman"/>
          <w:color w:val="000000" w:themeColor="text1"/>
          <w:kern w:val="0"/>
          <w:sz w:val="24"/>
          <w:szCs w:val="24"/>
          <w:lang w:val="en-ZA"/>
        </w:rPr>
        <w:t>Makridou</w:t>
      </w:r>
      <w:proofErr w:type="spellEnd"/>
      <w:r w:rsidRPr="00285735">
        <w:rPr>
          <w:rFonts w:ascii="Times New Roman" w:hAnsi="Times New Roman" w:cs="Times New Roman"/>
          <w:color w:val="000000" w:themeColor="text1"/>
          <w:kern w:val="0"/>
          <w:sz w:val="24"/>
          <w:szCs w:val="24"/>
          <w:lang w:val="en-ZA"/>
        </w:rPr>
        <w:t xml:space="preserve"> (2018) strongly believe</w:t>
      </w:r>
      <w:r w:rsidR="00834AB7" w:rsidRPr="00285735">
        <w:rPr>
          <w:rFonts w:ascii="Times New Roman" w:hAnsi="Times New Roman" w:cs="Times New Roman"/>
          <w:color w:val="000000" w:themeColor="text1"/>
          <w:kern w:val="0"/>
          <w:sz w:val="24"/>
          <w:szCs w:val="24"/>
          <w:lang w:val="en-ZA"/>
        </w:rPr>
        <w:t>d</w:t>
      </w:r>
      <w:r w:rsidRPr="00285735">
        <w:rPr>
          <w:rFonts w:ascii="Times New Roman" w:hAnsi="Times New Roman" w:cs="Times New Roman"/>
          <w:color w:val="000000" w:themeColor="text1"/>
          <w:kern w:val="0"/>
          <w:sz w:val="24"/>
          <w:szCs w:val="24"/>
          <w:lang w:val="en-ZA"/>
        </w:rPr>
        <w:t xml:space="preserve"> </w:t>
      </w:r>
      <w:r w:rsidRPr="00285735">
        <w:rPr>
          <w:rFonts w:ascii="Times New Roman" w:hAnsi="Times New Roman" w:cs="Times New Roman"/>
          <w:color w:val="131413"/>
          <w:kern w:val="0"/>
          <w:sz w:val="24"/>
          <w:szCs w:val="24"/>
          <w:lang w:val="en-ZA"/>
        </w:rPr>
        <w:t>that t</w:t>
      </w:r>
      <w:r w:rsidR="005D56A8" w:rsidRPr="00285735">
        <w:rPr>
          <w:rFonts w:ascii="Times New Roman" w:hAnsi="Times New Roman" w:cs="Times New Roman"/>
          <w:sz w:val="24"/>
          <w:szCs w:val="24"/>
        </w:rPr>
        <w:t>he use of microcontrollers in education has greatly enhanced the learning environment and raised awareness of computational thinking (CT) and computer programming. These assertions are, however, partially supported by empirical data. A practical framework for adopting CT using robotics is required for consistent and widespread deployment, as well as a broadly accepted definition and proven measuring tools. Robotics and geospatial technologies in education promote creative, hands-on learning and incorporate STEM subjects into student projects.</w:t>
      </w:r>
    </w:p>
    <w:p w:rsidR="00BC3954" w:rsidRPr="00285735" w:rsidRDefault="00BC3954" w:rsidP="00285735">
      <w:pPr>
        <w:pStyle w:val="ListParagraph"/>
        <w:spacing w:line="240" w:lineRule="auto"/>
        <w:jc w:val="both"/>
        <w:rPr>
          <w:rFonts w:ascii="Times New Roman" w:hAnsi="Times New Roman" w:cs="Times New Roman"/>
          <w:sz w:val="24"/>
          <w:szCs w:val="24"/>
        </w:rPr>
      </w:pPr>
    </w:p>
    <w:p w:rsidR="005E51AF" w:rsidRPr="00285735" w:rsidRDefault="005E51AF" w:rsidP="00285735">
      <w:pPr>
        <w:spacing w:line="240" w:lineRule="auto"/>
        <w:rPr>
          <w:rFonts w:ascii="Times New Roman" w:hAnsi="Times New Roman" w:cs="Times New Roman"/>
          <w:b/>
          <w:bCs/>
          <w:sz w:val="24"/>
          <w:szCs w:val="24"/>
        </w:rPr>
      </w:pPr>
      <w:r w:rsidRPr="00285735">
        <w:rPr>
          <w:rFonts w:ascii="Times New Roman" w:hAnsi="Times New Roman" w:cs="Times New Roman"/>
          <w:b/>
          <w:bCs/>
          <w:kern w:val="0"/>
          <w:sz w:val="24"/>
          <w:szCs w:val="24"/>
          <w:lang w:val="en-ZA"/>
        </w:rPr>
        <w:t>Educational robotics and global positioning systems</w:t>
      </w:r>
    </w:p>
    <w:p w:rsidR="009A145A" w:rsidRPr="00285735" w:rsidRDefault="009E3F3D" w:rsidP="00285735">
      <w:pPr>
        <w:autoSpaceDE w:val="0"/>
        <w:autoSpaceDN w:val="0"/>
        <w:adjustRightInd w:val="0"/>
        <w:spacing w:after="0" w:line="240" w:lineRule="auto"/>
        <w:jc w:val="both"/>
        <w:rPr>
          <w:rFonts w:ascii="Times New Roman" w:hAnsi="Times New Roman" w:cs="Times New Roman"/>
          <w:kern w:val="0"/>
          <w:sz w:val="24"/>
          <w:szCs w:val="24"/>
          <w:lang w:val="en-ZA"/>
        </w:rPr>
      </w:pPr>
      <w:r w:rsidRPr="00285735">
        <w:rPr>
          <w:rFonts w:ascii="Times New Roman" w:hAnsi="Times New Roman" w:cs="Times New Roman"/>
          <w:kern w:val="0"/>
          <w:sz w:val="24"/>
          <w:szCs w:val="24"/>
          <w:lang w:val="en-ZA"/>
        </w:rPr>
        <w:t xml:space="preserve">Nugent, Barker, Grandgenett &amp; Adamchuk (2009) reported on their study on </w:t>
      </w:r>
      <w:r w:rsidR="005E51AF" w:rsidRPr="00285735">
        <w:rPr>
          <w:rFonts w:ascii="Times New Roman" w:hAnsi="Times New Roman" w:cs="Times New Roman"/>
          <w:kern w:val="0"/>
          <w:sz w:val="24"/>
          <w:szCs w:val="24"/>
          <w:lang w:val="en-ZA"/>
        </w:rPr>
        <w:t xml:space="preserve">global positioning </w:t>
      </w:r>
      <w:r w:rsidRPr="00285735">
        <w:rPr>
          <w:rFonts w:ascii="Times New Roman" w:hAnsi="Times New Roman" w:cs="Times New Roman"/>
          <w:kern w:val="0"/>
          <w:sz w:val="24"/>
          <w:szCs w:val="24"/>
          <w:lang w:val="en-ZA"/>
        </w:rPr>
        <w:t>systems (</w:t>
      </w:r>
      <w:r w:rsidR="005E51AF" w:rsidRPr="00285735">
        <w:rPr>
          <w:rFonts w:ascii="Times New Roman" w:hAnsi="Times New Roman" w:cs="Times New Roman"/>
          <w:kern w:val="0"/>
          <w:sz w:val="24"/>
          <w:szCs w:val="24"/>
          <w:lang w:val="en-ZA"/>
        </w:rPr>
        <w:t xml:space="preserve">GPS) receivers </w:t>
      </w:r>
      <w:r w:rsidR="00367B36">
        <w:rPr>
          <w:rFonts w:ascii="Times New Roman" w:hAnsi="Times New Roman" w:cs="Times New Roman"/>
          <w:kern w:val="0"/>
          <w:sz w:val="24"/>
          <w:szCs w:val="24"/>
          <w:lang w:val="en-ZA"/>
        </w:rPr>
        <w:t xml:space="preserve">and </w:t>
      </w:r>
      <w:r w:rsidR="00367B36" w:rsidRPr="00285735">
        <w:rPr>
          <w:rFonts w:ascii="Times New Roman" w:hAnsi="Times New Roman" w:cs="Times New Roman"/>
          <w:kern w:val="0"/>
          <w:sz w:val="24"/>
          <w:szCs w:val="24"/>
          <w:lang w:val="en-ZA"/>
        </w:rPr>
        <w:t xml:space="preserve">educational robotics </w:t>
      </w:r>
      <w:r w:rsidR="00367B36">
        <w:rPr>
          <w:rFonts w:ascii="Times New Roman" w:hAnsi="Times New Roman" w:cs="Times New Roman"/>
          <w:kern w:val="0"/>
          <w:sz w:val="24"/>
          <w:szCs w:val="24"/>
          <w:lang w:val="en-ZA"/>
        </w:rPr>
        <w:t>depicted</w:t>
      </w:r>
      <w:r w:rsidR="005E51AF" w:rsidRPr="00285735">
        <w:rPr>
          <w:rFonts w:ascii="Times New Roman" w:hAnsi="Times New Roman" w:cs="Times New Roman"/>
          <w:kern w:val="0"/>
          <w:sz w:val="24"/>
          <w:szCs w:val="24"/>
          <w:lang w:val="en-ZA"/>
        </w:rPr>
        <w:t xml:space="preserve"> </w:t>
      </w:r>
      <w:r w:rsidR="00367B36">
        <w:rPr>
          <w:rFonts w:ascii="Times New Roman" w:hAnsi="Times New Roman" w:cs="Times New Roman"/>
          <w:kern w:val="0"/>
          <w:sz w:val="24"/>
          <w:szCs w:val="24"/>
          <w:lang w:val="en-ZA"/>
        </w:rPr>
        <w:t xml:space="preserve">characteristics of </w:t>
      </w:r>
      <w:r w:rsidR="005E51AF" w:rsidRPr="00285735">
        <w:rPr>
          <w:rFonts w:ascii="Times New Roman" w:hAnsi="Times New Roman" w:cs="Times New Roman"/>
          <w:kern w:val="0"/>
          <w:sz w:val="24"/>
          <w:szCs w:val="24"/>
          <w:lang w:val="en-ZA"/>
        </w:rPr>
        <w:t xml:space="preserve">digital manipulation </w:t>
      </w:r>
      <w:r w:rsidR="00367B36">
        <w:rPr>
          <w:rFonts w:ascii="Times New Roman" w:hAnsi="Times New Roman" w:cs="Times New Roman"/>
          <w:kern w:val="0"/>
          <w:sz w:val="24"/>
          <w:szCs w:val="24"/>
          <w:lang w:val="en-ZA"/>
        </w:rPr>
        <w:t xml:space="preserve">which allowed to expand </w:t>
      </w:r>
      <w:r w:rsidRPr="00285735">
        <w:rPr>
          <w:rFonts w:ascii="Times New Roman" w:hAnsi="Times New Roman" w:cs="Times New Roman"/>
          <w:kern w:val="0"/>
          <w:sz w:val="24"/>
          <w:szCs w:val="24"/>
          <w:lang w:val="en-ZA"/>
        </w:rPr>
        <w:t>academic</w:t>
      </w:r>
      <w:r w:rsidR="005E51AF" w:rsidRPr="00285735">
        <w:rPr>
          <w:rFonts w:ascii="Times New Roman" w:hAnsi="Times New Roman" w:cs="Times New Roman"/>
          <w:kern w:val="0"/>
          <w:sz w:val="24"/>
          <w:szCs w:val="24"/>
          <w:lang w:val="en-ZA"/>
        </w:rPr>
        <w:t xml:space="preserve"> achievement in </w:t>
      </w:r>
      <w:r w:rsidRPr="00285735">
        <w:rPr>
          <w:rFonts w:ascii="Times New Roman" w:hAnsi="Times New Roman" w:cs="Times New Roman"/>
          <w:kern w:val="0"/>
          <w:sz w:val="24"/>
          <w:szCs w:val="24"/>
          <w:lang w:val="en-ZA"/>
        </w:rPr>
        <w:t xml:space="preserve">areas </w:t>
      </w:r>
      <w:r w:rsidR="005E51AF" w:rsidRPr="00285735">
        <w:rPr>
          <w:rFonts w:ascii="Times New Roman" w:hAnsi="Times New Roman" w:cs="Times New Roman"/>
          <w:kern w:val="0"/>
          <w:sz w:val="24"/>
          <w:szCs w:val="24"/>
          <w:lang w:val="en-ZA"/>
        </w:rPr>
        <w:t xml:space="preserve">aligned with </w:t>
      </w:r>
      <w:r w:rsidRPr="00285735">
        <w:rPr>
          <w:rFonts w:ascii="Times New Roman" w:hAnsi="Times New Roman" w:cs="Times New Roman"/>
          <w:kern w:val="0"/>
          <w:sz w:val="24"/>
          <w:szCs w:val="24"/>
          <w:lang w:val="en-ZA"/>
        </w:rPr>
        <w:t>the high school curriculum</w:t>
      </w:r>
      <w:r w:rsidR="00367B36">
        <w:rPr>
          <w:rFonts w:ascii="Times New Roman" w:hAnsi="Times New Roman" w:cs="Times New Roman"/>
          <w:kern w:val="0"/>
          <w:sz w:val="24"/>
          <w:szCs w:val="24"/>
          <w:lang w:val="en-ZA"/>
        </w:rPr>
        <w:t xml:space="preserve"> with</w:t>
      </w:r>
      <w:r w:rsidR="00367B36" w:rsidRPr="00367B36">
        <w:rPr>
          <w:rFonts w:ascii="Times New Roman" w:hAnsi="Times New Roman" w:cs="Times New Roman"/>
          <w:kern w:val="0"/>
          <w:sz w:val="24"/>
          <w:szCs w:val="24"/>
          <w:lang w:val="en-ZA"/>
        </w:rPr>
        <w:t xml:space="preserve"> </w:t>
      </w:r>
      <w:r w:rsidR="00367B36" w:rsidRPr="00285735">
        <w:rPr>
          <w:rFonts w:ascii="Times New Roman" w:hAnsi="Times New Roman" w:cs="Times New Roman"/>
          <w:kern w:val="0"/>
          <w:sz w:val="24"/>
          <w:szCs w:val="24"/>
          <w:lang w:val="en-ZA"/>
        </w:rPr>
        <w:t>specific STEM concept</w:t>
      </w:r>
      <w:r w:rsidR="00367B36">
        <w:rPr>
          <w:rFonts w:ascii="Times New Roman" w:hAnsi="Times New Roman" w:cs="Times New Roman"/>
          <w:kern w:val="0"/>
          <w:sz w:val="24"/>
          <w:szCs w:val="24"/>
          <w:lang w:val="en-ZA"/>
        </w:rPr>
        <w:t>s.</w:t>
      </w:r>
    </w:p>
    <w:p w:rsidR="001F1034" w:rsidRPr="00285735" w:rsidRDefault="001F1034" w:rsidP="00285735">
      <w:pPr>
        <w:autoSpaceDE w:val="0"/>
        <w:autoSpaceDN w:val="0"/>
        <w:adjustRightInd w:val="0"/>
        <w:spacing w:after="0" w:line="240" w:lineRule="auto"/>
        <w:jc w:val="both"/>
        <w:rPr>
          <w:rFonts w:ascii="Times New Roman" w:hAnsi="Times New Roman" w:cs="Times New Roman"/>
          <w:sz w:val="24"/>
          <w:szCs w:val="24"/>
        </w:rPr>
      </w:pPr>
    </w:p>
    <w:p w:rsidR="00B16D77" w:rsidRPr="00285735" w:rsidRDefault="00B16D7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Nugent, Barker, Grandgenett &amp; Adamchuk (2009) </w:t>
      </w:r>
      <w:r w:rsidR="00367B36">
        <w:rPr>
          <w:rFonts w:ascii="Times New Roman" w:hAnsi="Times New Roman" w:cs="Times New Roman"/>
          <w:sz w:val="24"/>
          <w:szCs w:val="24"/>
        </w:rPr>
        <w:t>in</w:t>
      </w:r>
      <w:r w:rsidRPr="00285735">
        <w:rPr>
          <w:rFonts w:ascii="Times New Roman" w:hAnsi="Times New Roman" w:cs="Times New Roman"/>
          <w:sz w:val="24"/>
          <w:szCs w:val="24"/>
        </w:rPr>
        <w:t xml:space="preserve"> th</w:t>
      </w:r>
      <w:r w:rsidR="00834AB7"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examine</w:t>
      </w:r>
      <w:r w:rsidR="00367B36">
        <w:rPr>
          <w:rFonts w:ascii="Times New Roman" w:hAnsi="Times New Roman" w:cs="Times New Roman"/>
          <w:sz w:val="24"/>
          <w:szCs w:val="24"/>
        </w:rPr>
        <w:t>d</w:t>
      </w:r>
      <w:r w:rsidRPr="00285735">
        <w:rPr>
          <w:rFonts w:ascii="Times New Roman" w:hAnsi="Times New Roman" w:cs="Times New Roman"/>
          <w:sz w:val="24"/>
          <w:szCs w:val="24"/>
        </w:rPr>
        <w:t xml:space="preserve"> the possibilities of robots and GPS/GIS interventions. A control group of young people participated in th</w:t>
      </w:r>
      <w:r w:rsidR="00834AB7"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which concentrated on STEM learning and attitudes. The comparison group included 141 students, whereas the robotics treatment group included 147 students. Schools chose the control group to include a variety of student talents, interests, gender, and ethnicities. The control group took part in a three-hour robotics exploration activity.</w:t>
      </w:r>
    </w:p>
    <w:p w:rsidR="009A145A" w:rsidRPr="00285735" w:rsidRDefault="00B16D77"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An improved version of a 37-item assessment tool, which included themes in computer programming, mathematics, geospatial concepts, engineering, and robotics, was used in the study. Experts validated the assessment. The same evaluation tool, with a Cronbach's alpha reliability coefficient </w:t>
      </w:r>
      <w:r w:rsidR="00367B36" w:rsidRPr="00285735">
        <w:rPr>
          <w:rFonts w:ascii="Times New Roman" w:hAnsi="Times New Roman" w:cs="Times New Roman"/>
          <w:sz w:val="24"/>
          <w:szCs w:val="24"/>
        </w:rPr>
        <w:t>of.</w:t>
      </w:r>
      <w:r w:rsidR="00367B36">
        <w:rPr>
          <w:rFonts w:ascii="Times New Roman" w:hAnsi="Times New Roman" w:cs="Times New Roman"/>
          <w:sz w:val="24"/>
          <w:szCs w:val="24"/>
        </w:rPr>
        <w:t xml:space="preserve"> Eighty</w:t>
      </w:r>
      <w:r w:rsidRPr="00285735">
        <w:rPr>
          <w:rFonts w:ascii="Times New Roman" w:hAnsi="Times New Roman" w:cs="Times New Roman"/>
          <w:sz w:val="24"/>
          <w:szCs w:val="24"/>
        </w:rPr>
        <w:t>,</w:t>
      </w:r>
      <w:r w:rsidR="00367B36">
        <w:rPr>
          <w:rFonts w:ascii="Times New Roman" w:hAnsi="Times New Roman" w:cs="Times New Roman"/>
          <w:sz w:val="24"/>
          <w:szCs w:val="24"/>
        </w:rPr>
        <w:t xml:space="preserve"> </w:t>
      </w:r>
      <w:r w:rsidRPr="00285735">
        <w:rPr>
          <w:rFonts w:ascii="Times New Roman" w:hAnsi="Times New Roman" w:cs="Times New Roman"/>
          <w:sz w:val="24"/>
          <w:szCs w:val="24"/>
        </w:rPr>
        <w:t xml:space="preserve">was employed </w:t>
      </w:r>
      <w:r w:rsidR="00367B36">
        <w:rPr>
          <w:rFonts w:ascii="Times New Roman" w:hAnsi="Times New Roman" w:cs="Times New Roman"/>
          <w:sz w:val="24"/>
          <w:szCs w:val="24"/>
        </w:rPr>
        <w:t>in</w:t>
      </w:r>
      <w:r w:rsidRPr="00285735">
        <w:rPr>
          <w:rFonts w:ascii="Times New Roman" w:hAnsi="Times New Roman" w:cs="Times New Roman"/>
          <w:sz w:val="24"/>
          <w:szCs w:val="24"/>
        </w:rPr>
        <w:t xml:space="preserve"> the post-test. Motivated Strategies for Learning Questionnaire served as the basis </w:t>
      </w:r>
      <w:r w:rsidR="00367B36">
        <w:rPr>
          <w:rFonts w:ascii="Times New Roman" w:hAnsi="Times New Roman" w:cs="Times New Roman"/>
          <w:sz w:val="24"/>
          <w:szCs w:val="24"/>
        </w:rPr>
        <w:t>in</w:t>
      </w:r>
      <w:r w:rsidRPr="00285735">
        <w:rPr>
          <w:rFonts w:ascii="Times New Roman" w:hAnsi="Times New Roman" w:cs="Times New Roman"/>
          <w:sz w:val="24"/>
          <w:szCs w:val="24"/>
        </w:rPr>
        <w:t xml:space="preserve"> the development of the attitude instrument, which consists of </w:t>
      </w:r>
      <w:r w:rsidR="00AC2BE0">
        <w:rPr>
          <w:rFonts w:ascii="Times New Roman" w:hAnsi="Times New Roman" w:cs="Times New Roman"/>
          <w:sz w:val="24"/>
          <w:szCs w:val="24"/>
        </w:rPr>
        <w:t>thirty-three</w:t>
      </w:r>
      <w:r w:rsidRPr="00285735">
        <w:rPr>
          <w:rFonts w:ascii="Times New Roman" w:hAnsi="Times New Roman" w:cs="Times New Roman"/>
          <w:sz w:val="24"/>
          <w:szCs w:val="24"/>
        </w:rPr>
        <w:t xml:space="preserve"> items on a Likert scale. Questions gauging young people's </w:t>
      </w:r>
      <w:r w:rsidR="00AC2BE0">
        <w:rPr>
          <w:rFonts w:ascii="Times New Roman" w:hAnsi="Times New Roman" w:cs="Times New Roman"/>
          <w:sz w:val="24"/>
          <w:szCs w:val="24"/>
        </w:rPr>
        <w:t xml:space="preserve">effective use of </w:t>
      </w:r>
      <w:r w:rsidR="00AC2BE0" w:rsidRPr="00285735">
        <w:rPr>
          <w:rFonts w:ascii="Times New Roman" w:hAnsi="Times New Roman" w:cs="Times New Roman"/>
          <w:sz w:val="24"/>
          <w:szCs w:val="24"/>
        </w:rPr>
        <w:t>GPS</w:t>
      </w:r>
      <w:r w:rsidRPr="00285735">
        <w:rPr>
          <w:rFonts w:ascii="Times New Roman" w:hAnsi="Times New Roman" w:cs="Times New Roman"/>
          <w:sz w:val="24"/>
          <w:szCs w:val="24"/>
        </w:rPr>
        <w:t xml:space="preserve">/GIS tasks </w:t>
      </w:r>
      <w:r w:rsidR="00AC2BE0">
        <w:rPr>
          <w:rFonts w:ascii="Times New Roman" w:hAnsi="Times New Roman" w:cs="Times New Roman"/>
          <w:sz w:val="24"/>
          <w:szCs w:val="24"/>
        </w:rPr>
        <w:t xml:space="preserve">and robotics </w:t>
      </w:r>
      <w:r w:rsidRPr="00285735">
        <w:rPr>
          <w:rFonts w:ascii="Times New Roman" w:hAnsi="Times New Roman" w:cs="Times New Roman"/>
          <w:sz w:val="24"/>
          <w:szCs w:val="24"/>
        </w:rPr>
        <w:t>were part of the motivational component.</w:t>
      </w:r>
    </w:p>
    <w:p w:rsidR="00E5371F" w:rsidRPr="00285735" w:rsidRDefault="00E5371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Questions about the students' opinions of the worth of science, math, robotics, GPS, and GIS technologies were also included in the part on motivation. </w:t>
      </w:r>
      <w:r w:rsidR="00AC2BE0">
        <w:rPr>
          <w:rFonts w:ascii="Times New Roman" w:hAnsi="Times New Roman" w:cs="Times New Roman"/>
          <w:sz w:val="24"/>
          <w:szCs w:val="24"/>
        </w:rPr>
        <w:t>Teamwork and p</w:t>
      </w:r>
      <w:r w:rsidRPr="00285735">
        <w:rPr>
          <w:rFonts w:ascii="Times New Roman" w:hAnsi="Times New Roman" w:cs="Times New Roman"/>
          <w:sz w:val="24"/>
          <w:szCs w:val="24"/>
        </w:rPr>
        <w:t xml:space="preserve">roblem-solving were highlighted in the section on learning methodologies. To promote teamwork and inspire students to collaborate with peers to </w:t>
      </w:r>
      <w:r w:rsidR="00AC2BE0">
        <w:rPr>
          <w:rFonts w:ascii="Times New Roman" w:hAnsi="Times New Roman" w:cs="Times New Roman"/>
          <w:sz w:val="24"/>
          <w:szCs w:val="24"/>
        </w:rPr>
        <w:t xml:space="preserve">approach and succeed in certain </w:t>
      </w:r>
      <w:r w:rsidRPr="00285735">
        <w:rPr>
          <w:rFonts w:ascii="Times New Roman" w:hAnsi="Times New Roman" w:cs="Times New Roman"/>
          <w:sz w:val="24"/>
          <w:szCs w:val="24"/>
        </w:rPr>
        <w:t>challenges, the teamwork scale was added. The recommended Standardized Root Mean Squared Residual (SRMR), Root Mean Square Error of Estimation (RMSEA)</w:t>
      </w:r>
      <w:r w:rsidR="00AC2BE0">
        <w:rPr>
          <w:rFonts w:ascii="Times New Roman" w:hAnsi="Times New Roman" w:cs="Times New Roman"/>
          <w:sz w:val="24"/>
          <w:szCs w:val="24"/>
        </w:rPr>
        <w:t xml:space="preserve"> was aligned with the</w:t>
      </w:r>
      <w:r w:rsidR="00AC2BE0" w:rsidRPr="00AC2BE0">
        <w:rPr>
          <w:rFonts w:ascii="Times New Roman" w:hAnsi="Times New Roman" w:cs="Times New Roman"/>
          <w:sz w:val="24"/>
          <w:szCs w:val="24"/>
        </w:rPr>
        <w:t xml:space="preserve"> </w:t>
      </w:r>
      <w:r w:rsidR="00AC2BE0" w:rsidRPr="00285735">
        <w:rPr>
          <w:rFonts w:ascii="Times New Roman" w:hAnsi="Times New Roman" w:cs="Times New Roman"/>
          <w:sz w:val="24"/>
          <w:szCs w:val="24"/>
        </w:rPr>
        <w:t>motivation construct</w:t>
      </w:r>
      <w:r w:rsidR="00AC2BE0">
        <w:rPr>
          <w:rFonts w:ascii="Times New Roman" w:hAnsi="Times New Roman" w:cs="Times New Roman"/>
          <w:sz w:val="24"/>
          <w:szCs w:val="24"/>
        </w:rPr>
        <w:t xml:space="preserve">. This motivation construct ensured that </w:t>
      </w:r>
      <w:r w:rsidR="00AC2BE0" w:rsidRPr="00285735">
        <w:rPr>
          <w:rFonts w:ascii="Times New Roman" w:hAnsi="Times New Roman" w:cs="Times New Roman"/>
          <w:sz w:val="24"/>
          <w:szCs w:val="24"/>
        </w:rPr>
        <w:t>the</w:t>
      </w:r>
      <w:r w:rsidR="00AC2BE0">
        <w:rPr>
          <w:rFonts w:ascii="Times New Roman" w:hAnsi="Times New Roman" w:cs="Times New Roman"/>
          <w:sz w:val="24"/>
          <w:szCs w:val="24"/>
        </w:rPr>
        <w:t xml:space="preserve"> </w:t>
      </w:r>
      <w:r w:rsidR="00AC2BE0" w:rsidRPr="00285735">
        <w:rPr>
          <w:rFonts w:ascii="Times New Roman" w:hAnsi="Times New Roman" w:cs="Times New Roman"/>
          <w:sz w:val="24"/>
          <w:szCs w:val="24"/>
        </w:rPr>
        <w:t>Cronbach’s</w:t>
      </w:r>
      <w:r w:rsidRPr="00285735">
        <w:rPr>
          <w:rFonts w:ascii="Times New Roman" w:hAnsi="Times New Roman" w:cs="Times New Roman"/>
          <w:sz w:val="24"/>
          <w:szCs w:val="24"/>
        </w:rPr>
        <w:t xml:space="preserve"> alpha reliability coefficient </w:t>
      </w:r>
      <w:r w:rsidR="00AC2BE0" w:rsidRPr="00285735">
        <w:rPr>
          <w:rFonts w:ascii="Times New Roman" w:hAnsi="Times New Roman" w:cs="Times New Roman"/>
          <w:sz w:val="24"/>
          <w:szCs w:val="24"/>
        </w:rPr>
        <w:t>of.</w:t>
      </w:r>
      <w:r w:rsidR="00AC2BE0">
        <w:rPr>
          <w:rFonts w:ascii="Times New Roman" w:hAnsi="Times New Roman" w:cs="Times New Roman"/>
          <w:sz w:val="24"/>
          <w:szCs w:val="24"/>
        </w:rPr>
        <w:t xml:space="preserve"> Eighty</w:t>
      </w:r>
      <w:r w:rsidRPr="00285735">
        <w:rPr>
          <w:rFonts w:ascii="Times New Roman" w:hAnsi="Times New Roman" w:cs="Times New Roman"/>
          <w:sz w:val="24"/>
          <w:szCs w:val="24"/>
        </w:rPr>
        <w:t xml:space="preserve"> when it was used in the factor analysis of the attitude instrument</w:t>
      </w:r>
      <w:r w:rsidR="00AC2BE0">
        <w:rPr>
          <w:rFonts w:ascii="Times New Roman" w:hAnsi="Times New Roman" w:cs="Times New Roman"/>
          <w:sz w:val="24"/>
          <w:szCs w:val="24"/>
        </w:rPr>
        <w:t xml:space="preserve"> was in line.</w:t>
      </w:r>
    </w:p>
    <w:p w:rsidR="00E5371F" w:rsidRPr="00285735" w:rsidRDefault="00E5371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Using </w:t>
      </w:r>
      <w:r w:rsidR="00AC2BE0">
        <w:rPr>
          <w:rFonts w:ascii="Times New Roman" w:hAnsi="Times New Roman" w:cs="Times New Roman"/>
          <w:sz w:val="24"/>
          <w:szCs w:val="24"/>
        </w:rPr>
        <w:t xml:space="preserve">learning and </w:t>
      </w:r>
      <w:r w:rsidRPr="00285735">
        <w:rPr>
          <w:rFonts w:ascii="Times New Roman" w:hAnsi="Times New Roman" w:cs="Times New Roman"/>
          <w:sz w:val="24"/>
          <w:szCs w:val="24"/>
        </w:rPr>
        <w:t xml:space="preserve">motivation methodologies, a confirmatory factor </w:t>
      </w:r>
      <w:r w:rsidR="00AC2BE0">
        <w:rPr>
          <w:rFonts w:ascii="Times New Roman" w:hAnsi="Times New Roman" w:cs="Times New Roman"/>
          <w:sz w:val="24"/>
          <w:szCs w:val="24"/>
        </w:rPr>
        <w:t xml:space="preserve">assessment technique </w:t>
      </w:r>
      <w:r w:rsidRPr="00285735">
        <w:rPr>
          <w:rFonts w:ascii="Times New Roman" w:hAnsi="Times New Roman" w:cs="Times New Roman"/>
          <w:sz w:val="24"/>
          <w:szCs w:val="24"/>
        </w:rPr>
        <w:t xml:space="preserve">was performed on the attitude instrument. While the learning component fulfilled acceptable standards, the motivation construct met recommended fit criteria. The dependability of Cronbach's alpha was.95. Pre-test material and attitude assessments were given by teachers in the classes, and post-tests were given a week later in a manner that mirrored robotics therapy </w:t>
      </w:r>
      <w:r w:rsidRPr="00285735">
        <w:rPr>
          <w:rFonts w:ascii="Times New Roman" w:hAnsi="Times New Roman" w:cs="Times New Roman"/>
          <w:sz w:val="24"/>
          <w:szCs w:val="24"/>
        </w:rPr>
        <w:lastRenderedPageBreak/>
        <w:t>methods.</w:t>
      </w:r>
      <w:r w:rsidR="00E26D0A" w:rsidRPr="00285735">
        <w:rPr>
          <w:rFonts w:ascii="Times New Roman" w:hAnsi="Times New Roman" w:cs="Times New Roman"/>
          <w:sz w:val="24"/>
          <w:szCs w:val="24"/>
        </w:rPr>
        <w:t xml:space="preserve"> The study compared robots to control groups using a quasi-experimental approach, with data </w:t>
      </w:r>
      <w:r w:rsidR="00B821FC" w:rsidRPr="00285735">
        <w:rPr>
          <w:rFonts w:ascii="Times New Roman" w:hAnsi="Times New Roman" w:cs="Times New Roman"/>
          <w:sz w:val="24"/>
          <w:szCs w:val="24"/>
        </w:rPr>
        <w:t>analyzed</w:t>
      </w:r>
      <w:r w:rsidR="00E26D0A" w:rsidRPr="00285735">
        <w:rPr>
          <w:rFonts w:ascii="Times New Roman" w:hAnsi="Times New Roman" w:cs="Times New Roman"/>
          <w:sz w:val="24"/>
          <w:szCs w:val="24"/>
        </w:rPr>
        <w:t xml:space="preserve"> using ANCOVA. Student learning and STEM attitudes were the dependent variables. For the results related to cognition, a split plot ANOVA was performed.</w:t>
      </w:r>
    </w:p>
    <w:p w:rsidR="00CA7A1B" w:rsidRPr="00285735" w:rsidRDefault="00A54BF1"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naturally allow for the introduction of </w:t>
      </w:r>
      <w:r w:rsidR="00CA7A1B" w:rsidRPr="00285735">
        <w:rPr>
          <w:rFonts w:ascii="Times New Roman" w:hAnsi="Times New Roman" w:cs="Times New Roman"/>
          <w:sz w:val="24"/>
          <w:szCs w:val="24"/>
        </w:rPr>
        <w:t>STEM concepts</w:t>
      </w:r>
      <w:r>
        <w:rPr>
          <w:rFonts w:ascii="Times New Roman" w:hAnsi="Times New Roman" w:cs="Times New Roman"/>
          <w:sz w:val="24"/>
          <w:szCs w:val="24"/>
        </w:rPr>
        <w:t xml:space="preserve"> </w:t>
      </w:r>
      <w:r w:rsidR="00CA7A1B" w:rsidRPr="00285735">
        <w:rPr>
          <w:rFonts w:ascii="Times New Roman" w:hAnsi="Times New Roman" w:cs="Times New Roman"/>
          <w:sz w:val="24"/>
          <w:szCs w:val="24"/>
        </w:rPr>
        <w:t xml:space="preserve">within the student robotics activities, </w:t>
      </w:r>
      <w:r>
        <w:rPr>
          <w:rFonts w:ascii="Times New Roman" w:hAnsi="Times New Roman" w:cs="Times New Roman"/>
          <w:sz w:val="24"/>
          <w:szCs w:val="24"/>
        </w:rPr>
        <w:t xml:space="preserve">the </w:t>
      </w:r>
      <w:r w:rsidR="00CA7A1B" w:rsidRPr="00285735">
        <w:rPr>
          <w:rFonts w:ascii="Times New Roman" w:hAnsi="Times New Roman" w:cs="Times New Roman"/>
          <w:sz w:val="24"/>
          <w:szCs w:val="24"/>
        </w:rPr>
        <w:t xml:space="preserve">youth </w:t>
      </w:r>
      <w:r>
        <w:rPr>
          <w:rFonts w:ascii="Times New Roman" w:hAnsi="Times New Roman" w:cs="Times New Roman"/>
          <w:sz w:val="24"/>
          <w:szCs w:val="24"/>
        </w:rPr>
        <w:t xml:space="preserve">were provided opportunity to </w:t>
      </w:r>
      <w:r w:rsidR="00CA7A1B" w:rsidRPr="00285735">
        <w:rPr>
          <w:rFonts w:ascii="Times New Roman" w:hAnsi="Times New Roman" w:cs="Times New Roman"/>
          <w:sz w:val="24"/>
          <w:szCs w:val="24"/>
        </w:rPr>
        <w:t>build, test, and re</w:t>
      </w:r>
      <w:r>
        <w:rPr>
          <w:rFonts w:ascii="Times New Roman" w:hAnsi="Times New Roman" w:cs="Times New Roman"/>
          <w:sz w:val="24"/>
          <w:szCs w:val="24"/>
        </w:rPr>
        <w:t xml:space="preserve">flect on the successes of </w:t>
      </w:r>
      <w:r w:rsidR="00CA7A1B" w:rsidRPr="00285735">
        <w:rPr>
          <w:rFonts w:ascii="Times New Roman" w:hAnsi="Times New Roman" w:cs="Times New Roman"/>
          <w:sz w:val="24"/>
          <w:szCs w:val="24"/>
        </w:rPr>
        <w:t>their robotics/geospatial projects</w:t>
      </w:r>
      <w:r>
        <w:rPr>
          <w:rFonts w:ascii="Times New Roman" w:hAnsi="Times New Roman" w:cs="Times New Roman"/>
          <w:sz w:val="24"/>
          <w:szCs w:val="24"/>
        </w:rPr>
        <w:t>. E</w:t>
      </w:r>
      <w:r w:rsidR="00CA7A1B" w:rsidRPr="00285735">
        <w:rPr>
          <w:rFonts w:ascii="Times New Roman" w:hAnsi="Times New Roman" w:cs="Times New Roman"/>
          <w:sz w:val="24"/>
          <w:szCs w:val="24"/>
        </w:rPr>
        <w:t>ducational robotics combined with geospatial technologies appear</w:t>
      </w:r>
      <w:r>
        <w:rPr>
          <w:rFonts w:ascii="Times New Roman" w:hAnsi="Times New Roman" w:cs="Times New Roman"/>
          <w:sz w:val="24"/>
          <w:szCs w:val="24"/>
        </w:rPr>
        <w:t>ed</w:t>
      </w:r>
      <w:r w:rsidR="00CA7A1B" w:rsidRPr="00285735">
        <w:rPr>
          <w:rFonts w:ascii="Times New Roman" w:hAnsi="Times New Roman" w:cs="Times New Roman"/>
          <w:sz w:val="24"/>
          <w:szCs w:val="24"/>
        </w:rPr>
        <w:t xml:space="preserve"> to promote</w:t>
      </w:r>
      <w:r>
        <w:rPr>
          <w:rFonts w:ascii="Times New Roman" w:hAnsi="Times New Roman" w:cs="Times New Roman"/>
          <w:sz w:val="24"/>
          <w:szCs w:val="24"/>
        </w:rPr>
        <w:t xml:space="preserve"> creative,</w:t>
      </w:r>
      <w:r w:rsidRPr="00285735">
        <w:rPr>
          <w:rFonts w:ascii="Times New Roman" w:hAnsi="Times New Roman" w:cs="Times New Roman"/>
          <w:sz w:val="24"/>
          <w:szCs w:val="24"/>
        </w:rPr>
        <w:t xml:space="preserve"> hands-on,</w:t>
      </w:r>
      <w:r>
        <w:rPr>
          <w:rFonts w:ascii="Times New Roman" w:hAnsi="Times New Roman" w:cs="Times New Roman"/>
          <w:sz w:val="24"/>
          <w:szCs w:val="24"/>
        </w:rPr>
        <w:t xml:space="preserve"> and </w:t>
      </w:r>
      <w:r w:rsidR="00CA7A1B" w:rsidRPr="00285735">
        <w:rPr>
          <w:rFonts w:ascii="Times New Roman" w:hAnsi="Times New Roman" w:cs="Times New Roman"/>
          <w:sz w:val="24"/>
          <w:szCs w:val="24"/>
        </w:rPr>
        <w:t xml:space="preserve">self-directed </w:t>
      </w:r>
      <w:r>
        <w:rPr>
          <w:rFonts w:ascii="Times New Roman" w:hAnsi="Times New Roman" w:cs="Times New Roman"/>
          <w:sz w:val="24"/>
          <w:szCs w:val="24"/>
        </w:rPr>
        <w:t>experiences</w:t>
      </w:r>
      <w:r w:rsidR="00CA7A1B" w:rsidRPr="00285735">
        <w:rPr>
          <w:rFonts w:ascii="Times New Roman" w:hAnsi="Times New Roman" w:cs="Times New Roman"/>
          <w:sz w:val="24"/>
          <w:szCs w:val="24"/>
        </w:rPr>
        <w:t xml:space="preserve">. According to Nugent, Barker, Grandgenett &amp; Adamchuk (2009) summer camps gives kids the ability to engage in STEM activities to a greater extent than could be </w:t>
      </w:r>
      <w:r>
        <w:rPr>
          <w:rFonts w:ascii="Times New Roman" w:hAnsi="Times New Roman" w:cs="Times New Roman"/>
          <w:sz w:val="24"/>
          <w:szCs w:val="24"/>
        </w:rPr>
        <w:t>viable</w:t>
      </w:r>
      <w:r w:rsidR="00CA7A1B" w:rsidRPr="00285735">
        <w:rPr>
          <w:rFonts w:ascii="Times New Roman" w:hAnsi="Times New Roman" w:cs="Times New Roman"/>
          <w:sz w:val="24"/>
          <w:szCs w:val="24"/>
        </w:rPr>
        <w:t xml:space="preserve"> in more formal educational </w:t>
      </w:r>
      <w:r>
        <w:rPr>
          <w:rFonts w:ascii="Times New Roman" w:hAnsi="Times New Roman" w:cs="Times New Roman"/>
          <w:sz w:val="24"/>
          <w:szCs w:val="24"/>
        </w:rPr>
        <w:t>contexts</w:t>
      </w:r>
      <w:r w:rsidR="00CA7A1B" w:rsidRPr="00285735">
        <w:rPr>
          <w:rFonts w:ascii="Times New Roman" w:hAnsi="Times New Roman" w:cs="Times New Roman"/>
          <w:sz w:val="24"/>
          <w:szCs w:val="24"/>
        </w:rPr>
        <w:t xml:space="preserve">, </w:t>
      </w:r>
      <w:r>
        <w:rPr>
          <w:rFonts w:ascii="Times New Roman" w:hAnsi="Times New Roman" w:cs="Times New Roman"/>
          <w:sz w:val="24"/>
          <w:szCs w:val="24"/>
        </w:rPr>
        <w:t>in which</w:t>
      </w:r>
      <w:r w:rsidR="00CA7A1B" w:rsidRPr="00285735">
        <w:rPr>
          <w:rFonts w:ascii="Times New Roman" w:hAnsi="Times New Roman" w:cs="Times New Roman"/>
          <w:sz w:val="24"/>
          <w:szCs w:val="24"/>
        </w:rPr>
        <w:t xml:space="preserve"> the usual time restraints make sustained engagement with a </w:t>
      </w:r>
      <w:r>
        <w:rPr>
          <w:rFonts w:ascii="Times New Roman" w:hAnsi="Times New Roman" w:cs="Times New Roman"/>
          <w:sz w:val="24"/>
          <w:szCs w:val="24"/>
        </w:rPr>
        <w:t>particular</w:t>
      </w:r>
      <w:r w:rsidR="00CA7A1B" w:rsidRPr="00285735">
        <w:rPr>
          <w:rFonts w:ascii="Times New Roman" w:hAnsi="Times New Roman" w:cs="Times New Roman"/>
          <w:sz w:val="24"/>
          <w:szCs w:val="24"/>
        </w:rPr>
        <w:t xml:space="preserve"> STEM application more challenging.</w:t>
      </w:r>
    </w:p>
    <w:p w:rsidR="00747237" w:rsidRPr="00285735" w:rsidRDefault="00B4020F"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Nugent, Barker, Grandgenett &amp; Adamchuk (2009) believe</w:t>
      </w:r>
      <w:r w:rsidR="00834AB7" w:rsidRPr="00285735">
        <w:rPr>
          <w:rFonts w:ascii="Times New Roman" w:hAnsi="Times New Roman" w:cs="Times New Roman"/>
          <w:sz w:val="24"/>
          <w:szCs w:val="24"/>
        </w:rPr>
        <w:t>d</w:t>
      </w:r>
      <w:r w:rsidRPr="00285735">
        <w:rPr>
          <w:rFonts w:ascii="Times New Roman" w:hAnsi="Times New Roman" w:cs="Times New Roman"/>
          <w:sz w:val="24"/>
          <w:szCs w:val="24"/>
        </w:rPr>
        <w:t xml:space="preserve"> that their study </w:t>
      </w:r>
      <w:r w:rsidR="00A54BF1" w:rsidRPr="00285735">
        <w:rPr>
          <w:rFonts w:ascii="Times New Roman" w:hAnsi="Times New Roman" w:cs="Times New Roman"/>
          <w:sz w:val="24"/>
          <w:szCs w:val="24"/>
        </w:rPr>
        <w:t>indicates</w:t>
      </w:r>
      <w:r w:rsidR="00747237" w:rsidRPr="00285735">
        <w:rPr>
          <w:rFonts w:ascii="Times New Roman" w:hAnsi="Times New Roman" w:cs="Times New Roman"/>
          <w:sz w:val="24"/>
          <w:szCs w:val="24"/>
        </w:rPr>
        <w:t xml:space="preserve"> the</w:t>
      </w:r>
      <w:r w:rsidRPr="00285735">
        <w:rPr>
          <w:rFonts w:ascii="Times New Roman" w:hAnsi="Times New Roman" w:cs="Times New Roman"/>
          <w:sz w:val="24"/>
          <w:szCs w:val="24"/>
        </w:rPr>
        <w:t xml:space="preserve"> advantages of</w:t>
      </w:r>
      <w:r w:rsidR="00CA7A1B" w:rsidRPr="00285735">
        <w:rPr>
          <w:rFonts w:ascii="Times New Roman" w:hAnsi="Times New Roman" w:cs="Times New Roman"/>
          <w:sz w:val="24"/>
          <w:szCs w:val="24"/>
        </w:rPr>
        <w:t xml:space="preserve"> student in</w:t>
      </w:r>
      <w:r w:rsidR="00A54BF1">
        <w:rPr>
          <w:rFonts w:ascii="Times New Roman" w:hAnsi="Times New Roman" w:cs="Times New Roman"/>
          <w:sz w:val="24"/>
          <w:szCs w:val="24"/>
        </w:rPr>
        <w:t>teractions</w:t>
      </w:r>
      <w:r w:rsidR="00CA7A1B" w:rsidRPr="00285735">
        <w:rPr>
          <w:rFonts w:ascii="Times New Roman" w:hAnsi="Times New Roman" w:cs="Times New Roman"/>
          <w:sz w:val="24"/>
          <w:szCs w:val="24"/>
        </w:rPr>
        <w:t xml:space="preserve"> may well include increased </w:t>
      </w:r>
      <w:r w:rsidR="00A54BF1">
        <w:rPr>
          <w:rFonts w:ascii="Times New Roman" w:hAnsi="Times New Roman" w:cs="Times New Roman"/>
          <w:sz w:val="24"/>
          <w:szCs w:val="24"/>
        </w:rPr>
        <w:t>interest and expanded S</w:t>
      </w:r>
      <w:r w:rsidR="00CA7A1B" w:rsidRPr="00285735">
        <w:rPr>
          <w:rFonts w:ascii="Times New Roman" w:hAnsi="Times New Roman" w:cs="Times New Roman"/>
          <w:sz w:val="24"/>
          <w:szCs w:val="24"/>
        </w:rPr>
        <w:t xml:space="preserve">TEM conceptual knowledge, in the study of </w:t>
      </w:r>
      <w:r w:rsidR="00A54BF1">
        <w:rPr>
          <w:rFonts w:ascii="Times New Roman" w:hAnsi="Times New Roman" w:cs="Times New Roman"/>
          <w:sz w:val="24"/>
          <w:szCs w:val="24"/>
        </w:rPr>
        <w:t xml:space="preserve">engineering, </w:t>
      </w:r>
      <w:r w:rsidR="00CA7A1B" w:rsidRPr="00285735">
        <w:rPr>
          <w:rFonts w:ascii="Times New Roman" w:hAnsi="Times New Roman" w:cs="Times New Roman"/>
          <w:sz w:val="24"/>
          <w:szCs w:val="24"/>
        </w:rPr>
        <w:t>science, and technology</w:t>
      </w:r>
      <w:r w:rsidR="00A54BF1">
        <w:rPr>
          <w:rFonts w:ascii="Times New Roman" w:hAnsi="Times New Roman" w:cs="Times New Roman"/>
          <w:sz w:val="24"/>
          <w:szCs w:val="24"/>
        </w:rPr>
        <w:t>. Also students can benefit</w:t>
      </w:r>
      <w:r w:rsidR="00CA7A1B" w:rsidRPr="00285735">
        <w:rPr>
          <w:rFonts w:ascii="Times New Roman" w:hAnsi="Times New Roman" w:cs="Times New Roman"/>
          <w:sz w:val="24"/>
          <w:szCs w:val="24"/>
        </w:rPr>
        <w:t xml:space="preserve"> increased </w:t>
      </w:r>
      <w:r w:rsidR="00A54BF1">
        <w:rPr>
          <w:rFonts w:ascii="Times New Roman" w:hAnsi="Times New Roman" w:cs="Times New Roman"/>
          <w:sz w:val="24"/>
          <w:szCs w:val="24"/>
        </w:rPr>
        <w:t>success</w:t>
      </w:r>
      <w:r w:rsidR="00CA7A1B" w:rsidRPr="00285735">
        <w:rPr>
          <w:rFonts w:ascii="Times New Roman" w:hAnsi="Times New Roman" w:cs="Times New Roman"/>
          <w:sz w:val="24"/>
          <w:szCs w:val="24"/>
        </w:rPr>
        <w:t xml:space="preserve"> in carrying out technologically based tasks, and </w:t>
      </w:r>
      <w:r w:rsidR="00A54BF1">
        <w:rPr>
          <w:rFonts w:ascii="Times New Roman" w:hAnsi="Times New Roman" w:cs="Times New Roman"/>
          <w:sz w:val="24"/>
          <w:szCs w:val="24"/>
        </w:rPr>
        <w:t xml:space="preserve">thereby develop a </w:t>
      </w:r>
      <w:commentRangeStart w:id="1"/>
      <w:proofErr w:type="gramStart"/>
      <w:r w:rsidR="00A54BF1">
        <w:rPr>
          <w:rFonts w:ascii="Times New Roman" w:hAnsi="Times New Roman" w:cs="Times New Roman"/>
          <w:sz w:val="24"/>
          <w:szCs w:val="24"/>
        </w:rPr>
        <w:t xml:space="preserve">greater </w:t>
      </w:r>
      <w:r w:rsidR="00CA7A1B" w:rsidRPr="00285735">
        <w:rPr>
          <w:rFonts w:ascii="Times New Roman" w:hAnsi="Times New Roman" w:cs="Times New Roman"/>
          <w:sz w:val="24"/>
          <w:szCs w:val="24"/>
        </w:rPr>
        <w:t xml:space="preserve"> use</w:t>
      </w:r>
      <w:proofErr w:type="gramEnd"/>
      <w:r w:rsidR="00CA7A1B" w:rsidRPr="00285735">
        <w:rPr>
          <w:rFonts w:ascii="Times New Roman" w:hAnsi="Times New Roman" w:cs="Times New Roman"/>
          <w:sz w:val="24"/>
          <w:szCs w:val="24"/>
        </w:rPr>
        <w:t xml:space="preserve"> of </w:t>
      </w:r>
      <w:commentRangeEnd w:id="1"/>
      <w:r w:rsidR="00B37A69">
        <w:rPr>
          <w:rStyle w:val="CommentReference"/>
        </w:rPr>
        <w:commentReference w:id="1"/>
      </w:r>
      <w:r w:rsidR="00CA7A1B" w:rsidRPr="00285735">
        <w:rPr>
          <w:rFonts w:ascii="Times New Roman" w:hAnsi="Times New Roman" w:cs="Times New Roman"/>
          <w:sz w:val="24"/>
          <w:szCs w:val="24"/>
        </w:rPr>
        <w:t xml:space="preserve">efficient problem-solving techniques.  </w:t>
      </w:r>
    </w:p>
    <w:p w:rsidR="00CA7A1B" w:rsidRPr="00285735" w:rsidRDefault="00CA7A1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    </w:t>
      </w:r>
    </w:p>
    <w:p w:rsidR="009A145A" w:rsidRPr="00285735" w:rsidRDefault="00747237" w:rsidP="00285735">
      <w:pPr>
        <w:spacing w:line="240" w:lineRule="auto"/>
        <w:jc w:val="both"/>
        <w:rPr>
          <w:rFonts w:ascii="Times New Roman" w:hAnsi="Times New Roman" w:cs="Times New Roman"/>
          <w:b/>
          <w:bCs/>
          <w:sz w:val="24"/>
          <w:szCs w:val="24"/>
        </w:rPr>
      </w:pPr>
      <w:r w:rsidRPr="00285735">
        <w:rPr>
          <w:rFonts w:ascii="Times New Roman" w:hAnsi="Times New Roman" w:cs="Times New Roman"/>
          <w:b/>
          <w:bCs/>
          <w:sz w:val="24"/>
          <w:szCs w:val="24"/>
        </w:rPr>
        <w:t>Application of LMS with university Science students</w:t>
      </w:r>
    </w:p>
    <w:p w:rsidR="00817F6C" w:rsidRDefault="00817F6C" w:rsidP="0028573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We have observed, in the decade, a complete change in pedagogy in undergraduate courses at universities. This has mainly been due to the advent of technological developments. At a South African university, mathematics educationists (Maharaj, Brijlall &amp; Narain, 2015) created a digital environment for their classroom interaction during the teaching and learning of undergraduate mathematics. These lecturers thought that this intervention was necessary given the poor performance in mathematics. The university where the lecturers work at, provides the learning management system (LMS) Moodle. This platform is available for both lecturers and students. Maharaj, </w:t>
      </w:r>
      <w:r w:rsidR="007200F0">
        <w:rPr>
          <w:rFonts w:ascii="Times New Roman" w:hAnsi="Times New Roman" w:cs="Times New Roman"/>
          <w:bCs/>
          <w:sz w:val="24"/>
          <w:szCs w:val="24"/>
        </w:rPr>
        <w:t>Brijlall, &amp;</w:t>
      </w:r>
      <w:r>
        <w:rPr>
          <w:rFonts w:ascii="Times New Roman" w:hAnsi="Times New Roman" w:cs="Times New Roman"/>
          <w:bCs/>
          <w:sz w:val="24"/>
          <w:szCs w:val="24"/>
        </w:rPr>
        <w:t xml:space="preserve"> Narain (2015) explored these facilities of this platform to fulfil the need for improved mathematics performance. They reported on </w:t>
      </w:r>
      <w:r w:rsidR="007200F0">
        <w:rPr>
          <w:rFonts w:ascii="Times New Roman" w:hAnsi="Times New Roman" w:cs="Times New Roman"/>
          <w:bCs/>
          <w:sz w:val="24"/>
          <w:szCs w:val="24"/>
        </w:rPr>
        <w:t>the various</w:t>
      </w:r>
      <w:r>
        <w:rPr>
          <w:rFonts w:ascii="Times New Roman" w:hAnsi="Times New Roman" w:cs="Times New Roman"/>
          <w:bCs/>
          <w:sz w:val="24"/>
          <w:szCs w:val="24"/>
        </w:rPr>
        <w:t xml:space="preserve"> teaching and learning opportunities available</w:t>
      </w:r>
      <w:r w:rsidR="007200F0">
        <w:rPr>
          <w:rFonts w:ascii="Times New Roman" w:hAnsi="Times New Roman" w:cs="Times New Roman"/>
          <w:bCs/>
          <w:sz w:val="24"/>
          <w:szCs w:val="24"/>
        </w:rPr>
        <w:t xml:space="preserve"> on this Moodle platform. They communicated with the students via mobiles and PC tablets. Lecture notes were placed on this platform for student reference.</w:t>
      </w:r>
    </w:p>
    <w:p w:rsidR="007200F0" w:rsidRDefault="007200F0" w:rsidP="0028573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also placed online diagnostics for pre-calculus on the Moodle platform. This platform showed numerous advantages. For example, data retrieved from this platform provided the frequency in student engagement with the various activities. The data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keeping in mind the aim of their study. The ontological model by </w:t>
      </w:r>
      <w:proofErr w:type="spellStart"/>
      <w:r>
        <w:rPr>
          <w:rFonts w:ascii="Times New Roman" w:hAnsi="Times New Roman" w:cs="Times New Roman"/>
          <w:bCs/>
          <w:sz w:val="24"/>
          <w:szCs w:val="24"/>
        </w:rPr>
        <w:t>Aroyo</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Dicheva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Maharaj</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Brijlall</w:t>
      </w:r>
      <w:proofErr w:type="spellEnd"/>
      <w:r>
        <w:rPr>
          <w:rFonts w:ascii="Times New Roman" w:hAnsi="Times New Roman" w:cs="Times New Roman"/>
          <w:bCs/>
          <w:sz w:val="24"/>
          <w:szCs w:val="24"/>
        </w:rPr>
        <w:t xml:space="preserve"> &amp; </w:t>
      </w:r>
      <w:proofErr w:type="spellStart"/>
      <w:r>
        <w:rPr>
          <w:rFonts w:ascii="Times New Roman" w:hAnsi="Times New Roman" w:cs="Times New Roman"/>
          <w:bCs/>
          <w:sz w:val="24"/>
          <w:szCs w:val="24"/>
        </w:rPr>
        <w:t>Narain</w:t>
      </w:r>
      <w:proofErr w:type="spellEnd"/>
      <w:r>
        <w:rPr>
          <w:rFonts w:ascii="Times New Roman" w:hAnsi="Times New Roman" w:cs="Times New Roman"/>
          <w:bCs/>
          <w:sz w:val="24"/>
          <w:szCs w:val="24"/>
        </w:rPr>
        <w:t>, 2015) guided the design and implementation of the online learning material. The findings of their study provided many vital pedagogical attributes for greater effective pedagogy. The study also expanded the theoretical ontological model used in that study.</w:t>
      </w:r>
    </w:p>
    <w:p w:rsidR="00817F6C" w:rsidRDefault="00817F6C" w:rsidP="00285735">
      <w:pPr>
        <w:spacing w:line="240" w:lineRule="auto"/>
        <w:jc w:val="both"/>
        <w:rPr>
          <w:rFonts w:ascii="Times New Roman" w:hAnsi="Times New Roman" w:cs="Times New Roman"/>
          <w:bCs/>
          <w:sz w:val="24"/>
          <w:szCs w:val="24"/>
        </w:rPr>
      </w:pPr>
    </w:p>
    <w:p w:rsidR="0036134B" w:rsidRPr="00285735" w:rsidRDefault="00817F6C" w:rsidP="00285735">
      <w:pPr>
        <w:spacing w:line="240" w:lineRule="auto"/>
        <w:jc w:val="both"/>
        <w:rPr>
          <w:rFonts w:ascii="Times New Roman" w:hAnsi="Times New Roman" w:cs="Times New Roman"/>
          <w:sz w:val="24"/>
          <w:szCs w:val="24"/>
        </w:rPr>
      </w:pPr>
      <w:r>
        <w:rPr>
          <w:rFonts w:ascii="Times New Roman" w:hAnsi="Times New Roman" w:cs="Times New Roman"/>
          <w:bCs/>
          <w:sz w:val="24"/>
          <w:szCs w:val="24"/>
        </w:rPr>
        <w:t>T</w:t>
      </w:r>
      <w:r w:rsidR="007D03B5" w:rsidRPr="00285735">
        <w:rPr>
          <w:rFonts w:ascii="Times New Roman" w:hAnsi="Times New Roman" w:cs="Times New Roman"/>
          <w:bCs/>
          <w:sz w:val="24"/>
          <w:szCs w:val="24"/>
        </w:rPr>
        <w:t>heir</w:t>
      </w:r>
      <w:r w:rsidR="0036134B" w:rsidRPr="00285735">
        <w:rPr>
          <w:rFonts w:ascii="Times New Roman" w:hAnsi="Times New Roman" w:cs="Times New Roman"/>
          <w:bCs/>
          <w:sz w:val="24"/>
          <w:szCs w:val="24"/>
        </w:rPr>
        <w:t xml:space="preserve"> observations indicated that many institutions used diagnostic </w:t>
      </w:r>
      <w:r w:rsidR="007200F0">
        <w:rPr>
          <w:rFonts w:ascii="Times New Roman" w:hAnsi="Times New Roman" w:cs="Times New Roman"/>
          <w:bCs/>
          <w:sz w:val="24"/>
          <w:szCs w:val="24"/>
        </w:rPr>
        <w:t xml:space="preserve">measures </w:t>
      </w:r>
      <w:r w:rsidR="0036134B" w:rsidRPr="00285735">
        <w:rPr>
          <w:rFonts w:ascii="Times New Roman" w:hAnsi="Times New Roman" w:cs="Times New Roman"/>
          <w:bCs/>
          <w:sz w:val="24"/>
          <w:szCs w:val="24"/>
        </w:rPr>
        <w:t xml:space="preserve">to </w:t>
      </w:r>
      <w:r w:rsidR="007200F0">
        <w:rPr>
          <w:rFonts w:ascii="Times New Roman" w:hAnsi="Times New Roman" w:cs="Times New Roman"/>
          <w:bCs/>
          <w:sz w:val="24"/>
          <w:szCs w:val="24"/>
        </w:rPr>
        <w:t>assess</w:t>
      </w:r>
      <w:r w:rsidR="0036134B" w:rsidRPr="00285735">
        <w:rPr>
          <w:rFonts w:ascii="Times New Roman" w:hAnsi="Times New Roman" w:cs="Times New Roman"/>
          <w:bCs/>
          <w:sz w:val="24"/>
          <w:szCs w:val="24"/>
        </w:rPr>
        <w:t xml:space="preserve"> the readiness of students to study </w:t>
      </w:r>
      <w:r w:rsidR="007200F0">
        <w:rPr>
          <w:rFonts w:ascii="Times New Roman" w:hAnsi="Times New Roman" w:cs="Times New Roman"/>
          <w:bCs/>
          <w:sz w:val="24"/>
          <w:szCs w:val="24"/>
        </w:rPr>
        <w:t>pre-</w:t>
      </w:r>
      <w:r w:rsidR="0036134B" w:rsidRPr="00285735">
        <w:rPr>
          <w:rFonts w:ascii="Times New Roman" w:hAnsi="Times New Roman" w:cs="Times New Roman"/>
          <w:bCs/>
          <w:sz w:val="24"/>
          <w:szCs w:val="24"/>
        </w:rPr>
        <w:t>calculus. In th</w:t>
      </w:r>
      <w:r w:rsidR="007D03B5" w:rsidRPr="00285735">
        <w:rPr>
          <w:rFonts w:ascii="Times New Roman" w:hAnsi="Times New Roman" w:cs="Times New Roman"/>
          <w:bCs/>
          <w:sz w:val="24"/>
          <w:szCs w:val="24"/>
        </w:rPr>
        <w:t>eir</w:t>
      </w:r>
      <w:r w:rsidR="0036134B" w:rsidRPr="00285735">
        <w:rPr>
          <w:rFonts w:ascii="Times New Roman" w:hAnsi="Times New Roman" w:cs="Times New Roman"/>
          <w:bCs/>
          <w:sz w:val="24"/>
          <w:szCs w:val="24"/>
        </w:rPr>
        <w:t xml:space="preserve"> project </w:t>
      </w:r>
      <w:r w:rsidR="007D03B5" w:rsidRPr="00285735">
        <w:rPr>
          <w:rFonts w:ascii="Times New Roman" w:hAnsi="Times New Roman" w:cs="Times New Roman"/>
          <w:bCs/>
          <w:sz w:val="24"/>
          <w:szCs w:val="24"/>
        </w:rPr>
        <w:t>their</w:t>
      </w:r>
      <w:r w:rsidR="0036134B" w:rsidRPr="00285735">
        <w:rPr>
          <w:rFonts w:ascii="Times New Roman" w:hAnsi="Times New Roman" w:cs="Times New Roman"/>
          <w:bCs/>
          <w:sz w:val="24"/>
          <w:szCs w:val="24"/>
        </w:rPr>
        <w:t xml:space="preserve"> focus was on the </w:t>
      </w:r>
      <w:r w:rsidR="00E54118">
        <w:rPr>
          <w:rFonts w:ascii="Times New Roman" w:hAnsi="Times New Roman" w:cs="Times New Roman"/>
          <w:bCs/>
          <w:sz w:val="24"/>
          <w:szCs w:val="24"/>
        </w:rPr>
        <w:t>design and implementation</w:t>
      </w:r>
      <w:r w:rsidR="0036134B" w:rsidRPr="00285735">
        <w:rPr>
          <w:rFonts w:ascii="Times New Roman" w:hAnsi="Times New Roman" w:cs="Times New Roman"/>
          <w:bCs/>
          <w:sz w:val="24"/>
          <w:szCs w:val="24"/>
        </w:rPr>
        <w:t xml:space="preserve"> of expected learning outcomes and diagnostic </w:t>
      </w:r>
      <w:r w:rsidR="00E54118">
        <w:rPr>
          <w:rFonts w:ascii="Times New Roman" w:hAnsi="Times New Roman" w:cs="Times New Roman"/>
          <w:bCs/>
          <w:sz w:val="24"/>
          <w:szCs w:val="24"/>
        </w:rPr>
        <w:t>tasks</w:t>
      </w:r>
      <w:r w:rsidR="0036134B" w:rsidRPr="00285735">
        <w:rPr>
          <w:rFonts w:ascii="Times New Roman" w:hAnsi="Times New Roman" w:cs="Times New Roman"/>
          <w:bCs/>
          <w:sz w:val="24"/>
          <w:szCs w:val="24"/>
        </w:rPr>
        <w:t xml:space="preserve"> for pre-calculus and in-course diagnostics </w:t>
      </w:r>
      <w:r w:rsidR="00E54118">
        <w:rPr>
          <w:rFonts w:ascii="Times New Roman" w:hAnsi="Times New Roman" w:cs="Times New Roman"/>
          <w:bCs/>
          <w:sz w:val="24"/>
          <w:szCs w:val="24"/>
        </w:rPr>
        <w:t xml:space="preserve">tasks </w:t>
      </w:r>
      <w:r w:rsidR="0036134B" w:rsidRPr="00285735">
        <w:rPr>
          <w:rFonts w:ascii="Times New Roman" w:hAnsi="Times New Roman" w:cs="Times New Roman"/>
          <w:bCs/>
          <w:sz w:val="24"/>
          <w:szCs w:val="24"/>
        </w:rPr>
        <w:t xml:space="preserve">relating to </w:t>
      </w:r>
      <w:r w:rsidR="00E54118">
        <w:rPr>
          <w:rFonts w:ascii="Times New Roman" w:hAnsi="Times New Roman" w:cs="Times New Roman"/>
          <w:bCs/>
          <w:sz w:val="24"/>
          <w:szCs w:val="24"/>
        </w:rPr>
        <w:t xml:space="preserve">continuity of functions, </w:t>
      </w:r>
      <w:r w:rsidR="0036134B" w:rsidRPr="00285735">
        <w:rPr>
          <w:rFonts w:ascii="Times New Roman" w:hAnsi="Times New Roman" w:cs="Times New Roman"/>
          <w:bCs/>
          <w:sz w:val="24"/>
          <w:szCs w:val="24"/>
        </w:rPr>
        <w:t xml:space="preserve">elementary logic, limits and the derivative and its applications, integrals and their applications, basic concepts in linear algebra, </w:t>
      </w:r>
      <w:r w:rsidR="0036134B" w:rsidRPr="00285735">
        <w:rPr>
          <w:rFonts w:ascii="Times New Roman" w:hAnsi="Times New Roman" w:cs="Times New Roman"/>
          <w:bCs/>
          <w:sz w:val="24"/>
          <w:szCs w:val="24"/>
        </w:rPr>
        <w:lastRenderedPageBreak/>
        <w:t>and vectors and their applications in 3-dimensional space. This contribute</w:t>
      </w:r>
      <w:r w:rsidR="007D03B5" w:rsidRPr="00285735">
        <w:rPr>
          <w:rFonts w:ascii="Times New Roman" w:hAnsi="Times New Roman" w:cs="Times New Roman"/>
          <w:bCs/>
          <w:sz w:val="24"/>
          <w:szCs w:val="24"/>
        </w:rPr>
        <w:t>d</w:t>
      </w:r>
      <w:r w:rsidR="0036134B" w:rsidRPr="00285735">
        <w:rPr>
          <w:rFonts w:ascii="Times New Roman" w:hAnsi="Times New Roman" w:cs="Times New Roman"/>
          <w:bCs/>
          <w:sz w:val="24"/>
          <w:szCs w:val="24"/>
        </w:rPr>
        <w:t xml:space="preserve"> to the knowledge fields on expected learning outcomes and diagnostic testing, with </w:t>
      </w:r>
      <w:r w:rsidR="00A56611" w:rsidRPr="00285735">
        <w:rPr>
          <w:rFonts w:ascii="Times New Roman" w:hAnsi="Times New Roman" w:cs="Times New Roman"/>
          <w:bCs/>
          <w:sz w:val="24"/>
          <w:szCs w:val="24"/>
        </w:rPr>
        <w:t>reference</w:t>
      </w:r>
      <w:r w:rsidR="0036134B" w:rsidRPr="00285735">
        <w:rPr>
          <w:rFonts w:ascii="Times New Roman" w:hAnsi="Times New Roman" w:cs="Times New Roman"/>
          <w:bCs/>
          <w:sz w:val="24"/>
          <w:szCs w:val="24"/>
        </w:rPr>
        <w:t xml:space="preserve"> to in-course content for undergraduate mathematics. With these thoughts </w:t>
      </w:r>
      <w:r w:rsidR="007D03B5" w:rsidRPr="00285735">
        <w:rPr>
          <w:rFonts w:ascii="Times New Roman" w:hAnsi="Times New Roman" w:cs="Times New Roman"/>
          <w:bCs/>
          <w:sz w:val="24"/>
          <w:szCs w:val="24"/>
        </w:rPr>
        <w:t>They</w:t>
      </w:r>
      <w:r w:rsidR="0036134B" w:rsidRPr="00285735">
        <w:rPr>
          <w:rFonts w:ascii="Times New Roman" w:hAnsi="Times New Roman" w:cs="Times New Roman"/>
          <w:bCs/>
          <w:sz w:val="24"/>
          <w:szCs w:val="24"/>
        </w:rPr>
        <w:t xml:space="preserve"> formulated </w:t>
      </w:r>
      <w:r w:rsidR="007D03B5" w:rsidRPr="00285735">
        <w:rPr>
          <w:rFonts w:ascii="Times New Roman" w:hAnsi="Times New Roman" w:cs="Times New Roman"/>
          <w:bCs/>
          <w:sz w:val="24"/>
          <w:szCs w:val="24"/>
        </w:rPr>
        <w:t>their</w:t>
      </w:r>
      <w:r w:rsidR="0036134B" w:rsidRPr="00285735">
        <w:rPr>
          <w:rFonts w:ascii="Times New Roman" w:hAnsi="Times New Roman" w:cs="Times New Roman"/>
          <w:bCs/>
          <w:sz w:val="24"/>
          <w:szCs w:val="24"/>
        </w:rPr>
        <w:t xml:space="preserve"> main research question being: </w:t>
      </w:r>
      <w:r w:rsidR="0036134B" w:rsidRPr="00285735">
        <w:rPr>
          <w:rFonts w:ascii="Times New Roman" w:hAnsi="Times New Roman" w:cs="Times New Roman"/>
          <w:i/>
          <w:sz w:val="24"/>
          <w:szCs w:val="24"/>
        </w:rPr>
        <w:t xml:space="preserve">How could MOODLE be used as a platform to promote </w:t>
      </w:r>
      <w:r w:rsidR="00E54118">
        <w:rPr>
          <w:rFonts w:ascii="Times New Roman" w:hAnsi="Times New Roman" w:cs="Times New Roman"/>
          <w:i/>
          <w:sz w:val="24"/>
          <w:szCs w:val="24"/>
        </w:rPr>
        <w:t>more efficient</w:t>
      </w:r>
      <w:r w:rsidR="0036134B" w:rsidRPr="00285735">
        <w:rPr>
          <w:rFonts w:ascii="Times New Roman" w:hAnsi="Times New Roman" w:cs="Times New Roman"/>
          <w:i/>
          <w:sz w:val="24"/>
          <w:szCs w:val="24"/>
        </w:rPr>
        <w:t xml:space="preserve"> mathematics teaching and learning </w:t>
      </w:r>
      <w:r w:rsidR="00E54118">
        <w:rPr>
          <w:rFonts w:ascii="Times New Roman" w:hAnsi="Times New Roman" w:cs="Times New Roman"/>
          <w:i/>
          <w:sz w:val="24"/>
          <w:szCs w:val="24"/>
        </w:rPr>
        <w:t xml:space="preserve">strategies </w:t>
      </w:r>
      <w:r w:rsidR="0036134B" w:rsidRPr="00285735">
        <w:rPr>
          <w:rFonts w:ascii="Times New Roman" w:hAnsi="Times New Roman" w:cs="Times New Roman"/>
          <w:i/>
          <w:sz w:val="24"/>
          <w:szCs w:val="24"/>
        </w:rPr>
        <w:t>in a blended learning context?</w:t>
      </w:r>
      <w:r w:rsidR="0036134B" w:rsidRPr="00285735">
        <w:rPr>
          <w:rFonts w:ascii="Times New Roman" w:hAnsi="Times New Roman" w:cs="Times New Roman"/>
          <w:sz w:val="24"/>
          <w:szCs w:val="24"/>
        </w:rPr>
        <w:t xml:space="preserve">  </w:t>
      </w:r>
      <w:r w:rsidR="00D81B9A" w:rsidRPr="00285735">
        <w:rPr>
          <w:rFonts w:ascii="Times New Roman" w:hAnsi="Times New Roman" w:cs="Times New Roman"/>
          <w:sz w:val="24"/>
          <w:szCs w:val="24"/>
        </w:rPr>
        <w:t xml:space="preserve">They then drafted </w:t>
      </w:r>
      <w:r w:rsidR="0036134B" w:rsidRPr="00285735">
        <w:rPr>
          <w:rFonts w:ascii="Times New Roman" w:hAnsi="Times New Roman" w:cs="Times New Roman"/>
          <w:sz w:val="24"/>
          <w:szCs w:val="24"/>
        </w:rPr>
        <w:t xml:space="preserve">sub-questions to unpack the main critical question. The sub-questions were: (1) What should the general design for a module template be? (2) How could a PC tablet be used as a cutting instructional technology for mathematics? </w:t>
      </w:r>
    </w:p>
    <w:p w:rsidR="0036134B" w:rsidRPr="00285735" w:rsidRDefault="00536798"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Maharaj, Brijlall &amp; Narain (2015) made sense of how students at that South African university were taught. Written responses of these undergraduate students were studied by these researchers. They searched for possible mental conflicts which arose and displayed in the students’ written responses. Once the mental conflicts in basic algebra were detected, web-based activities were designed</w:t>
      </w:r>
      <w:r w:rsidR="0036134B" w:rsidRPr="00285735">
        <w:rPr>
          <w:rFonts w:ascii="Times New Roman" w:hAnsi="Times New Roman" w:cs="Times New Roman"/>
          <w:sz w:val="24"/>
          <w:szCs w:val="24"/>
        </w:rPr>
        <w:t xml:space="preserve">. </w:t>
      </w:r>
      <w:r>
        <w:rPr>
          <w:rFonts w:ascii="Times New Roman" w:hAnsi="Times New Roman" w:cs="Times New Roman"/>
          <w:sz w:val="24"/>
          <w:szCs w:val="24"/>
        </w:rPr>
        <w:t xml:space="preserve">These activities were designed with the intention of removing or decreasing the observed mental conflicts. Using Zhao and Orey (Maharaj, Brijlall &amp;Narain, 2015) principle of </w:t>
      </w:r>
      <w:r w:rsidR="00BB1C12">
        <w:rPr>
          <w:rFonts w:ascii="Times New Roman" w:hAnsi="Times New Roman" w:cs="Times New Roman"/>
          <w:sz w:val="24"/>
          <w:szCs w:val="24"/>
        </w:rPr>
        <w:t>scaffolding, web</w:t>
      </w:r>
      <w:r>
        <w:rPr>
          <w:rFonts w:ascii="Times New Roman" w:hAnsi="Times New Roman" w:cs="Times New Roman"/>
          <w:sz w:val="24"/>
          <w:szCs w:val="24"/>
        </w:rPr>
        <w:t xml:space="preserve">-based activities were designed and implemented. The many different mental conflicts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against </w:t>
      </w:r>
      <w:r w:rsidR="00BB1C12">
        <w:rPr>
          <w:rFonts w:ascii="Times New Roman" w:hAnsi="Times New Roman" w:cs="Times New Roman"/>
          <w:sz w:val="24"/>
          <w:szCs w:val="24"/>
        </w:rPr>
        <w:t>the five strands of mathematical proficiency (</w:t>
      </w:r>
      <w:commentRangeStart w:id="2"/>
      <w:r w:rsidR="00BB1C12">
        <w:rPr>
          <w:rFonts w:ascii="Times New Roman" w:hAnsi="Times New Roman" w:cs="Times New Roman"/>
          <w:sz w:val="24"/>
          <w:szCs w:val="24"/>
        </w:rPr>
        <w:t>Kilpatrick, 2001</w:t>
      </w:r>
      <w:commentRangeEnd w:id="2"/>
      <w:r w:rsidR="00E168CB">
        <w:rPr>
          <w:rStyle w:val="CommentReference"/>
        </w:rPr>
        <w:commentReference w:id="2"/>
      </w:r>
      <w:r w:rsidR="00BB1C12">
        <w:rPr>
          <w:rFonts w:ascii="Times New Roman" w:hAnsi="Times New Roman" w:cs="Times New Roman"/>
          <w:sz w:val="24"/>
          <w:szCs w:val="24"/>
        </w:rPr>
        <w:t>). The classroom interaction between the students and the web-based activities during tutorial sessions were brainstormed and discussed by these researchers. They indicated that the web-based activities helped in removing the common mental conflicts which many of these undergraduate students displayed.</w:t>
      </w:r>
      <w:r>
        <w:rPr>
          <w:rFonts w:ascii="Times New Roman" w:hAnsi="Times New Roman" w:cs="Times New Roman"/>
          <w:sz w:val="24"/>
          <w:szCs w:val="24"/>
        </w:rPr>
        <w:t xml:space="preserve"> </w:t>
      </w:r>
      <w:r w:rsidR="00BB1C12">
        <w:rPr>
          <w:rFonts w:ascii="Times New Roman" w:hAnsi="Times New Roman" w:cs="Times New Roman"/>
          <w:sz w:val="24"/>
          <w:szCs w:val="24"/>
        </w:rPr>
        <w:t xml:space="preserve">The mathematical notation and terminology improved the students’ mathematical vocabulary. These led to these students better interpreting problem statements. </w:t>
      </w:r>
      <w:r w:rsidR="0036134B" w:rsidRPr="00285735">
        <w:rPr>
          <w:rFonts w:ascii="Times New Roman" w:hAnsi="Times New Roman" w:cs="Times New Roman"/>
          <w:sz w:val="24"/>
          <w:szCs w:val="24"/>
        </w:rPr>
        <w:t xml:space="preserve">The learner support materials from the study by Maharaj et al. (2015) are intended to be used by the mathematics education department at that university. Studies on teachers’ pedagogical knowledge (Bansilal, Brijlall &amp; Mkhwanazi, 2014; Brijlall, 2014; Brijlall &amp; Maharaj, 2014) have suggested use of technology in providing support materials for teachers offering to </w:t>
      </w:r>
      <w:proofErr w:type="spellStart"/>
      <w:r w:rsidR="0036134B" w:rsidRPr="00285735">
        <w:rPr>
          <w:rFonts w:ascii="Times New Roman" w:hAnsi="Times New Roman" w:cs="Times New Roman"/>
          <w:sz w:val="24"/>
          <w:szCs w:val="24"/>
        </w:rPr>
        <w:t>specialise</w:t>
      </w:r>
      <w:proofErr w:type="spellEnd"/>
      <w:r w:rsidR="0036134B" w:rsidRPr="00285735">
        <w:rPr>
          <w:rFonts w:ascii="Times New Roman" w:hAnsi="Times New Roman" w:cs="Times New Roman"/>
          <w:sz w:val="24"/>
          <w:szCs w:val="24"/>
        </w:rPr>
        <w:t xml:space="preserve"> in high school mathematics teaching. </w:t>
      </w:r>
    </w:p>
    <w:p w:rsidR="0036134B" w:rsidRPr="00285735" w:rsidRDefault="0036134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The study </w:t>
      </w:r>
      <w:r w:rsidR="00D81B9A" w:rsidRPr="00285735">
        <w:rPr>
          <w:rFonts w:ascii="Times New Roman" w:hAnsi="Times New Roman" w:cs="Times New Roman"/>
          <w:sz w:val="24"/>
          <w:szCs w:val="24"/>
        </w:rPr>
        <w:t xml:space="preserve">by Maharaj, Brijlall &amp; Narain (2015) </w:t>
      </w:r>
      <w:r w:rsidR="00BB1C12">
        <w:rPr>
          <w:rFonts w:ascii="Times New Roman" w:hAnsi="Times New Roman" w:cs="Times New Roman"/>
          <w:sz w:val="24"/>
          <w:szCs w:val="24"/>
        </w:rPr>
        <w:t>used</w:t>
      </w:r>
      <w:r w:rsidRPr="00285735">
        <w:rPr>
          <w:rFonts w:ascii="Times New Roman" w:hAnsi="Times New Roman" w:cs="Times New Roman"/>
          <w:sz w:val="24"/>
          <w:szCs w:val="24"/>
        </w:rPr>
        <w:t xml:space="preserve"> a qualitative </w:t>
      </w:r>
      <w:r w:rsidR="00BB1C12">
        <w:rPr>
          <w:rFonts w:ascii="Times New Roman" w:hAnsi="Times New Roman" w:cs="Times New Roman"/>
          <w:sz w:val="24"/>
          <w:szCs w:val="24"/>
        </w:rPr>
        <w:t xml:space="preserve">methodological </w:t>
      </w:r>
      <w:r w:rsidRPr="00285735">
        <w:rPr>
          <w:rFonts w:ascii="Times New Roman" w:hAnsi="Times New Roman" w:cs="Times New Roman"/>
          <w:sz w:val="24"/>
          <w:szCs w:val="24"/>
        </w:rPr>
        <w:t>approach</w:t>
      </w:r>
      <w:r w:rsidR="00BB1C12">
        <w:rPr>
          <w:rFonts w:ascii="Times New Roman" w:hAnsi="Times New Roman" w:cs="Times New Roman"/>
          <w:sz w:val="24"/>
          <w:szCs w:val="24"/>
        </w:rPr>
        <w:t xml:space="preserve">. This was considered an appropriate approach </w:t>
      </w:r>
      <w:r w:rsidRPr="00285735">
        <w:rPr>
          <w:rFonts w:ascii="Times New Roman" w:hAnsi="Times New Roman" w:cs="Times New Roman"/>
          <w:sz w:val="24"/>
          <w:szCs w:val="24"/>
        </w:rPr>
        <w:t xml:space="preserve">as it provided a deeper understanding and explanation of the use of MOODLE to </w:t>
      </w:r>
      <w:r w:rsidR="00BB1C12">
        <w:rPr>
          <w:rFonts w:ascii="Times New Roman" w:hAnsi="Times New Roman" w:cs="Times New Roman"/>
          <w:sz w:val="24"/>
          <w:szCs w:val="24"/>
        </w:rPr>
        <w:t>promote</w:t>
      </w:r>
      <w:r w:rsidRPr="00285735">
        <w:rPr>
          <w:rFonts w:ascii="Times New Roman" w:hAnsi="Times New Roman" w:cs="Times New Roman"/>
          <w:sz w:val="24"/>
          <w:szCs w:val="24"/>
        </w:rPr>
        <w:t xml:space="preserve"> a blended approach to the teaching and learning of first year university mathematics involving students studying towards a Bachelor of Science (BSc) degree. Qualitative research methodology by its nature permits the use of different research strategies to gather data (Cohen, Manion &amp; Morrison, 2011). It allowed for a variety of methods to be used in the data capture. </w:t>
      </w:r>
    </w:p>
    <w:p w:rsidR="0036134B" w:rsidRPr="00285735" w:rsidRDefault="0036134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Th</w:t>
      </w:r>
      <w:r w:rsidR="00747237" w:rsidRPr="00285735">
        <w:rPr>
          <w:rFonts w:ascii="Times New Roman" w:hAnsi="Times New Roman" w:cs="Times New Roman"/>
          <w:sz w:val="24"/>
          <w:szCs w:val="24"/>
        </w:rPr>
        <w:t xml:space="preserve">at study by (Maharaj, Brijlall &amp; Narain, 2015) </w:t>
      </w:r>
      <w:r w:rsidRPr="00285735">
        <w:rPr>
          <w:rFonts w:ascii="Times New Roman" w:hAnsi="Times New Roman" w:cs="Times New Roman"/>
          <w:sz w:val="24"/>
          <w:szCs w:val="24"/>
        </w:rPr>
        <w:t xml:space="preserve">provided answers to </w:t>
      </w:r>
      <w:r w:rsidR="00747237" w:rsidRPr="00285735">
        <w:rPr>
          <w:rFonts w:ascii="Times New Roman" w:hAnsi="Times New Roman" w:cs="Times New Roman"/>
          <w:sz w:val="24"/>
          <w:szCs w:val="24"/>
        </w:rPr>
        <w:t xml:space="preserve">the </w:t>
      </w:r>
      <w:r w:rsidRPr="00285735">
        <w:rPr>
          <w:rFonts w:ascii="Times New Roman" w:hAnsi="Times New Roman" w:cs="Times New Roman"/>
          <w:sz w:val="24"/>
          <w:szCs w:val="24"/>
        </w:rPr>
        <w:t>question</w:t>
      </w:r>
      <w:r w:rsidR="00747237" w:rsidRPr="00285735">
        <w:rPr>
          <w:rFonts w:ascii="Times New Roman" w:hAnsi="Times New Roman" w:cs="Times New Roman"/>
          <w:sz w:val="24"/>
          <w:szCs w:val="24"/>
        </w:rPr>
        <w:t>: (1) What should the general design for a module template be? (2) How could a PC tablet be used as a cutting instructional technology for mathematics?  Firstly,</w:t>
      </w:r>
      <w:r w:rsidRPr="00285735">
        <w:rPr>
          <w:rFonts w:ascii="Times New Roman" w:hAnsi="Times New Roman" w:cs="Times New Roman"/>
          <w:sz w:val="24"/>
          <w:szCs w:val="24"/>
        </w:rPr>
        <w:t xml:space="preserve"> it proved that the ontological model formulated by </w:t>
      </w:r>
      <w:proofErr w:type="spellStart"/>
      <w:r w:rsidRPr="00285735">
        <w:rPr>
          <w:rFonts w:ascii="Times New Roman" w:hAnsi="Times New Roman" w:cs="Times New Roman"/>
          <w:sz w:val="24"/>
          <w:szCs w:val="24"/>
        </w:rPr>
        <w:t>Aroyo</w:t>
      </w:r>
      <w:proofErr w:type="spellEnd"/>
      <w:r w:rsidRPr="00285735">
        <w:rPr>
          <w:rFonts w:ascii="Times New Roman" w:hAnsi="Times New Roman" w:cs="Times New Roman"/>
          <w:sz w:val="24"/>
          <w:szCs w:val="24"/>
        </w:rPr>
        <w:t xml:space="preserve"> and </w:t>
      </w:r>
      <w:proofErr w:type="spellStart"/>
      <w:r w:rsidRPr="00285735">
        <w:rPr>
          <w:rFonts w:ascii="Times New Roman" w:hAnsi="Times New Roman" w:cs="Times New Roman"/>
          <w:sz w:val="24"/>
          <w:szCs w:val="24"/>
        </w:rPr>
        <w:t>Dicheva</w:t>
      </w:r>
      <w:proofErr w:type="spellEnd"/>
      <w:r w:rsidRPr="00285735">
        <w:rPr>
          <w:rFonts w:ascii="Times New Roman" w:hAnsi="Times New Roman" w:cs="Times New Roman"/>
          <w:sz w:val="24"/>
          <w:szCs w:val="24"/>
        </w:rPr>
        <w:t xml:space="preserve"> </w:t>
      </w:r>
      <w:r w:rsidR="00112242" w:rsidRPr="00285735">
        <w:rPr>
          <w:rFonts w:ascii="Times New Roman" w:hAnsi="Times New Roman" w:cs="Times New Roman"/>
          <w:sz w:val="24"/>
          <w:szCs w:val="24"/>
        </w:rPr>
        <w:t>(</w:t>
      </w:r>
      <w:proofErr w:type="spellStart"/>
      <w:r w:rsidR="00112242" w:rsidRPr="00285735">
        <w:rPr>
          <w:rFonts w:ascii="Times New Roman" w:hAnsi="Times New Roman" w:cs="Times New Roman"/>
          <w:sz w:val="24"/>
          <w:szCs w:val="24"/>
        </w:rPr>
        <w:t>Maharaj</w:t>
      </w:r>
      <w:proofErr w:type="spellEnd"/>
      <w:r w:rsidR="00112242" w:rsidRPr="00285735">
        <w:rPr>
          <w:rFonts w:ascii="Times New Roman" w:hAnsi="Times New Roman" w:cs="Times New Roman"/>
          <w:sz w:val="24"/>
          <w:szCs w:val="24"/>
        </w:rPr>
        <w:t xml:space="preserve">, </w:t>
      </w:r>
      <w:proofErr w:type="spellStart"/>
      <w:r w:rsidR="00112242" w:rsidRPr="00285735">
        <w:rPr>
          <w:rFonts w:ascii="Times New Roman" w:hAnsi="Times New Roman" w:cs="Times New Roman"/>
          <w:sz w:val="24"/>
          <w:szCs w:val="24"/>
        </w:rPr>
        <w:t>Brijlall</w:t>
      </w:r>
      <w:proofErr w:type="spellEnd"/>
      <w:r w:rsidR="00112242" w:rsidRPr="00285735">
        <w:rPr>
          <w:rFonts w:ascii="Times New Roman" w:hAnsi="Times New Roman" w:cs="Times New Roman"/>
          <w:sz w:val="24"/>
          <w:szCs w:val="24"/>
        </w:rPr>
        <w:t xml:space="preserve"> &amp; Narain,2015) </w:t>
      </w:r>
      <w:r w:rsidRPr="00285735">
        <w:rPr>
          <w:rFonts w:ascii="Times New Roman" w:hAnsi="Times New Roman" w:cs="Times New Roman"/>
          <w:sz w:val="24"/>
          <w:szCs w:val="24"/>
        </w:rPr>
        <w:t xml:space="preserve">could be useful in the setting up of a </w:t>
      </w:r>
      <w:r w:rsidR="00B56E23">
        <w:rPr>
          <w:rFonts w:ascii="Times New Roman" w:hAnsi="Times New Roman" w:cs="Times New Roman"/>
          <w:sz w:val="24"/>
          <w:szCs w:val="24"/>
        </w:rPr>
        <w:t>computer based LMS</w:t>
      </w:r>
      <w:r w:rsidRPr="00285735">
        <w:rPr>
          <w:rFonts w:ascii="Times New Roman" w:hAnsi="Times New Roman" w:cs="Times New Roman"/>
          <w:sz w:val="24"/>
          <w:szCs w:val="24"/>
        </w:rPr>
        <w:t xml:space="preserve"> environment for blended </w:t>
      </w:r>
      <w:r w:rsidR="00B56E23">
        <w:rPr>
          <w:rFonts w:ascii="Times New Roman" w:hAnsi="Times New Roman" w:cs="Times New Roman"/>
          <w:sz w:val="24"/>
          <w:szCs w:val="24"/>
        </w:rPr>
        <w:t xml:space="preserve">mathematics </w:t>
      </w:r>
      <w:r w:rsidRPr="00285735">
        <w:rPr>
          <w:rFonts w:ascii="Times New Roman" w:hAnsi="Times New Roman" w:cs="Times New Roman"/>
          <w:sz w:val="24"/>
          <w:szCs w:val="24"/>
        </w:rPr>
        <w:t xml:space="preserve">teaching and learning to occur. Secondly, </w:t>
      </w:r>
      <w:r w:rsidR="00D81B9A" w:rsidRPr="00285735">
        <w:rPr>
          <w:rFonts w:ascii="Times New Roman" w:hAnsi="Times New Roman" w:cs="Times New Roman"/>
          <w:sz w:val="24"/>
          <w:szCs w:val="24"/>
        </w:rPr>
        <w:t>they</w:t>
      </w:r>
      <w:r w:rsidRPr="00285735">
        <w:rPr>
          <w:rFonts w:ascii="Times New Roman" w:hAnsi="Times New Roman" w:cs="Times New Roman"/>
          <w:sz w:val="24"/>
          <w:szCs w:val="24"/>
        </w:rPr>
        <w:t xml:space="preserve"> found that the various stages involved in this process were effective in attaining the objectives of the researchers in this study. The MOODLE platform could provide an interactive mean for communication between the lecturers, mathematics subject content and the students. Th</w:t>
      </w:r>
      <w:r w:rsidR="00D81B9A"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confirm</w:t>
      </w:r>
      <w:r w:rsidR="00D81B9A" w:rsidRPr="00285735">
        <w:rPr>
          <w:rFonts w:ascii="Times New Roman" w:hAnsi="Times New Roman" w:cs="Times New Roman"/>
          <w:sz w:val="24"/>
          <w:szCs w:val="24"/>
        </w:rPr>
        <w:t>ed</w:t>
      </w:r>
      <w:r w:rsidRPr="00285735">
        <w:rPr>
          <w:rFonts w:ascii="Times New Roman" w:hAnsi="Times New Roman" w:cs="Times New Roman"/>
          <w:sz w:val="24"/>
          <w:szCs w:val="24"/>
        </w:rPr>
        <w:t xml:space="preserve"> the findings of Chetty (2014) that there </w:t>
      </w:r>
      <w:r w:rsidR="00D81B9A" w:rsidRPr="00285735">
        <w:rPr>
          <w:rFonts w:ascii="Times New Roman" w:hAnsi="Times New Roman" w:cs="Times New Roman"/>
          <w:sz w:val="24"/>
          <w:szCs w:val="24"/>
        </w:rPr>
        <w:t>wa</w:t>
      </w:r>
      <w:r w:rsidRPr="00285735">
        <w:rPr>
          <w:rFonts w:ascii="Times New Roman" w:hAnsi="Times New Roman" w:cs="Times New Roman"/>
          <w:sz w:val="24"/>
          <w:szCs w:val="24"/>
        </w:rPr>
        <w:t xml:space="preserve">s potential for the </w:t>
      </w:r>
      <w:r w:rsidR="00B56E23">
        <w:rPr>
          <w:rFonts w:ascii="Times New Roman" w:hAnsi="Times New Roman" w:cs="Times New Roman"/>
          <w:sz w:val="24"/>
          <w:szCs w:val="24"/>
        </w:rPr>
        <w:t>development</w:t>
      </w:r>
      <w:r w:rsidRPr="00285735">
        <w:rPr>
          <w:rFonts w:ascii="Times New Roman" w:hAnsi="Times New Roman" w:cs="Times New Roman"/>
          <w:sz w:val="24"/>
          <w:szCs w:val="24"/>
        </w:rPr>
        <w:t xml:space="preserve"> of the teaching and learning environment through </w:t>
      </w:r>
      <w:r w:rsidR="00B56E23">
        <w:rPr>
          <w:rFonts w:ascii="Times New Roman" w:hAnsi="Times New Roman" w:cs="Times New Roman"/>
          <w:sz w:val="24"/>
          <w:szCs w:val="24"/>
        </w:rPr>
        <w:t>thoughtful</w:t>
      </w:r>
      <w:r w:rsidRPr="00285735">
        <w:rPr>
          <w:rFonts w:ascii="Times New Roman" w:hAnsi="Times New Roman" w:cs="Times New Roman"/>
          <w:sz w:val="24"/>
          <w:szCs w:val="24"/>
        </w:rPr>
        <w:t xml:space="preserve"> use of different technologies. </w:t>
      </w:r>
      <w:r w:rsidR="00747237" w:rsidRPr="00285735">
        <w:rPr>
          <w:rFonts w:ascii="Times New Roman" w:hAnsi="Times New Roman" w:cs="Times New Roman"/>
          <w:sz w:val="24"/>
          <w:szCs w:val="24"/>
        </w:rPr>
        <w:t>Th</w:t>
      </w:r>
      <w:r w:rsidR="00D81B9A" w:rsidRPr="00285735">
        <w:rPr>
          <w:rFonts w:ascii="Times New Roman" w:hAnsi="Times New Roman" w:cs="Times New Roman"/>
          <w:sz w:val="24"/>
          <w:szCs w:val="24"/>
        </w:rPr>
        <w:t>at</w:t>
      </w:r>
      <w:r w:rsidRPr="00285735">
        <w:rPr>
          <w:rFonts w:ascii="Times New Roman" w:hAnsi="Times New Roman" w:cs="Times New Roman"/>
          <w:sz w:val="24"/>
          <w:szCs w:val="24"/>
        </w:rPr>
        <w:t xml:space="preserve"> study showed that the teaching and learning environment could be facilitated by proper planning and implementation using MOODLE as a platform</w:t>
      </w:r>
      <w:r w:rsidR="00D81B9A" w:rsidRPr="00285735">
        <w:rPr>
          <w:rFonts w:ascii="Times New Roman" w:hAnsi="Times New Roman" w:cs="Times New Roman"/>
          <w:sz w:val="24"/>
          <w:szCs w:val="24"/>
        </w:rPr>
        <w:t xml:space="preserve"> (Maharaj, Brijlall &amp; </w:t>
      </w:r>
      <w:r w:rsidR="00D81B9A" w:rsidRPr="00285735">
        <w:rPr>
          <w:rFonts w:ascii="Times New Roman" w:hAnsi="Times New Roman" w:cs="Times New Roman"/>
          <w:sz w:val="24"/>
          <w:szCs w:val="24"/>
        </w:rPr>
        <w:lastRenderedPageBreak/>
        <w:t>Narain, 2015)</w:t>
      </w:r>
      <w:r w:rsidRPr="00285735">
        <w:rPr>
          <w:rFonts w:ascii="Times New Roman" w:hAnsi="Times New Roman" w:cs="Times New Roman"/>
          <w:sz w:val="24"/>
          <w:szCs w:val="24"/>
        </w:rPr>
        <w:t>. For these to happen the following should be focused on: (1) a user friendly module template should be in place; (2) the module teachers should exploit the use of the administration facilities that are available to get an insight into student usage and what they need to be advised on by using the news forum facility or the notices section; (3) the lecture information section requires that the lecturer puts the relevant material online timeously and the students interact timeously with the materials provided; (4)  the diagnostics section which comprises of quizzes used be regularly used by students to prepare for their formal tests and examinations; (5) the module teachers should also inform their tutors of trends that they observe from the use of the administrative facilities that are available, so that the tutors could be aware of emerging trends and be informed of these when they oversee the tutorial sessions.  Th</w:t>
      </w:r>
      <w:r w:rsidR="00D81B9A" w:rsidRPr="00285735">
        <w:rPr>
          <w:rFonts w:ascii="Times New Roman" w:hAnsi="Times New Roman" w:cs="Times New Roman"/>
          <w:sz w:val="24"/>
          <w:szCs w:val="24"/>
        </w:rPr>
        <w:t xml:space="preserve">at </w:t>
      </w:r>
      <w:r w:rsidRPr="00285735">
        <w:rPr>
          <w:rFonts w:ascii="Times New Roman" w:hAnsi="Times New Roman" w:cs="Times New Roman"/>
          <w:sz w:val="24"/>
          <w:szCs w:val="24"/>
        </w:rPr>
        <w:t xml:space="preserve">study reported on in this </w:t>
      </w:r>
      <w:r w:rsidR="00D81B9A" w:rsidRPr="00285735">
        <w:rPr>
          <w:rFonts w:ascii="Times New Roman" w:hAnsi="Times New Roman" w:cs="Times New Roman"/>
          <w:sz w:val="24"/>
          <w:szCs w:val="24"/>
        </w:rPr>
        <w:t xml:space="preserve">section of this chapter </w:t>
      </w:r>
      <w:r w:rsidRPr="00285735">
        <w:rPr>
          <w:rFonts w:ascii="Times New Roman" w:hAnsi="Times New Roman" w:cs="Times New Roman"/>
          <w:sz w:val="24"/>
          <w:szCs w:val="24"/>
        </w:rPr>
        <w:t xml:space="preserve">indicates that these five focus points could lead to increased student interaction with the material to be student </w:t>
      </w:r>
      <w:r w:rsidR="00A56611" w:rsidRPr="00285735">
        <w:rPr>
          <w:rFonts w:ascii="Times New Roman" w:hAnsi="Times New Roman" w:cs="Times New Roman"/>
          <w:sz w:val="24"/>
          <w:szCs w:val="24"/>
        </w:rPr>
        <w:t>and,</w:t>
      </w:r>
      <w:r w:rsidRPr="00285735">
        <w:rPr>
          <w:rFonts w:ascii="Times New Roman" w:hAnsi="Times New Roman" w:cs="Times New Roman"/>
          <w:sz w:val="24"/>
          <w:szCs w:val="24"/>
        </w:rPr>
        <w:t xml:space="preserve"> hence learning. </w:t>
      </w:r>
    </w:p>
    <w:p w:rsidR="0036134B" w:rsidRPr="00285735" w:rsidRDefault="0036134B"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It </w:t>
      </w:r>
      <w:r w:rsidR="00791894" w:rsidRPr="00285735">
        <w:rPr>
          <w:rFonts w:ascii="Times New Roman" w:hAnsi="Times New Roman" w:cs="Times New Roman"/>
          <w:sz w:val="24"/>
          <w:szCs w:val="24"/>
        </w:rPr>
        <w:t>wa</w:t>
      </w:r>
      <w:r w:rsidRPr="00285735">
        <w:rPr>
          <w:rFonts w:ascii="Times New Roman" w:hAnsi="Times New Roman" w:cs="Times New Roman"/>
          <w:sz w:val="24"/>
          <w:szCs w:val="24"/>
        </w:rPr>
        <w:t xml:space="preserve">s recommended that mathematics’ lecturers put in place a </w:t>
      </w:r>
      <w:r w:rsidR="00A56611" w:rsidRPr="00285735">
        <w:rPr>
          <w:rFonts w:ascii="Times New Roman" w:hAnsi="Times New Roman" w:cs="Times New Roman"/>
          <w:sz w:val="24"/>
          <w:szCs w:val="24"/>
        </w:rPr>
        <w:t>user-friendly</w:t>
      </w:r>
      <w:r w:rsidRPr="00285735">
        <w:rPr>
          <w:rFonts w:ascii="Times New Roman" w:hAnsi="Times New Roman" w:cs="Times New Roman"/>
          <w:sz w:val="24"/>
          <w:szCs w:val="24"/>
        </w:rPr>
        <w:t xml:space="preserve"> online module template for their relevant modules. This is the first step to facilitate blended learning in the context of large class environments. The diagnostics quizzes should form an integral part of the online materials provided to students. Then the administrative facilities that MOODLE provides should be used to monitor and plan for further student engagement with the teaching and learning materials, provided online. Since the use of an online system to promote teaching and learning requires a change in mind-set both of those the teaching team and the students, a successful implementation requires that both should in the loop </w:t>
      </w:r>
      <w:r w:rsidR="00A56611" w:rsidRPr="00285735">
        <w:rPr>
          <w:rFonts w:ascii="Times New Roman" w:hAnsi="Times New Roman" w:cs="Times New Roman"/>
          <w:sz w:val="24"/>
          <w:szCs w:val="24"/>
        </w:rPr>
        <w:t>regarding</w:t>
      </w:r>
      <w:r w:rsidRPr="00285735">
        <w:rPr>
          <w:rFonts w:ascii="Times New Roman" w:hAnsi="Times New Roman" w:cs="Times New Roman"/>
          <w:sz w:val="24"/>
          <w:szCs w:val="24"/>
        </w:rPr>
        <w:t xml:space="preserve"> what is required of them. For this to happen, someone in the teaching </w:t>
      </w:r>
      <w:r w:rsidR="00112242" w:rsidRPr="00285735">
        <w:rPr>
          <w:rFonts w:ascii="Times New Roman" w:hAnsi="Times New Roman" w:cs="Times New Roman"/>
          <w:sz w:val="24"/>
          <w:szCs w:val="24"/>
        </w:rPr>
        <w:t>team</w:t>
      </w:r>
      <w:r w:rsidRPr="00285735">
        <w:rPr>
          <w:rFonts w:ascii="Times New Roman" w:hAnsi="Times New Roman" w:cs="Times New Roman"/>
          <w:sz w:val="24"/>
          <w:szCs w:val="24"/>
        </w:rPr>
        <w:t xml:space="preserve"> should </w:t>
      </w:r>
      <w:r w:rsidR="00A56611" w:rsidRPr="00285735">
        <w:rPr>
          <w:rFonts w:ascii="Times New Roman" w:hAnsi="Times New Roman" w:cs="Times New Roman"/>
          <w:sz w:val="24"/>
          <w:szCs w:val="24"/>
        </w:rPr>
        <w:t>oversee</w:t>
      </w:r>
      <w:r w:rsidRPr="00285735">
        <w:rPr>
          <w:rFonts w:ascii="Times New Roman" w:hAnsi="Times New Roman" w:cs="Times New Roman"/>
          <w:sz w:val="24"/>
          <w:szCs w:val="24"/>
        </w:rPr>
        <w:t xml:space="preserve"> the planning and communication of the necessary e-learning materials to the teaching team and the relevant students.</w:t>
      </w:r>
    </w:p>
    <w:p w:rsidR="0036134B" w:rsidRPr="00285735" w:rsidRDefault="0036134B" w:rsidP="00285735">
      <w:pPr>
        <w:spacing w:line="240" w:lineRule="auto"/>
        <w:jc w:val="both"/>
        <w:rPr>
          <w:rFonts w:ascii="Times New Roman" w:hAnsi="Times New Roman" w:cs="Times New Roman"/>
          <w:sz w:val="24"/>
          <w:szCs w:val="24"/>
        </w:rPr>
      </w:pPr>
    </w:p>
    <w:p w:rsidR="00747237" w:rsidRPr="00285735" w:rsidRDefault="00747237" w:rsidP="00285735">
      <w:pPr>
        <w:spacing w:line="240" w:lineRule="auto"/>
        <w:jc w:val="both"/>
        <w:rPr>
          <w:rFonts w:ascii="Times New Roman" w:hAnsi="Times New Roman" w:cs="Times New Roman"/>
          <w:b/>
          <w:bCs/>
          <w:sz w:val="24"/>
          <w:szCs w:val="24"/>
        </w:rPr>
      </w:pPr>
      <w:r w:rsidRPr="00285735">
        <w:rPr>
          <w:rFonts w:ascii="Times New Roman" w:hAnsi="Times New Roman" w:cs="Times New Roman"/>
          <w:b/>
          <w:bCs/>
          <w:sz w:val="24"/>
          <w:szCs w:val="24"/>
        </w:rPr>
        <w:t>Application of LMS with university Engineering students</w:t>
      </w:r>
    </w:p>
    <w:p w:rsidR="00747237" w:rsidRDefault="00747237" w:rsidP="00285735">
      <w:pPr>
        <w:spacing w:line="240" w:lineRule="auto"/>
        <w:jc w:val="both"/>
        <w:rPr>
          <w:rFonts w:ascii="Times New Roman" w:hAnsi="Times New Roman" w:cs="Times New Roman"/>
          <w:sz w:val="24"/>
          <w:szCs w:val="24"/>
        </w:rPr>
      </w:pPr>
    </w:p>
    <w:p w:rsidR="00E067D8" w:rsidRPr="00285735" w:rsidRDefault="00E067D8"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assimilation of enriched technological knowledge and communication into mainstream mathematics has become a crucial issue permeating </w:t>
      </w:r>
      <w:r w:rsidR="00AA0D6A">
        <w:rPr>
          <w:rFonts w:ascii="Times New Roman" w:hAnsi="Times New Roman" w:cs="Times New Roman"/>
          <w:sz w:val="24"/>
          <w:szCs w:val="24"/>
        </w:rPr>
        <w:t>education</w:t>
      </w:r>
      <w:r>
        <w:rPr>
          <w:rFonts w:ascii="Times New Roman" w:hAnsi="Times New Roman" w:cs="Times New Roman"/>
          <w:sz w:val="24"/>
          <w:szCs w:val="24"/>
        </w:rPr>
        <w:t xml:space="preserve"> institutions. Brijlall and Ally (2020) reported on a study in which they focused on use of technology by undergraduate students pursuing mathematics at the undergraduate level. The study was a mixed mode case exploring mathematical misconceptions which created conflicts when engineering students (n=172) worked with online diagnostic assessments. These online diagnostic assessments were placed on the learner management system (LMS). The topics covered were fractions, logarithms, and factorization. That exploration was carried out at a South African university of technology. Written responses to the online diagnostic assessments and data from the LMS provided the relevant data. This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The analysis led to the following findings: 1) positive increase in the group score averages were made in all diagnostic assessments, 2) procedural efficiency was improved by increased repetition </w:t>
      </w:r>
      <w:r w:rsidR="00E91245">
        <w:rPr>
          <w:rFonts w:ascii="Times New Roman" w:hAnsi="Times New Roman" w:cs="Times New Roman"/>
          <w:sz w:val="24"/>
          <w:szCs w:val="24"/>
        </w:rPr>
        <w:t>in problem-solving and 3) greater success in mathematics problem solving was noted due to improved understanding of the topics done online.</w:t>
      </w:r>
    </w:p>
    <w:p w:rsidR="0036134B" w:rsidRDefault="001B4459" w:rsidP="0028573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Brijlall &amp; ally (2020) used a mixed mode approach as the research involved the capture and analysis of both qualitative and quantitative data. This combination of data was necessary address the research question. These researchers used statistical variance and inferences from the </w:t>
      </w:r>
      <w:r>
        <w:rPr>
          <w:rFonts w:ascii="Times New Roman" w:hAnsi="Times New Roman" w:cs="Times New Roman"/>
          <w:sz w:val="24"/>
          <w:szCs w:val="24"/>
          <w:lang w:val="en-GB"/>
        </w:rPr>
        <w:lastRenderedPageBreak/>
        <w:t>varied diagnostic assessments followed by data captured from the LMS. This comprised the quantitative aspect. For the qualitative approach the written responses of the engineering students to the assessments for the various mathematics topics were analysed. The analysis identified possible strengths and gaps I the learning of the respective mathematics concepts.</w:t>
      </w:r>
      <w:r w:rsidR="0036134B" w:rsidRPr="00285735">
        <w:rPr>
          <w:rFonts w:ascii="Times New Roman" w:hAnsi="Times New Roman" w:cs="Times New Roman"/>
          <w:sz w:val="24"/>
          <w:szCs w:val="24"/>
          <w:lang w:val="en-GB"/>
        </w:rPr>
        <w:t xml:space="preserve">  </w:t>
      </w:r>
    </w:p>
    <w:p w:rsidR="0036134B" w:rsidRPr="00285735" w:rsidRDefault="00287F16" w:rsidP="0028573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study by Brijlall &amp; Ally (2020) was initiated by the </w:t>
      </w:r>
      <w:r w:rsidR="001D3B57">
        <w:rPr>
          <w:rFonts w:ascii="Times New Roman" w:hAnsi="Times New Roman" w:cs="Times New Roman"/>
          <w:sz w:val="24"/>
          <w:szCs w:val="24"/>
        </w:rPr>
        <w:t>researchers investigating</w:t>
      </w:r>
      <w:r>
        <w:rPr>
          <w:rFonts w:ascii="Times New Roman" w:hAnsi="Times New Roman" w:cs="Times New Roman"/>
          <w:sz w:val="24"/>
          <w:szCs w:val="24"/>
        </w:rPr>
        <w:t xml:space="preserve"> </w:t>
      </w:r>
      <w:r w:rsidR="001D3B57">
        <w:rPr>
          <w:rFonts w:ascii="Times New Roman" w:hAnsi="Times New Roman" w:cs="Times New Roman"/>
          <w:sz w:val="24"/>
          <w:szCs w:val="24"/>
        </w:rPr>
        <w:t>the prior knowledge required for the introduction of the new topics. This was done since the lecturers could not take for granted that the students could recall or show understanding of such prior knowledge. To attempt at investigating the prior knowledge, online diagnostic assessments were carried out. The depth of the prior knowledge and conceptual understanding of the topics were assisted by the learning opportunity afforded on the LMS.</w:t>
      </w:r>
      <w:r w:rsidR="0036134B" w:rsidRPr="00285735">
        <w:rPr>
          <w:rFonts w:ascii="Times New Roman" w:hAnsi="Times New Roman" w:cs="Times New Roman"/>
          <w:sz w:val="24"/>
          <w:szCs w:val="24"/>
        </w:rPr>
        <w:t xml:space="preserve"> </w:t>
      </w:r>
    </w:p>
    <w:p w:rsidR="0036134B" w:rsidRPr="00285735" w:rsidRDefault="00200ECC" w:rsidP="00285735">
      <w:pPr>
        <w:spacing w:line="240" w:lineRule="auto"/>
        <w:jc w:val="both"/>
        <w:rPr>
          <w:rFonts w:ascii="Times New Roman" w:hAnsi="Times New Roman" w:cs="Times New Roman"/>
          <w:strike/>
          <w:color w:val="FF0000"/>
          <w:sz w:val="24"/>
          <w:szCs w:val="24"/>
          <w:lang w:val="en-GB"/>
        </w:rPr>
      </w:pPr>
      <w:r>
        <w:rPr>
          <w:rFonts w:ascii="Times New Roman" w:hAnsi="Times New Roman" w:cs="Times New Roman"/>
          <w:sz w:val="24"/>
          <w:szCs w:val="24"/>
          <w:lang w:val="en-GB"/>
        </w:rPr>
        <w:t xml:space="preserve">Brijlall &amp; Ally (2020) designed a series of quizzes, keeping in mind, the prior </w:t>
      </w:r>
      <w:r w:rsidR="00731F49">
        <w:rPr>
          <w:rFonts w:ascii="Times New Roman" w:hAnsi="Times New Roman" w:cs="Times New Roman"/>
          <w:sz w:val="24"/>
          <w:szCs w:val="24"/>
          <w:lang w:val="en-GB"/>
        </w:rPr>
        <w:t>knowledge,</w:t>
      </w:r>
      <w:r>
        <w:rPr>
          <w:rFonts w:ascii="Times New Roman" w:hAnsi="Times New Roman" w:cs="Times New Roman"/>
          <w:sz w:val="24"/>
          <w:szCs w:val="24"/>
          <w:lang w:val="en-GB"/>
        </w:rPr>
        <w:t xml:space="preserve"> and concepts necessary for further </w:t>
      </w:r>
      <w:r w:rsidR="00731F49">
        <w:rPr>
          <w:rFonts w:ascii="Times New Roman" w:hAnsi="Times New Roman" w:cs="Times New Roman"/>
          <w:sz w:val="24"/>
          <w:szCs w:val="24"/>
          <w:lang w:val="en-GB"/>
        </w:rPr>
        <w:t>learning</w:t>
      </w:r>
      <w:r>
        <w:rPr>
          <w:rFonts w:ascii="Times New Roman" w:hAnsi="Times New Roman" w:cs="Times New Roman"/>
          <w:sz w:val="24"/>
          <w:szCs w:val="24"/>
          <w:lang w:val="en-GB"/>
        </w:rPr>
        <w:t xml:space="preserve"> of the new mathematics concepts. For the basic mathematical competences suitable </w:t>
      </w:r>
      <w:r w:rsidR="00731F49">
        <w:rPr>
          <w:rFonts w:ascii="Times New Roman" w:hAnsi="Times New Roman" w:cs="Times New Roman"/>
          <w:sz w:val="24"/>
          <w:szCs w:val="24"/>
          <w:lang w:val="en-GB"/>
        </w:rPr>
        <w:t>multiple-choice</w:t>
      </w:r>
      <w:r>
        <w:rPr>
          <w:rFonts w:ascii="Times New Roman" w:hAnsi="Times New Roman" w:cs="Times New Roman"/>
          <w:sz w:val="24"/>
          <w:szCs w:val="24"/>
          <w:lang w:val="en-GB"/>
        </w:rPr>
        <w:t xml:space="preserve"> </w:t>
      </w:r>
      <w:r w:rsidR="00731F49">
        <w:rPr>
          <w:rFonts w:ascii="Times New Roman" w:hAnsi="Times New Roman" w:cs="Times New Roman"/>
          <w:sz w:val="24"/>
          <w:szCs w:val="24"/>
          <w:lang w:val="en-GB"/>
        </w:rPr>
        <w:t xml:space="preserve">questions </w:t>
      </w:r>
      <w:r w:rsidR="00731F49" w:rsidRPr="00285735">
        <w:rPr>
          <w:rFonts w:ascii="Times New Roman" w:hAnsi="Times New Roman" w:cs="Times New Roman"/>
          <w:sz w:val="24"/>
          <w:szCs w:val="24"/>
          <w:lang w:val="en-GB"/>
        </w:rPr>
        <w:t>were</w:t>
      </w:r>
      <w:r w:rsidR="00731F49">
        <w:rPr>
          <w:rFonts w:ascii="Times New Roman" w:hAnsi="Times New Roman" w:cs="Times New Roman"/>
          <w:sz w:val="24"/>
          <w:szCs w:val="24"/>
          <w:lang w:val="en-GB"/>
        </w:rPr>
        <w:t xml:space="preserve"> designed. The alternate options for the correct solution were thoroughly investigated. The cognitive levels, length of the solutions and the distractors were brainstormed. These quizzes were placed in the LMS’s data bank. Bloom’s taxonomy guided the cognitive depth of the test items. In this way three cognitive levels were formulated and stored on the LMS. To make a positive pedagogical impact as an alternate strategy to the traditional teaching and learning of mathematics the researchers considered the pacing, timing, and sequencing of the quizzes. Table 1 (adapted from Brijlall &amp; Ally, 2020) illustrates the information of the diagnostic quizzes for three pre-calculus tests. This table </w:t>
      </w:r>
      <w:r w:rsidR="00CB0148">
        <w:rPr>
          <w:rFonts w:ascii="Times New Roman" w:hAnsi="Times New Roman" w:cs="Times New Roman"/>
          <w:sz w:val="24"/>
          <w:szCs w:val="24"/>
          <w:lang w:val="en-GB"/>
        </w:rPr>
        <w:t>presents the information in terms of the number of days the tests were open, the topics involved, the number of questions per test, the number of quizzes per page and the number of attempts made by the participating engineering students.</w:t>
      </w:r>
    </w:p>
    <w:p w:rsidR="0036134B" w:rsidRPr="00285735" w:rsidRDefault="0036134B" w:rsidP="00285735">
      <w:pPr>
        <w:pStyle w:val="Caption"/>
        <w:keepNext/>
        <w:rPr>
          <w:rFonts w:ascii="Times New Roman" w:hAnsi="Times New Roman" w:cs="Times New Roman"/>
          <w:color w:val="auto"/>
          <w:sz w:val="24"/>
          <w:szCs w:val="24"/>
        </w:rPr>
      </w:pPr>
      <w:bookmarkStart w:id="3" w:name="_Toc16366856"/>
      <w:r w:rsidRPr="00285735">
        <w:rPr>
          <w:rFonts w:ascii="Times New Roman" w:hAnsi="Times New Roman" w:cs="Times New Roman"/>
          <w:color w:val="auto"/>
          <w:sz w:val="24"/>
          <w:szCs w:val="24"/>
        </w:rPr>
        <w:t xml:space="preserve">Table </w:t>
      </w:r>
      <w:r w:rsidR="004B0D08" w:rsidRPr="00285735">
        <w:rPr>
          <w:rFonts w:ascii="Times New Roman" w:hAnsi="Times New Roman" w:cs="Times New Roman"/>
          <w:color w:val="auto"/>
          <w:sz w:val="24"/>
          <w:szCs w:val="24"/>
        </w:rPr>
        <w:fldChar w:fldCharType="begin"/>
      </w:r>
      <w:r w:rsidRPr="00285735">
        <w:rPr>
          <w:rFonts w:ascii="Times New Roman" w:hAnsi="Times New Roman" w:cs="Times New Roman"/>
          <w:color w:val="auto"/>
          <w:sz w:val="24"/>
          <w:szCs w:val="24"/>
        </w:rPr>
        <w:instrText xml:space="preserve"> SEQ Table \* ARABIC \s 2 </w:instrText>
      </w:r>
      <w:r w:rsidR="004B0D08" w:rsidRPr="00285735">
        <w:rPr>
          <w:rFonts w:ascii="Times New Roman" w:hAnsi="Times New Roman" w:cs="Times New Roman"/>
          <w:color w:val="auto"/>
          <w:sz w:val="24"/>
          <w:szCs w:val="24"/>
        </w:rPr>
        <w:fldChar w:fldCharType="separate"/>
      </w:r>
      <w:r w:rsidRPr="00285735">
        <w:rPr>
          <w:rFonts w:ascii="Times New Roman" w:hAnsi="Times New Roman" w:cs="Times New Roman"/>
          <w:noProof/>
          <w:color w:val="auto"/>
          <w:sz w:val="24"/>
          <w:szCs w:val="24"/>
        </w:rPr>
        <w:t>1</w:t>
      </w:r>
      <w:r w:rsidR="004B0D08" w:rsidRPr="00285735">
        <w:rPr>
          <w:rFonts w:ascii="Times New Roman" w:hAnsi="Times New Roman" w:cs="Times New Roman"/>
          <w:color w:val="auto"/>
          <w:sz w:val="24"/>
          <w:szCs w:val="24"/>
        </w:rPr>
        <w:fldChar w:fldCharType="end"/>
      </w:r>
      <w:r w:rsidRPr="00285735">
        <w:rPr>
          <w:rFonts w:ascii="Times New Roman" w:hAnsi="Times New Roman" w:cs="Times New Roman"/>
          <w:color w:val="auto"/>
          <w:sz w:val="24"/>
          <w:szCs w:val="24"/>
        </w:rPr>
        <w:t>: Pre-Calculus Diagnostic Quiz Test feature information</w:t>
      </w:r>
      <w:bookmarkEnd w:id="3"/>
      <w:r w:rsidR="00DB28B6" w:rsidRPr="00285735">
        <w:rPr>
          <w:rFonts w:ascii="Times New Roman" w:hAnsi="Times New Roman" w:cs="Times New Roman"/>
          <w:color w:val="auto"/>
          <w:sz w:val="24"/>
          <w:szCs w:val="24"/>
        </w:rPr>
        <w:t xml:space="preserve"> (Brijlall &amp; Ally, 2020)</w:t>
      </w:r>
    </w:p>
    <w:tbl>
      <w:tblPr>
        <w:tblStyle w:val="TableGrid"/>
        <w:tblW w:w="9016" w:type="dxa"/>
        <w:tblLook w:val="04A0"/>
      </w:tblPr>
      <w:tblGrid>
        <w:gridCol w:w="1555"/>
        <w:gridCol w:w="962"/>
        <w:gridCol w:w="1285"/>
        <w:gridCol w:w="1142"/>
        <w:gridCol w:w="1404"/>
        <w:gridCol w:w="2668"/>
      </w:tblGrid>
      <w:tr w:rsidR="0036134B" w:rsidRPr="00285735" w:rsidTr="001466DE">
        <w:trPr>
          <w:trHeight w:val="315"/>
        </w:trPr>
        <w:tc>
          <w:tcPr>
            <w:tcW w:w="1555" w:type="dxa"/>
            <w:noWrap/>
            <w:hideMark/>
          </w:tcPr>
          <w:p w:rsidR="0036134B" w:rsidRPr="00285735" w:rsidRDefault="0036134B" w:rsidP="00285735">
            <w:pPr>
              <w:jc w:val="both"/>
              <w:rPr>
                <w:sz w:val="24"/>
                <w:szCs w:val="24"/>
              </w:rPr>
            </w:pPr>
            <w:r w:rsidRPr="00285735">
              <w:rPr>
                <w:sz w:val="24"/>
                <w:szCs w:val="24"/>
              </w:rPr>
              <w:t>Quiz</w:t>
            </w:r>
          </w:p>
        </w:tc>
        <w:tc>
          <w:tcPr>
            <w:tcW w:w="962" w:type="dxa"/>
            <w:noWrap/>
            <w:hideMark/>
          </w:tcPr>
          <w:p w:rsidR="0036134B" w:rsidRPr="00285735" w:rsidRDefault="0036134B" w:rsidP="00285735">
            <w:pPr>
              <w:rPr>
                <w:sz w:val="24"/>
                <w:szCs w:val="24"/>
              </w:rPr>
            </w:pPr>
            <w:r w:rsidRPr="00285735">
              <w:rPr>
                <w:sz w:val="24"/>
                <w:szCs w:val="24"/>
              </w:rPr>
              <w:t>Days open</w:t>
            </w:r>
          </w:p>
        </w:tc>
        <w:tc>
          <w:tcPr>
            <w:tcW w:w="1285" w:type="dxa"/>
          </w:tcPr>
          <w:p w:rsidR="0036134B" w:rsidRPr="00285735" w:rsidRDefault="0036134B" w:rsidP="00285735">
            <w:pPr>
              <w:rPr>
                <w:sz w:val="24"/>
                <w:szCs w:val="24"/>
              </w:rPr>
            </w:pPr>
            <w:r w:rsidRPr="00285735">
              <w:rPr>
                <w:sz w:val="24"/>
                <w:szCs w:val="24"/>
              </w:rPr>
              <w:t>Questions per level (L).</w:t>
            </w:r>
          </w:p>
        </w:tc>
        <w:tc>
          <w:tcPr>
            <w:tcW w:w="1142" w:type="dxa"/>
            <w:noWrap/>
            <w:hideMark/>
          </w:tcPr>
          <w:p w:rsidR="0036134B" w:rsidRPr="00285735" w:rsidRDefault="0036134B" w:rsidP="00285735">
            <w:pPr>
              <w:rPr>
                <w:sz w:val="24"/>
                <w:szCs w:val="24"/>
              </w:rPr>
            </w:pPr>
            <w:r w:rsidRPr="00285735">
              <w:rPr>
                <w:sz w:val="24"/>
                <w:szCs w:val="24"/>
              </w:rPr>
              <w:t>Time limit</w:t>
            </w:r>
          </w:p>
          <w:p w:rsidR="0036134B" w:rsidRPr="00285735" w:rsidRDefault="0036134B" w:rsidP="00285735">
            <w:pPr>
              <w:rPr>
                <w:sz w:val="24"/>
                <w:szCs w:val="24"/>
              </w:rPr>
            </w:pPr>
            <w:r w:rsidRPr="00285735">
              <w:rPr>
                <w:sz w:val="24"/>
                <w:szCs w:val="24"/>
              </w:rPr>
              <w:t>(min)</w:t>
            </w:r>
          </w:p>
        </w:tc>
        <w:tc>
          <w:tcPr>
            <w:tcW w:w="1404" w:type="dxa"/>
            <w:noWrap/>
            <w:hideMark/>
          </w:tcPr>
          <w:p w:rsidR="0036134B" w:rsidRPr="00285735" w:rsidRDefault="0036134B" w:rsidP="00285735">
            <w:pPr>
              <w:rPr>
                <w:sz w:val="24"/>
                <w:szCs w:val="24"/>
              </w:rPr>
            </w:pPr>
            <w:r w:rsidRPr="00285735">
              <w:rPr>
                <w:sz w:val="24"/>
                <w:szCs w:val="24"/>
              </w:rPr>
              <w:t>No. of Attempts</w:t>
            </w:r>
          </w:p>
        </w:tc>
        <w:tc>
          <w:tcPr>
            <w:tcW w:w="2668" w:type="dxa"/>
            <w:noWrap/>
            <w:hideMark/>
          </w:tcPr>
          <w:p w:rsidR="0036134B" w:rsidRPr="00285735" w:rsidRDefault="0036134B" w:rsidP="00285735">
            <w:pPr>
              <w:rPr>
                <w:sz w:val="24"/>
                <w:szCs w:val="24"/>
              </w:rPr>
            </w:pPr>
            <w:r w:rsidRPr="00285735">
              <w:rPr>
                <w:sz w:val="24"/>
                <w:szCs w:val="24"/>
              </w:rPr>
              <w:t>Question layout</w:t>
            </w:r>
          </w:p>
        </w:tc>
      </w:tr>
      <w:tr w:rsidR="0036134B" w:rsidRPr="00285735" w:rsidTr="001466DE">
        <w:trPr>
          <w:trHeight w:val="300"/>
        </w:trPr>
        <w:tc>
          <w:tcPr>
            <w:tcW w:w="1555" w:type="dxa"/>
            <w:noWrap/>
            <w:hideMark/>
          </w:tcPr>
          <w:p w:rsidR="0036134B" w:rsidRPr="00285735" w:rsidRDefault="0036134B" w:rsidP="00285735">
            <w:pPr>
              <w:jc w:val="both"/>
              <w:rPr>
                <w:sz w:val="24"/>
                <w:szCs w:val="24"/>
              </w:rPr>
            </w:pPr>
            <w:proofErr w:type="spellStart"/>
            <w:r w:rsidRPr="00285735">
              <w:rPr>
                <w:sz w:val="24"/>
                <w:szCs w:val="24"/>
              </w:rPr>
              <w:t>Factorisation</w:t>
            </w:r>
            <w:proofErr w:type="spellEnd"/>
          </w:p>
        </w:tc>
        <w:tc>
          <w:tcPr>
            <w:tcW w:w="962" w:type="dxa"/>
            <w:noWrap/>
            <w:hideMark/>
          </w:tcPr>
          <w:p w:rsidR="0036134B" w:rsidRPr="00285735" w:rsidRDefault="0036134B" w:rsidP="00285735">
            <w:pPr>
              <w:jc w:val="both"/>
              <w:rPr>
                <w:sz w:val="24"/>
                <w:szCs w:val="24"/>
              </w:rPr>
            </w:pPr>
            <w:r w:rsidRPr="00285735">
              <w:rPr>
                <w:sz w:val="24"/>
                <w:szCs w:val="24"/>
              </w:rPr>
              <w:t>5</w:t>
            </w:r>
          </w:p>
        </w:tc>
        <w:tc>
          <w:tcPr>
            <w:tcW w:w="1285" w:type="dxa"/>
          </w:tcPr>
          <w:p w:rsidR="0036134B" w:rsidRPr="00285735" w:rsidRDefault="0036134B" w:rsidP="00285735">
            <w:pPr>
              <w:jc w:val="both"/>
              <w:rPr>
                <w:sz w:val="24"/>
                <w:szCs w:val="24"/>
              </w:rPr>
            </w:pPr>
            <w:r w:rsidRPr="00285735">
              <w:rPr>
                <w:sz w:val="24"/>
                <w:szCs w:val="24"/>
              </w:rPr>
              <w:t>L1 – 10</w:t>
            </w:r>
          </w:p>
          <w:p w:rsidR="0036134B" w:rsidRPr="00285735" w:rsidRDefault="0036134B" w:rsidP="00285735">
            <w:pPr>
              <w:jc w:val="both"/>
              <w:rPr>
                <w:sz w:val="24"/>
                <w:szCs w:val="24"/>
              </w:rPr>
            </w:pPr>
            <w:r w:rsidRPr="00285735">
              <w:rPr>
                <w:sz w:val="24"/>
                <w:szCs w:val="24"/>
              </w:rPr>
              <w:t>L2 – 3</w:t>
            </w:r>
          </w:p>
          <w:p w:rsidR="0036134B" w:rsidRPr="00285735" w:rsidRDefault="0036134B" w:rsidP="00285735">
            <w:pPr>
              <w:jc w:val="both"/>
              <w:rPr>
                <w:sz w:val="24"/>
                <w:szCs w:val="24"/>
              </w:rPr>
            </w:pPr>
            <w:r w:rsidRPr="00285735">
              <w:rPr>
                <w:sz w:val="24"/>
                <w:szCs w:val="24"/>
              </w:rPr>
              <w:t>L3 -2</w:t>
            </w:r>
          </w:p>
          <w:p w:rsidR="0036134B" w:rsidRPr="00285735" w:rsidRDefault="0036134B" w:rsidP="00285735">
            <w:pPr>
              <w:jc w:val="both"/>
              <w:rPr>
                <w:sz w:val="24"/>
                <w:szCs w:val="24"/>
              </w:rPr>
            </w:pPr>
            <w:r w:rsidRPr="00285735">
              <w:rPr>
                <w:sz w:val="24"/>
                <w:szCs w:val="24"/>
              </w:rPr>
              <w:t>Tot - 15</w:t>
            </w:r>
          </w:p>
        </w:tc>
        <w:tc>
          <w:tcPr>
            <w:tcW w:w="1142" w:type="dxa"/>
            <w:noWrap/>
            <w:hideMark/>
          </w:tcPr>
          <w:p w:rsidR="0036134B" w:rsidRPr="00285735" w:rsidRDefault="0036134B" w:rsidP="00285735">
            <w:pPr>
              <w:jc w:val="both"/>
              <w:rPr>
                <w:sz w:val="24"/>
                <w:szCs w:val="24"/>
              </w:rPr>
            </w:pPr>
            <w:r w:rsidRPr="00285735">
              <w:rPr>
                <w:sz w:val="24"/>
                <w:szCs w:val="24"/>
              </w:rPr>
              <w:t xml:space="preserve">30 </w:t>
            </w:r>
          </w:p>
        </w:tc>
        <w:tc>
          <w:tcPr>
            <w:tcW w:w="1404" w:type="dxa"/>
            <w:noWrap/>
            <w:hideMark/>
          </w:tcPr>
          <w:p w:rsidR="0036134B" w:rsidRPr="00285735" w:rsidRDefault="0036134B" w:rsidP="00285735">
            <w:pPr>
              <w:jc w:val="both"/>
              <w:rPr>
                <w:sz w:val="24"/>
                <w:szCs w:val="24"/>
              </w:rPr>
            </w:pPr>
            <w:r w:rsidRPr="00285735">
              <w:rPr>
                <w:sz w:val="24"/>
                <w:szCs w:val="24"/>
              </w:rPr>
              <w:t>3</w:t>
            </w:r>
          </w:p>
        </w:tc>
        <w:tc>
          <w:tcPr>
            <w:tcW w:w="2668" w:type="dxa"/>
            <w:vMerge w:val="restart"/>
            <w:noWrap/>
            <w:hideMark/>
          </w:tcPr>
          <w:p w:rsidR="0036134B" w:rsidRPr="00285735" w:rsidRDefault="0036134B" w:rsidP="00285735">
            <w:pPr>
              <w:jc w:val="both"/>
              <w:rPr>
                <w:sz w:val="24"/>
                <w:szCs w:val="24"/>
              </w:rPr>
            </w:pPr>
            <w:r w:rsidRPr="00285735">
              <w:rPr>
                <w:sz w:val="24"/>
                <w:szCs w:val="24"/>
              </w:rPr>
              <w:t>Shuffled Randomly</w:t>
            </w:r>
          </w:p>
          <w:p w:rsidR="0036134B" w:rsidRPr="00285735" w:rsidRDefault="0036134B" w:rsidP="00285735">
            <w:pPr>
              <w:jc w:val="both"/>
              <w:rPr>
                <w:sz w:val="24"/>
                <w:szCs w:val="24"/>
              </w:rPr>
            </w:pPr>
          </w:p>
          <w:p w:rsidR="0036134B" w:rsidRPr="00285735" w:rsidRDefault="0036134B" w:rsidP="00285735">
            <w:pPr>
              <w:jc w:val="both"/>
              <w:rPr>
                <w:sz w:val="24"/>
                <w:szCs w:val="24"/>
              </w:rPr>
            </w:pPr>
            <w:r w:rsidRPr="00285735">
              <w:rPr>
                <w:sz w:val="24"/>
                <w:szCs w:val="24"/>
              </w:rPr>
              <w:t>Deferred Feedback</w:t>
            </w:r>
          </w:p>
          <w:p w:rsidR="0036134B" w:rsidRPr="00285735" w:rsidRDefault="0036134B" w:rsidP="00285735">
            <w:pPr>
              <w:jc w:val="both"/>
              <w:rPr>
                <w:sz w:val="24"/>
                <w:szCs w:val="24"/>
              </w:rPr>
            </w:pPr>
          </w:p>
          <w:p w:rsidR="0036134B" w:rsidRPr="00285735" w:rsidRDefault="0036134B" w:rsidP="00285735">
            <w:pPr>
              <w:jc w:val="both"/>
              <w:rPr>
                <w:sz w:val="24"/>
                <w:szCs w:val="24"/>
              </w:rPr>
            </w:pPr>
            <w:r w:rsidRPr="00285735">
              <w:rPr>
                <w:sz w:val="24"/>
                <w:szCs w:val="24"/>
              </w:rPr>
              <w:t>Shuffle within questions</w:t>
            </w:r>
          </w:p>
        </w:tc>
      </w:tr>
      <w:tr w:rsidR="0036134B" w:rsidRPr="00285735" w:rsidTr="001466DE">
        <w:trPr>
          <w:trHeight w:val="300"/>
        </w:trPr>
        <w:tc>
          <w:tcPr>
            <w:tcW w:w="1555" w:type="dxa"/>
            <w:noWrap/>
            <w:hideMark/>
          </w:tcPr>
          <w:p w:rsidR="0036134B" w:rsidRPr="00285735" w:rsidRDefault="0036134B" w:rsidP="00285735">
            <w:pPr>
              <w:jc w:val="both"/>
              <w:rPr>
                <w:sz w:val="24"/>
                <w:szCs w:val="24"/>
              </w:rPr>
            </w:pPr>
            <w:r w:rsidRPr="00285735">
              <w:rPr>
                <w:sz w:val="24"/>
                <w:szCs w:val="24"/>
              </w:rPr>
              <w:t>Algebraic fractions</w:t>
            </w:r>
          </w:p>
        </w:tc>
        <w:tc>
          <w:tcPr>
            <w:tcW w:w="962" w:type="dxa"/>
            <w:noWrap/>
            <w:hideMark/>
          </w:tcPr>
          <w:p w:rsidR="0036134B" w:rsidRPr="00285735" w:rsidRDefault="0036134B" w:rsidP="00285735">
            <w:pPr>
              <w:jc w:val="both"/>
              <w:rPr>
                <w:sz w:val="24"/>
                <w:szCs w:val="24"/>
              </w:rPr>
            </w:pPr>
            <w:r w:rsidRPr="00285735">
              <w:rPr>
                <w:sz w:val="24"/>
                <w:szCs w:val="24"/>
              </w:rPr>
              <w:t>11</w:t>
            </w:r>
          </w:p>
        </w:tc>
        <w:tc>
          <w:tcPr>
            <w:tcW w:w="1285" w:type="dxa"/>
          </w:tcPr>
          <w:p w:rsidR="0036134B" w:rsidRPr="00285735" w:rsidRDefault="0036134B" w:rsidP="00285735">
            <w:pPr>
              <w:jc w:val="both"/>
              <w:rPr>
                <w:sz w:val="24"/>
                <w:szCs w:val="24"/>
              </w:rPr>
            </w:pPr>
            <w:r w:rsidRPr="00285735">
              <w:rPr>
                <w:sz w:val="24"/>
                <w:szCs w:val="24"/>
              </w:rPr>
              <w:t>L1 – 5</w:t>
            </w:r>
          </w:p>
          <w:p w:rsidR="0036134B" w:rsidRPr="00285735" w:rsidRDefault="0036134B" w:rsidP="00285735">
            <w:pPr>
              <w:jc w:val="both"/>
              <w:rPr>
                <w:sz w:val="24"/>
                <w:szCs w:val="24"/>
              </w:rPr>
            </w:pPr>
            <w:r w:rsidRPr="00285735">
              <w:rPr>
                <w:sz w:val="24"/>
                <w:szCs w:val="24"/>
              </w:rPr>
              <w:t>L2 – 4</w:t>
            </w:r>
          </w:p>
          <w:p w:rsidR="0036134B" w:rsidRPr="00285735" w:rsidRDefault="0036134B" w:rsidP="00285735">
            <w:pPr>
              <w:jc w:val="both"/>
              <w:rPr>
                <w:sz w:val="24"/>
                <w:szCs w:val="24"/>
              </w:rPr>
            </w:pPr>
            <w:r w:rsidRPr="00285735">
              <w:rPr>
                <w:sz w:val="24"/>
                <w:szCs w:val="24"/>
              </w:rPr>
              <w:t>L3 - 1</w:t>
            </w:r>
          </w:p>
          <w:p w:rsidR="0036134B" w:rsidRPr="00285735" w:rsidRDefault="0036134B" w:rsidP="00285735">
            <w:pPr>
              <w:jc w:val="both"/>
              <w:rPr>
                <w:sz w:val="24"/>
                <w:szCs w:val="24"/>
              </w:rPr>
            </w:pPr>
            <w:r w:rsidRPr="00285735">
              <w:rPr>
                <w:sz w:val="24"/>
                <w:szCs w:val="24"/>
              </w:rPr>
              <w:t>Tot -10</w:t>
            </w:r>
          </w:p>
        </w:tc>
        <w:tc>
          <w:tcPr>
            <w:tcW w:w="1142" w:type="dxa"/>
            <w:noWrap/>
            <w:hideMark/>
          </w:tcPr>
          <w:p w:rsidR="0036134B" w:rsidRPr="00285735" w:rsidRDefault="0036134B" w:rsidP="00285735">
            <w:pPr>
              <w:jc w:val="both"/>
              <w:rPr>
                <w:sz w:val="24"/>
                <w:szCs w:val="24"/>
              </w:rPr>
            </w:pPr>
            <w:r w:rsidRPr="00285735">
              <w:rPr>
                <w:sz w:val="24"/>
                <w:szCs w:val="24"/>
              </w:rPr>
              <w:t>40</w:t>
            </w:r>
          </w:p>
        </w:tc>
        <w:tc>
          <w:tcPr>
            <w:tcW w:w="1404" w:type="dxa"/>
            <w:noWrap/>
            <w:hideMark/>
          </w:tcPr>
          <w:p w:rsidR="0036134B" w:rsidRPr="00285735" w:rsidRDefault="0036134B" w:rsidP="00285735">
            <w:pPr>
              <w:jc w:val="both"/>
              <w:rPr>
                <w:sz w:val="24"/>
                <w:szCs w:val="24"/>
              </w:rPr>
            </w:pPr>
            <w:r w:rsidRPr="00285735">
              <w:rPr>
                <w:sz w:val="24"/>
                <w:szCs w:val="24"/>
              </w:rPr>
              <w:t>3</w:t>
            </w:r>
          </w:p>
        </w:tc>
        <w:tc>
          <w:tcPr>
            <w:tcW w:w="2668" w:type="dxa"/>
            <w:vMerge/>
            <w:noWrap/>
            <w:hideMark/>
          </w:tcPr>
          <w:p w:rsidR="0036134B" w:rsidRPr="00285735" w:rsidRDefault="0036134B" w:rsidP="00285735">
            <w:pPr>
              <w:jc w:val="both"/>
              <w:rPr>
                <w:sz w:val="24"/>
                <w:szCs w:val="24"/>
              </w:rPr>
            </w:pPr>
          </w:p>
        </w:tc>
      </w:tr>
      <w:tr w:rsidR="0036134B" w:rsidRPr="00285735" w:rsidTr="001466DE">
        <w:trPr>
          <w:trHeight w:val="300"/>
        </w:trPr>
        <w:tc>
          <w:tcPr>
            <w:tcW w:w="1555" w:type="dxa"/>
            <w:noWrap/>
            <w:hideMark/>
          </w:tcPr>
          <w:p w:rsidR="0036134B" w:rsidRPr="00285735" w:rsidRDefault="0036134B" w:rsidP="00285735">
            <w:pPr>
              <w:jc w:val="both"/>
              <w:rPr>
                <w:sz w:val="24"/>
                <w:szCs w:val="24"/>
              </w:rPr>
            </w:pPr>
            <w:r w:rsidRPr="00285735">
              <w:rPr>
                <w:sz w:val="24"/>
                <w:szCs w:val="24"/>
              </w:rPr>
              <w:t>Logarithms</w:t>
            </w:r>
          </w:p>
        </w:tc>
        <w:tc>
          <w:tcPr>
            <w:tcW w:w="962" w:type="dxa"/>
            <w:noWrap/>
            <w:hideMark/>
          </w:tcPr>
          <w:p w:rsidR="0036134B" w:rsidRPr="00285735" w:rsidRDefault="0036134B" w:rsidP="00285735">
            <w:pPr>
              <w:jc w:val="both"/>
              <w:rPr>
                <w:sz w:val="24"/>
                <w:szCs w:val="24"/>
              </w:rPr>
            </w:pPr>
            <w:r w:rsidRPr="00285735">
              <w:rPr>
                <w:sz w:val="24"/>
                <w:szCs w:val="24"/>
              </w:rPr>
              <w:t>11</w:t>
            </w:r>
          </w:p>
        </w:tc>
        <w:tc>
          <w:tcPr>
            <w:tcW w:w="1285" w:type="dxa"/>
          </w:tcPr>
          <w:p w:rsidR="0036134B" w:rsidRPr="00285735" w:rsidRDefault="0036134B" w:rsidP="00285735">
            <w:pPr>
              <w:jc w:val="both"/>
              <w:rPr>
                <w:sz w:val="24"/>
                <w:szCs w:val="24"/>
              </w:rPr>
            </w:pPr>
            <w:r w:rsidRPr="00285735">
              <w:rPr>
                <w:sz w:val="24"/>
                <w:szCs w:val="24"/>
              </w:rPr>
              <w:t>L1 – 10</w:t>
            </w:r>
          </w:p>
          <w:p w:rsidR="0036134B" w:rsidRPr="00285735" w:rsidRDefault="0036134B" w:rsidP="00285735">
            <w:pPr>
              <w:jc w:val="both"/>
              <w:rPr>
                <w:sz w:val="24"/>
                <w:szCs w:val="24"/>
              </w:rPr>
            </w:pPr>
            <w:r w:rsidRPr="00285735">
              <w:rPr>
                <w:sz w:val="24"/>
                <w:szCs w:val="24"/>
              </w:rPr>
              <w:t>L2 - 10</w:t>
            </w:r>
          </w:p>
          <w:p w:rsidR="0036134B" w:rsidRPr="00285735" w:rsidRDefault="0036134B" w:rsidP="00285735">
            <w:pPr>
              <w:jc w:val="both"/>
              <w:rPr>
                <w:sz w:val="24"/>
                <w:szCs w:val="24"/>
              </w:rPr>
            </w:pPr>
            <w:r w:rsidRPr="00285735">
              <w:rPr>
                <w:sz w:val="24"/>
                <w:szCs w:val="24"/>
              </w:rPr>
              <w:t>Tot–20</w:t>
            </w:r>
          </w:p>
        </w:tc>
        <w:tc>
          <w:tcPr>
            <w:tcW w:w="1142" w:type="dxa"/>
            <w:noWrap/>
            <w:hideMark/>
          </w:tcPr>
          <w:p w:rsidR="0036134B" w:rsidRPr="00285735" w:rsidRDefault="0036134B" w:rsidP="00285735">
            <w:pPr>
              <w:jc w:val="both"/>
              <w:rPr>
                <w:sz w:val="24"/>
                <w:szCs w:val="24"/>
              </w:rPr>
            </w:pPr>
            <w:r w:rsidRPr="00285735">
              <w:rPr>
                <w:sz w:val="24"/>
                <w:szCs w:val="24"/>
              </w:rPr>
              <w:t>45</w:t>
            </w:r>
          </w:p>
        </w:tc>
        <w:tc>
          <w:tcPr>
            <w:tcW w:w="1404" w:type="dxa"/>
            <w:noWrap/>
            <w:hideMark/>
          </w:tcPr>
          <w:p w:rsidR="0036134B" w:rsidRPr="00285735" w:rsidRDefault="0036134B" w:rsidP="00285735">
            <w:pPr>
              <w:jc w:val="both"/>
              <w:rPr>
                <w:sz w:val="24"/>
                <w:szCs w:val="24"/>
              </w:rPr>
            </w:pPr>
            <w:r w:rsidRPr="00285735">
              <w:rPr>
                <w:sz w:val="24"/>
                <w:szCs w:val="24"/>
              </w:rPr>
              <w:t>3</w:t>
            </w:r>
          </w:p>
        </w:tc>
        <w:tc>
          <w:tcPr>
            <w:tcW w:w="2668" w:type="dxa"/>
            <w:vMerge/>
            <w:noWrap/>
            <w:hideMark/>
          </w:tcPr>
          <w:p w:rsidR="0036134B" w:rsidRPr="00285735" w:rsidRDefault="0036134B" w:rsidP="00285735">
            <w:pPr>
              <w:jc w:val="both"/>
              <w:rPr>
                <w:sz w:val="24"/>
                <w:szCs w:val="24"/>
              </w:rPr>
            </w:pPr>
          </w:p>
        </w:tc>
      </w:tr>
    </w:tbl>
    <w:p w:rsidR="0036134B" w:rsidRPr="00285735" w:rsidRDefault="0036134B" w:rsidP="00285735">
      <w:pPr>
        <w:spacing w:after="0" w:line="240" w:lineRule="auto"/>
        <w:jc w:val="both"/>
        <w:rPr>
          <w:rFonts w:ascii="Times New Roman" w:hAnsi="Times New Roman" w:cs="Times New Roman"/>
          <w:sz w:val="24"/>
          <w:szCs w:val="24"/>
          <w:lang w:val="en-GB"/>
        </w:rPr>
      </w:pPr>
      <w:r w:rsidRPr="00285735">
        <w:rPr>
          <w:rFonts w:ascii="Times New Roman" w:hAnsi="Times New Roman" w:cs="Times New Roman"/>
          <w:sz w:val="24"/>
          <w:szCs w:val="24"/>
          <w:lang w:val="en-GB"/>
        </w:rPr>
        <w:t xml:space="preserve">N.B. Tot – indicates the total number of questions in the quiz </w:t>
      </w:r>
      <w:r w:rsidR="00A56611" w:rsidRPr="00285735">
        <w:rPr>
          <w:rFonts w:ascii="Times New Roman" w:hAnsi="Times New Roman" w:cs="Times New Roman"/>
          <w:sz w:val="24"/>
          <w:szCs w:val="24"/>
          <w:lang w:val="en-GB"/>
        </w:rPr>
        <w:t>test.</w:t>
      </w:r>
    </w:p>
    <w:p w:rsidR="00CB0148" w:rsidRDefault="00CB0148" w:rsidP="00285735">
      <w:pPr>
        <w:spacing w:after="0" w:line="240" w:lineRule="auto"/>
        <w:jc w:val="both"/>
        <w:rPr>
          <w:rFonts w:ascii="Times New Roman" w:hAnsi="Times New Roman" w:cs="Times New Roman"/>
          <w:sz w:val="24"/>
          <w:szCs w:val="24"/>
        </w:rPr>
      </w:pPr>
    </w:p>
    <w:p w:rsidR="00980E8B" w:rsidRDefault="00980E8B" w:rsidP="00285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grading purposes, the researchers selected the highest attempt. </w:t>
      </w:r>
      <w:r w:rsidR="007A3A6C">
        <w:rPr>
          <w:rFonts w:ascii="Times New Roman" w:hAnsi="Times New Roman" w:cs="Times New Roman"/>
          <w:sz w:val="24"/>
          <w:szCs w:val="24"/>
        </w:rPr>
        <w:t>To</w:t>
      </w:r>
      <w:r>
        <w:rPr>
          <w:rFonts w:ascii="Times New Roman" w:hAnsi="Times New Roman" w:cs="Times New Roman"/>
          <w:sz w:val="24"/>
          <w:szCs w:val="24"/>
        </w:rPr>
        <w:t xml:space="preserve"> prevent </w:t>
      </w:r>
      <w:r w:rsidR="007A3A6C">
        <w:rPr>
          <w:rFonts w:ascii="Times New Roman" w:hAnsi="Times New Roman" w:cs="Times New Roman"/>
          <w:sz w:val="24"/>
          <w:szCs w:val="24"/>
        </w:rPr>
        <w:t>possibilities</w:t>
      </w:r>
      <w:r>
        <w:rPr>
          <w:rFonts w:ascii="Times New Roman" w:hAnsi="Times New Roman" w:cs="Times New Roman"/>
          <w:sz w:val="24"/>
          <w:szCs w:val="24"/>
        </w:rPr>
        <w:t xml:space="preserve"> of dishonesty or cheating, students were confronted with different questions per quiz. This was done as the LMS</w:t>
      </w:r>
      <w:r w:rsidR="007A3A6C">
        <w:rPr>
          <w:rFonts w:ascii="Times New Roman" w:hAnsi="Times New Roman" w:cs="Times New Roman"/>
          <w:sz w:val="24"/>
          <w:szCs w:val="24"/>
        </w:rPr>
        <w:t xml:space="preserve"> had</w:t>
      </w:r>
      <w:r>
        <w:rPr>
          <w:rFonts w:ascii="Times New Roman" w:hAnsi="Times New Roman" w:cs="Times New Roman"/>
          <w:sz w:val="24"/>
          <w:szCs w:val="24"/>
        </w:rPr>
        <w:t xml:space="preserve"> mechanisms </w:t>
      </w:r>
      <w:r w:rsidR="007A3A6C">
        <w:rPr>
          <w:rFonts w:ascii="Times New Roman" w:hAnsi="Times New Roman" w:cs="Times New Roman"/>
          <w:sz w:val="24"/>
          <w:szCs w:val="24"/>
        </w:rPr>
        <w:t xml:space="preserve">which </w:t>
      </w:r>
      <w:r>
        <w:rPr>
          <w:rFonts w:ascii="Times New Roman" w:hAnsi="Times New Roman" w:cs="Times New Roman"/>
          <w:sz w:val="24"/>
          <w:szCs w:val="24"/>
        </w:rPr>
        <w:t xml:space="preserve">could randomly select and make </w:t>
      </w:r>
      <w:r w:rsidR="007A3A6C">
        <w:rPr>
          <w:rFonts w:ascii="Times New Roman" w:hAnsi="Times New Roman" w:cs="Times New Roman"/>
          <w:sz w:val="24"/>
          <w:szCs w:val="24"/>
        </w:rPr>
        <w:t>positional</w:t>
      </w:r>
      <w:r>
        <w:rPr>
          <w:rFonts w:ascii="Times New Roman" w:hAnsi="Times New Roman" w:cs="Times New Roman"/>
          <w:sz w:val="24"/>
          <w:szCs w:val="24"/>
        </w:rPr>
        <w:t xml:space="preserve"> changes </w:t>
      </w:r>
      <w:r w:rsidR="007A3A6C">
        <w:rPr>
          <w:rFonts w:ascii="Times New Roman" w:hAnsi="Times New Roman" w:cs="Times New Roman"/>
          <w:sz w:val="24"/>
          <w:szCs w:val="24"/>
        </w:rPr>
        <w:t>to</w:t>
      </w:r>
      <w:r>
        <w:rPr>
          <w:rFonts w:ascii="Times New Roman" w:hAnsi="Times New Roman" w:cs="Times New Roman"/>
          <w:sz w:val="24"/>
          <w:szCs w:val="24"/>
        </w:rPr>
        <w:t xml:space="preserve"> the questions.</w:t>
      </w:r>
      <w:r w:rsidR="007A3A6C">
        <w:rPr>
          <w:rFonts w:ascii="Times New Roman" w:hAnsi="Times New Roman" w:cs="Times New Roman"/>
          <w:sz w:val="24"/>
          <w:szCs w:val="24"/>
        </w:rPr>
        <w:t xml:space="preserve"> </w:t>
      </w:r>
    </w:p>
    <w:p w:rsidR="007A3A6C" w:rsidRDefault="007A3A6C" w:rsidP="00285735">
      <w:pPr>
        <w:spacing w:after="0" w:line="240" w:lineRule="auto"/>
        <w:jc w:val="both"/>
        <w:rPr>
          <w:rFonts w:ascii="Times New Roman" w:hAnsi="Times New Roman" w:cs="Times New Roman"/>
          <w:sz w:val="24"/>
          <w:szCs w:val="24"/>
        </w:rPr>
      </w:pPr>
    </w:p>
    <w:p w:rsidR="007A3A6C" w:rsidRDefault="007A3A6C" w:rsidP="00285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students were interviewed, they indicated certain challenges experienced during their online learning. Some students complained about their heavy learning workload as they were registered for many other courses too. There were some personal issues raised by some students. To overcome these challenges, the researchers varied the test duration. This time duration considered the number of questions per quiz and the level of difficulty of the test items. The longest time of forty-five minutes was allotted to the many level 1 and level 2 questions in the logarithmic quiz. Since one of the main intentions for exposing these students to this intervention was to assist build depth in their conceptual understanding, the students were given three attempts per quiz. </w:t>
      </w:r>
    </w:p>
    <w:p w:rsidR="0036134B" w:rsidRPr="00285735" w:rsidRDefault="00980E8B" w:rsidP="00285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w:t>
      </w:r>
      <w:r w:rsidR="0036134B" w:rsidRPr="00285735">
        <w:rPr>
          <w:rFonts w:ascii="Times New Roman" w:hAnsi="Times New Roman" w:cs="Times New Roman"/>
          <w:sz w:val="24"/>
          <w:szCs w:val="24"/>
        </w:rPr>
        <w:t>his study</w:t>
      </w:r>
      <w:r>
        <w:rPr>
          <w:rFonts w:ascii="Times New Roman" w:hAnsi="Times New Roman" w:cs="Times New Roman"/>
          <w:sz w:val="24"/>
          <w:szCs w:val="24"/>
        </w:rPr>
        <w:t>,</w:t>
      </w:r>
      <w:r w:rsidR="0036134B" w:rsidRPr="00285735">
        <w:rPr>
          <w:rFonts w:ascii="Times New Roman" w:hAnsi="Times New Roman" w:cs="Times New Roman"/>
          <w:sz w:val="24"/>
          <w:szCs w:val="24"/>
        </w:rPr>
        <w:t xml:space="preserve"> using online diagnostic tests</w:t>
      </w:r>
      <w:r>
        <w:rPr>
          <w:rFonts w:ascii="Times New Roman" w:hAnsi="Times New Roman" w:cs="Times New Roman"/>
          <w:sz w:val="24"/>
          <w:szCs w:val="24"/>
        </w:rPr>
        <w:t>,</w:t>
      </w:r>
      <w:r w:rsidR="0036134B" w:rsidRPr="00285735">
        <w:rPr>
          <w:rFonts w:ascii="Times New Roman" w:hAnsi="Times New Roman" w:cs="Times New Roman"/>
          <w:sz w:val="24"/>
          <w:szCs w:val="24"/>
        </w:rPr>
        <w:t xml:space="preserve"> was </w:t>
      </w:r>
      <w:r>
        <w:rPr>
          <w:rFonts w:ascii="Times New Roman" w:hAnsi="Times New Roman" w:cs="Times New Roman"/>
          <w:sz w:val="24"/>
          <w:szCs w:val="24"/>
        </w:rPr>
        <w:t xml:space="preserve">found to be </w:t>
      </w:r>
      <w:r w:rsidR="0036134B" w:rsidRPr="00285735">
        <w:rPr>
          <w:rFonts w:ascii="Times New Roman" w:hAnsi="Times New Roman" w:cs="Times New Roman"/>
          <w:sz w:val="24"/>
          <w:szCs w:val="24"/>
        </w:rPr>
        <w:t>beneficial in that:</w:t>
      </w:r>
    </w:p>
    <w:p w:rsidR="0036134B" w:rsidRPr="00285735" w:rsidRDefault="007A3A6C" w:rsidP="00285735">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6134B" w:rsidRPr="00285735">
        <w:rPr>
          <w:rFonts w:ascii="Times New Roman" w:hAnsi="Times New Roman" w:cs="Times New Roman"/>
          <w:sz w:val="24"/>
          <w:szCs w:val="24"/>
        </w:rPr>
        <w:t xml:space="preserve"> positive increase in group averages for the second and third </w:t>
      </w:r>
      <w:r w:rsidR="00A56611" w:rsidRPr="00285735">
        <w:rPr>
          <w:rFonts w:ascii="Times New Roman" w:hAnsi="Times New Roman" w:cs="Times New Roman"/>
          <w:sz w:val="24"/>
          <w:szCs w:val="24"/>
        </w:rPr>
        <w:t>attempts</w:t>
      </w:r>
      <w:r w:rsidR="00B97CBF">
        <w:rPr>
          <w:rFonts w:ascii="Times New Roman" w:hAnsi="Times New Roman" w:cs="Times New Roman"/>
          <w:sz w:val="24"/>
          <w:szCs w:val="24"/>
        </w:rPr>
        <w:t xml:space="preserve"> was noted.</w:t>
      </w:r>
    </w:p>
    <w:p w:rsidR="00B97CBF" w:rsidRDefault="00B97CBF" w:rsidP="00141A6B">
      <w:pPr>
        <w:pStyle w:val="ListParagraph"/>
        <w:numPr>
          <w:ilvl w:val="0"/>
          <w:numId w:val="9"/>
        </w:numPr>
        <w:spacing w:after="0" w:line="240" w:lineRule="auto"/>
        <w:jc w:val="both"/>
        <w:rPr>
          <w:rFonts w:ascii="Times New Roman" w:hAnsi="Times New Roman" w:cs="Times New Roman"/>
          <w:sz w:val="24"/>
          <w:szCs w:val="24"/>
        </w:rPr>
      </w:pPr>
      <w:r w:rsidRPr="00B97CBF">
        <w:rPr>
          <w:rFonts w:ascii="Times New Roman" w:hAnsi="Times New Roman" w:cs="Times New Roman"/>
          <w:sz w:val="24"/>
          <w:szCs w:val="24"/>
        </w:rPr>
        <w:t>First year engineering students’ procedural competences were lacking This was observed from t</w:t>
      </w:r>
      <w:r w:rsidR="0036134B" w:rsidRPr="00B97CBF">
        <w:rPr>
          <w:rFonts w:ascii="Times New Roman" w:hAnsi="Times New Roman" w:cs="Times New Roman"/>
          <w:sz w:val="24"/>
          <w:szCs w:val="24"/>
        </w:rPr>
        <w:t>he high standard deviation for the fraction diagnostic quiz</w:t>
      </w:r>
      <w:r w:rsidRPr="00B97CBF">
        <w:rPr>
          <w:rFonts w:ascii="Times New Roman" w:hAnsi="Times New Roman" w:cs="Times New Roman"/>
          <w:sz w:val="24"/>
          <w:szCs w:val="24"/>
        </w:rPr>
        <w:t>. This now informs us that we should take cognizance of this when engaging with future pedagogy.</w:t>
      </w:r>
    </w:p>
    <w:p w:rsidR="0036134B" w:rsidRPr="00B97CBF" w:rsidRDefault="00B97CBF" w:rsidP="00141A6B">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 consolidation of the first-year engineering students’ procedural proficiency was observed. This was a consequence of the greater repetition which students were afforded during the online activity.</w:t>
      </w:r>
      <w:r w:rsidR="0036134B" w:rsidRPr="00B97CBF">
        <w:rPr>
          <w:rFonts w:ascii="Times New Roman" w:hAnsi="Times New Roman" w:cs="Times New Roman"/>
          <w:sz w:val="24"/>
          <w:szCs w:val="24"/>
        </w:rPr>
        <w:t xml:space="preserve"> </w:t>
      </w:r>
    </w:p>
    <w:p w:rsidR="0036134B" w:rsidRDefault="002A29E9"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Brijlall &amp; Ally (2020) found that engineering students displayed greater success in problem solving in calculus topics. This they attributed to the strengthening of the student procedural proficiency when engaging with the quizzes on the LMS. When dealing with a calculus question, the researchers observed the students’ demonstrating a technique learnt when dealing with fractions. This was done earlier with the students in the online quizzes. Thus, the researchers concluded that online diagnostic testing on the LMS enforced a positive impact on the </w:t>
      </w:r>
      <w:r w:rsidR="00492C29">
        <w:rPr>
          <w:rFonts w:ascii="Times New Roman" w:hAnsi="Times New Roman" w:cs="Times New Roman"/>
          <w:sz w:val="24"/>
          <w:szCs w:val="24"/>
        </w:rPr>
        <w:t>student’s</w:t>
      </w:r>
      <w:r>
        <w:rPr>
          <w:rFonts w:ascii="Times New Roman" w:hAnsi="Times New Roman" w:cs="Times New Roman"/>
          <w:sz w:val="24"/>
          <w:szCs w:val="24"/>
        </w:rPr>
        <w:t xml:space="preserve"> mathematics learning. Also, the online quizzes addressed the gaps in pre-calculus mathematics including fractions, </w:t>
      </w:r>
      <w:r w:rsidR="00492C29">
        <w:rPr>
          <w:rFonts w:ascii="Times New Roman" w:hAnsi="Times New Roman" w:cs="Times New Roman"/>
          <w:sz w:val="24"/>
          <w:szCs w:val="24"/>
        </w:rPr>
        <w:t>logarithms,</w:t>
      </w:r>
      <w:r>
        <w:rPr>
          <w:rFonts w:ascii="Times New Roman" w:hAnsi="Times New Roman" w:cs="Times New Roman"/>
          <w:sz w:val="24"/>
          <w:szCs w:val="24"/>
        </w:rPr>
        <w:t xml:space="preserve"> and algebraic fractions.</w:t>
      </w:r>
      <w:r w:rsidR="00492C29">
        <w:rPr>
          <w:rFonts w:ascii="Times New Roman" w:hAnsi="Times New Roman" w:cs="Times New Roman"/>
          <w:sz w:val="24"/>
          <w:szCs w:val="24"/>
        </w:rPr>
        <w:t xml:space="preserve"> </w:t>
      </w:r>
    </w:p>
    <w:p w:rsidR="00492C29" w:rsidRPr="00285735" w:rsidRDefault="00492C29" w:rsidP="002857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Brijlall &amp; Ally (2020) concluded that communication technologies which supported teaching and learning is becoming a norm of the day. They added that the role of information dissemination, via the LMS, will become part of everyday learning in the future. Most </w:t>
      </w:r>
      <w:r w:rsidR="00AA0D6A">
        <w:rPr>
          <w:rFonts w:ascii="Times New Roman" w:hAnsi="Times New Roman" w:cs="Times New Roman"/>
          <w:sz w:val="24"/>
          <w:szCs w:val="24"/>
        </w:rPr>
        <w:t>education</w:t>
      </w:r>
      <w:r>
        <w:rPr>
          <w:rFonts w:ascii="Times New Roman" w:hAnsi="Times New Roman" w:cs="Times New Roman"/>
          <w:sz w:val="24"/>
          <w:szCs w:val="24"/>
        </w:rPr>
        <w:t xml:space="preserve"> institutions are investing in academic programs that include a substantial segment for technological classroom instruction. Since mathematics is a prerequisite entry requirement for engineering careers focus must be directed to the improvement in the quality of teaching and learning of the subject. The study by Brijlall &amp; Ally (2020) showed that online diagnostics can make a breakthrough in ensuring better student mathematical proficiency, </w:t>
      </w:r>
    </w:p>
    <w:p w:rsidR="00E5671C" w:rsidRPr="00285735" w:rsidRDefault="00E5671C" w:rsidP="00285735">
      <w:pPr>
        <w:spacing w:line="240" w:lineRule="auto"/>
        <w:jc w:val="both"/>
        <w:rPr>
          <w:rFonts w:ascii="Times New Roman" w:hAnsi="Times New Roman" w:cs="Times New Roman"/>
          <w:b/>
          <w:bCs/>
          <w:sz w:val="24"/>
          <w:szCs w:val="24"/>
        </w:rPr>
      </w:pPr>
      <w:r w:rsidRPr="00285735">
        <w:rPr>
          <w:rFonts w:ascii="Times New Roman" w:hAnsi="Times New Roman" w:cs="Times New Roman"/>
          <w:b/>
          <w:bCs/>
          <w:sz w:val="24"/>
          <w:szCs w:val="24"/>
        </w:rPr>
        <w:t>Conclusion</w:t>
      </w:r>
    </w:p>
    <w:p w:rsidR="00E5671C" w:rsidRPr="00285735" w:rsidRDefault="00980A11"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From the surveys of research studies on robotics and learning management systems we conclude that artificial intelligence may generally increase the efficiency of learning and teaching in </w:t>
      </w:r>
      <w:r w:rsidR="00AA0D6A">
        <w:rPr>
          <w:rFonts w:ascii="Times New Roman" w:hAnsi="Times New Roman" w:cs="Times New Roman"/>
          <w:sz w:val="24"/>
          <w:szCs w:val="24"/>
        </w:rPr>
        <w:t>education</w:t>
      </w:r>
      <w:r w:rsidRPr="00285735">
        <w:rPr>
          <w:rFonts w:ascii="Times New Roman" w:hAnsi="Times New Roman" w:cs="Times New Roman"/>
          <w:sz w:val="24"/>
          <w:szCs w:val="24"/>
        </w:rPr>
        <w:t xml:space="preserve">. In the case of </w:t>
      </w:r>
      <w:r w:rsidR="00A56611" w:rsidRPr="00285735">
        <w:rPr>
          <w:rFonts w:ascii="Times New Roman" w:hAnsi="Times New Roman" w:cs="Times New Roman"/>
          <w:sz w:val="24"/>
          <w:szCs w:val="24"/>
        </w:rPr>
        <w:t>robotics,</w:t>
      </w:r>
      <w:r w:rsidRPr="00285735">
        <w:rPr>
          <w:rFonts w:ascii="Times New Roman" w:hAnsi="Times New Roman" w:cs="Times New Roman"/>
          <w:sz w:val="24"/>
          <w:szCs w:val="24"/>
        </w:rPr>
        <w:t xml:space="preserve"> we have found that the usage of microcontrollers gave the learning process a tangible</w:t>
      </w:r>
      <w:r w:rsidR="00BE1E5A" w:rsidRPr="00285735">
        <w:rPr>
          <w:rFonts w:ascii="Times New Roman" w:hAnsi="Times New Roman" w:cs="Times New Roman"/>
          <w:sz w:val="24"/>
          <w:szCs w:val="24"/>
        </w:rPr>
        <w:t xml:space="preserve"> </w:t>
      </w:r>
      <w:r w:rsidRPr="00285735">
        <w:rPr>
          <w:rFonts w:ascii="Times New Roman" w:hAnsi="Times New Roman" w:cs="Times New Roman"/>
          <w:sz w:val="24"/>
          <w:szCs w:val="24"/>
        </w:rPr>
        <w:t xml:space="preserve">component and allowed students to participate in hands-on activities. This practical approach made the learning process more engaging and concrete, which raised student motivation and engagement. </w:t>
      </w:r>
      <w:r w:rsidRPr="00285735">
        <w:rPr>
          <w:rFonts w:ascii="Times New Roman" w:hAnsi="Times New Roman" w:cs="Times New Roman"/>
          <w:bCs/>
          <w:sz w:val="24"/>
          <w:szCs w:val="24"/>
        </w:rPr>
        <w:t xml:space="preserve">For the students, using the microcontrollers provided a practical experience. They could view and interact with the actual hardware, including LEDs, sensors, and actuators, which made it easier for them to learn the principles of coding and circuitry. </w:t>
      </w:r>
      <w:r w:rsidRPr="00285735">
        <w:rPr>
          <w:rFonts w:ascii="Times New Roman" w:hAnsi="Times New Roman" w:cs="Times New Roman"/>
          <w:sz w:val="24"/>
          <w:szCs w:val="24"/>
        </w:rPr>
        <w:t xml:space="preserve">The students were able to control the microcontrollers and produce practical prototypes by using their programming skills. The learning process became more meaningful and pertinent </w:t>
      </w:r>
      <w:r w:rsidRPr="00285735">
        <w:rPr>
          <w:rFonts w:ascii="Times New Roman" w:hAnsi="Times New Roman" w:cs="Times New Roman"/>
          <w:sz w:val="24"/>
          <w:szCs w:val="24"/>
        </w:rPr>
        <w:lastRenderedPageBreak/>
        <w:t xml:space="preserve">to their interests and objectives thanks to this application of information. When using microcontrollers, students must exercise critical thinking and problem-solving skills. They needed to debug the code and fix the issue. To achieve the desired outcome, adjust. This improved my capacity for problem-solving and sparked my imagination. One study had found that there were advantages of student involvement </w:t>
      </w:r>
      <w:r w:rsidR="007025B9" w:rsidRPr="00285735">
        <w:rPr>
          <w:rFonts w:ascii="Times New Roman" w:hAnsi="Times New Roman" w:cs="Times New Roman"/>
          <w:sz w:val="24"/>
          <w:szCs w:val="24"/>
        </w:rPr>
        <w:t xml:space="preserve">when robotics </w:t>
      </w:r>
      <w:r w:rsidR="00A56611" w:rsidRPr="00285735">
        <w:rPr>
          <w:rFonts w:ascii="Times New Roman" w:hAnsi="Times New Roman" w:cs="Times New Roman"/>
          <w:sz w:val="24"/>
          <w:szCs w:val="24"/>
        </w:rPr>
        <w:t>was</w:t>
      </w:r>
      <w:r w:rsidR="007025B9" w:rsidRPr="00285735">
        <w:rPr>
          <w:rFonts w:ascii="Times New Roman" w:hAnsi="Times New Roman" w:cs="Times New Roman"/>
          <w:sz w:val="24"/>
          <w:szCs w:val="24"/>
        </w:rPr>
        <w:t xml:space="preserve"> used and that included an </w:t>
      </w:r>
      <w:r w:rsidRPr="00285735">
        <w:rPr>
          <w:rFonts w:ascii="Times New Roman" w:hAnsi="Times New Roman" w:cs="Times New Roman"/>
          <w:sz w:val="24"/>
          <w:szCs w:val="24"/>
        </w:rPr>
        <w:t>increased STEM conceptual knowledge, increased interest in the study of science, engineering, and technology, increased self-efficacy in carrying out technologically based tasks, and increased use of efficient problem-solving techniques</w:t>
      </w:r>
      <w:r w:rsidR="007025B9" w:rsidRPr="00285735">
        <w:rPr>
          <w:rFonts w:ascii="Times New Roman" w:hAnsi="Times New Roman" w:cs="Times New Roman"/>
          <w:sz w:val="24"/>
          <w:szCs w:val="24"/>
        </w:rPr>
        <w:t>.</w:t>
      </w:r>
    </w:p>
    <w:p w:rsidR="007025B9" w:rsidRPr="00285735" w:rsidRDefault="007025B9" w:rsidP="00285735">
      <w:pPr>
        <w:pStyle w:val="ListParagraph"/>
        <w:spacing w:line="240" w:lineRule="auto"/>
        <w:jc w:val="both"/>
        <w:rPr>
          <w:rFonts w:ascii="Times New Roman" w:hAnsi="Times New Roman" w:cs="Times New Roman"/>
          <w:sz w:val="24"/>
          <w:szCs w:val="24"/>
        </w:rPr>
      </w:pPr>
    </w:p>
    <w:p w:rsidR="007025B9" w:rsidRPr="00285735" w:rsidRDefault="007025B9" w:rsidP="00285735">
      <w:pPr>
        <w:spacing w:after="0"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In the studies on learning management systems the MOODLE platform provided an interactive mean for communication between the lecturers, mathematics subject content and the students. In that study it was confirmed that there was potential for the expansion of the teaching and learning environment through innovative use of different technologies. That study showed that the teaching and learning environment could be facilitated by proper planning and implementation using MOODLE as a platform. In another LMS study researchers found that by </w:t>
      </w:r>
      <w:r w:rsidR="00103A21">
        <w:rPr>
          <w:rFonts w:ascii="Times New Roman" w:hAnsi="Times New Roman" w:cs="Times New Roman"/>
          <w:sz w:val="24"/>
          <w:szCs w:val="24"/>
        </w:rPr>
        <w:t xml:space="preserve">improving the levels of </w:t>
      </w:r>
      <w:r w:rsidRPr="00285735">
        <w:rPr>
          <w:rFonts w:ascii="Times New Roman" w:hAnsi="Times New Roman" w:cs="Times New Roman"/>
          <w:sz w:val="24"/>
          <w:szCs w:val="24"/>
        </w:rPr>
        <w:t xml:space="preserve">procedural proficiency in the basic mathematics topics led to more success in problem solving in calculus mathematics topics. It was observed that what students had learnt via the LMS, they applied such conceptual knowledge in other topics efficiently. Thus, that study had illustrated how diagnostic testing </w:t>
      </w:r>
      <w:r w:rsidR="00BE1E5A" w:rsidRPr="00285735">
        <w:rPr>
          <w:rFonts w:ascii="Times New Roman" w:hAnsi="Times New Roman" w:cs="Times New Roman"/>
          <w:sz w:val="24"/>
          <w:szCs w:val="24"/>
        </w:rPr>
        <w:t xml:space="preserve">on MOODLE </w:t>
      </w:r>
      <w:r w:rsidRPr="00285735">
        <w:rPr>
          <w:rFonts w:ascii="Times New Roman" w:hAnsi="Times New Roman" w:cs="Times New Roman"/>
          <w:sz w:val="24"/>
          <w:szCs w:val="24"/>
        </w:rPr>
        <w:t xml:space="preserve">enforced a positive impact filling gaps in pre-calculus mathematics </w:t>
      </w:r>
      <w:r w:rsidR="00103A21">
        <w:rPr>
          <w:rFonts w:ascii="Times New Roman" w:hAnsi="Times New Roman" w:cs="Times New Roman"/>
          <w:sz w:val="24"/>
          <w:szCs w:val="24"/>
        </w:rPr>
        <w:t xml:space="preserve">(specifically factorization, algebraic fractions and logarithms) </w:t>
      </w:r>
      <w:r w:rsidRPr="00285735">
        <w:rPr>
          <w:rFonts w:ascii="Times New Roman" w:hAnsi="Times New Roman" w:cs="Times New Roman"/>
          <w:sz w:val="24"/>
          <w:szCs w:val="24"/>
        </w:rPr>
        <w:t>of first year engineering students.</w:t>
      </w:r>
    </w:p>
    <w:p w:rsidR="007025B9" w:rsidRPr="00285735" w:rsidRDefault="00A56611"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Overall,</w:t>
      </w:r>
      <w:r w:rsidR="00BE1E5A" w:rsidRPr="00285735">
        <w:rPr>
          <w:rFonts w:ascii="Times New Roman" w:hAnsi="Times New Roman" w:cs="Times New Roman"/>
          <w:sz w:val="24"/>
          <w:szCs w:val="24"/>
        </w:rPr>
        <w:t xml:space="preserve"> in this chapter we surveyed studies whose findings demonstrate that AI may have an even </w:t>
      </w:r>
      <w:r w:rsidR="00103A21">
        <w:rPr>
          <w:rFonts w:ascii="Times New Roman" w:hAnsi="Times New Roman" w:cs="Times New Roman"/>
          <w:sz w:val="24"/>
          <w:szCs w:val="24"/>
        </w:rPr>
        <w:t>greater</w:t>
      </w:r>
      <w:r w:rsidR="00BE1E5A" w:rsidRPr="00285735">
        <w:rPr>
          <w:rFonts w:ascii="Times New Roman" w:hAnsi="Times New Roman" w:cs="Times New Roman"/>
          <w:sz w:val="24"/>
          <w:szCs w:val="24"/>
        </w:rPr>
        <w:t xml:space="preserve"> impact by serving as a new general purpose “method of intervention” that can reshape our curriculum in </w:t>
      </w:r>
      <w:r w:rsidR="00AA0D6A">
        <w:rPr>
          <w:rFonts w:ascii="Times New Roman" w:hAnsi="Times New Roman" w:cs="Times New Roman"/>
          <w:sz w:val="24"/>
          <w:szCs w:val="24"/>
        </w:rPr>
        <w:t>education</w:t>
      </w:r>
      <w:r w:rsidR="00BE1E5A" w:rsidRPr="00285735">
        <w:rPr>
          <w:rFonts w:ascii="Times New Roman" w:hAnsi="Times New Roman" w:cs="Times New Roman"/>
          <w:sz w:val="24"/>
          <w:szCs w:val="24"/>
        </w:rPr>
        <w:t>.</w:t>
      </w:r>
    </w:p>
    <w:p w:rsidR="0036134B" w:rsidRPr="00285735" w:rsidRDefault="0036134B" w:rsidP="00285735">
      <w:pPr>
        <w:spacing w:line="240" w:lineRule="auto"/>
        <w:jc w:val="both"/>
        <w:rPr>
          <w:rFonts w:ascii="Times New Roman" w:hAnsi="Times New Roman" w:cs="Times New Roman"/>
          <w:sz w:val="24"/>
          <w:szCs w:val="24"/>
        </w:rPr>
      </w:pPr>
    </w:p>
    <w:p w:rsidR="00C345E9" w:rsidRPr="00285735" w:rsidRDefault="005E51AF" w:rsidP="00285735">
      <w:pPr>
        <w:spacing w:line="240" w:lineRule="auto"/>
        <w:jc w:val="both"/>
        <w:rPr>
          <w:rFonts w:ascii="Times New Roman" w:hAnsi="Times New Roman" w:cs="Times New Roman"/>
          <w:b/>
          <w:bCs/>
          <w:sz w:val="24"/>
          <w:szCs w:val="24"/>
        </w:rPr>
      </w:pPr>
      <w:r w:rsidRPr="00285735">
        <w:rPr>
          <w:rFonts w:ascii="Times New Roman" w:hAnsi="Times New Roman" w:cs="Times New Roman"/>
          <w:b/>
          <w:bCs/>
          <w:sz w:val="24"/>
          <w:szCs w:val="24"/>
        </w:rPr>
        <w:t>References</w:t>
      </w:r>
    </w:p>
    <w:p w:rsidR="00CD283D" w:rsidRPr="00285735" w:rsidRDefault="00BA1C83" w:rsidP="00285735">
      <w:pPr>
        <w:pStyle w:val="BodyText"/>
        <w:spacing w:after="0"/>
      </w:pPr>
      <w:proofErr w:type="spellStart"/>
      <w:r w:rsidRPr="00285735">
        <w:t>Atmatzidou</w:t>
      </w:r>
      <w:proofErr w:type="spellEnd"/>
      <w:r w:rsidRPr="00285735">
        <w:t xml:space="preserve">, S., &amp; </w:t>
      </w:r>
      <w:proofErr w:type="spellStart"/>
      <w:r w:rsidRPr="00285735">
        <w:t>Demetriadis</w:t>
      </w:r>
      <w:proofErr w:type="spellEnd"/>
      <w:r w:rsidRPr="00285735">
        <w:t>, S. (2016). Advancing students’ computational thinking skills through educational robotics: A study on age and gender relevant differences. Robotics and Autonomous Systems, 75, 661–670.</w:t>
      </w:r>
      <w:r w:rsidR="00CD283D" w:rsidRPr="00285735">
        <w:t xml:space="preserve"> </w:t>
      </w:r>
    </w:p>
    <w:p w:rsidR="00CD283D" w:rsidRPr="00285735" w:rsidRDefault="00CD283D" w:rsidP="00285735">
      <w:pPr>
        <w:pStyle w:val="BodyText"/>
        <w:spacing w:after="0"/>
      </w:pPr>
    </w:p>
    <w:p w:rsidR="00CD283D" w:rsidRPr="00285735" w:rsidRDefault="00CD283D" w:rsidP="00285735">
      <w:pPr>
        <w:pStyle w:val="BodyText"/>
        <w:spacing w:after="0"/>
        <w:rPr>
          <w:rStyle w:val="Emphasis"/>
          <w:i w:val="0"/>
        </w:rPr>
      </w:pPr>
      <w:r w:rsidRPr="00285735">
        <w:t xml:space="preserve">Ally, N., &amp; Brijlall, D. (2018). </w:t>
      </w:r>
      <w:r w:rsidRPr="00285735">
        <w:rPr>
          <w:color w:val="444444"/>
        </w:rPr>
        <w:t xml:space="preserve">Validating a Research Instrument: Diagnostic test for first year university of technology Engineering Mathematics students. </w:t>
      </w:r>
      <w:r w:rsidRPr="00285735">
        <w:rPr>
          <w:i/>
          <w:color w:val="444444"/>
        </w:rPr>
        <w:t>International Journal of Teaching and Learning</w:t>
      </w:r>
      <w:r w:rsidRPr="00285735">
        <w:rPr>
          <w:color w:val="444444"/>
        </w:rPr>
        <w:t>. 4(1),7-15.</w:t>
      </w:r>
    </w:p>
    <w:p w:rsidR="00DF7E06" w:rsidRPr="00285735" w:rsidRDefault="00DF7E06" w:rsidP="00285735">
      <w:pPr>
        <w:spacing w:line="240" w:lineRule="auto"/>
        <w:jc w:val="both"/>
        <w:rPr>
          <w:rFonts w:ascii="Times New Roman" w:hAnsi="Times New Roman" w:cs="Times New Roman"/>
          <w:sz w:val="24"/>
          <w:szCs w:val="24"/>
        </w:rPr>
      </w:pPr>
    </w:p>
    <w:p w:rsidR="00BA1C83" w:rsidRPr="00285735" w:rsidRDefault="00DF7E06"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lang w:val="en-ZA"/>
        </w:rPr>
        <w:t xml:space="preserve">Bansilal, S., Brijlall, D., &amp; Mkhwanazi, T. (2014). An exploration of the common content knowledge of high mathematics Teachers. </w:t>
      </w:r>
      <w:r w:rsidRPr="00285735">
        <w:rPr>
          <w:rFonts w:ascii="Times New Roman" w:hAnsi="Times New Roman" w:cs="Times New Roman"/>
          <w:i/>
          <w:sz w:val="24"/>
          <w:szCs w:val="24"/>
          <w:lang w:val="en-ZA"/>
        </w:rPr>
        <w:t xml:space="preserve">Perspectives in Education, </w:t>
      </w:r>
      <w:r w:rsidRPr="00285735">
        <w:rPr>
          <w:rFonts w:ascii="Times New Roman" w:hAnsi="Times New Roman" w:cs="Times New Roman"/>
          <w:sz w:val="24"/>
          <w:szCs w:val="24"/>
          <w:lang w:val="en-ZA"/>
        </w:rPr>
        <w:t>32(1):34-50</w:t>
      </w:r>
    </w:p>
    <w:p w:rsidR="008C5F38" w:rsidRPr="00285735" w:rsidRDefault="008C5F38" w:rsidP="00103A21">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Brijlall, D. (2014</w:t>
      </w:r>
      <w:r w:rsidRPr="00285735">
        <w:rPr>
          <w:rFonts w:ascii="Times New Roman" w:hAnsi="Times New Roman" w:cs="Times New Roman"/>
          <w:i/>
          <w:sz w:val="24"/>
          <w:szCs w:val="24"/>
        </w:rPr>
        <w:t xml:space="preserve">). </w:t>
      </w:r>
      <w:r w:rsidRPr="00285735">
        <w:rPr>
          <w:rFonts w:ascii="Times New Roman" w:hAnsi="Times New Roman" w:cs="Times New Roman"/>
          <w:sz w:val="24"/>
          <w:szCs w:val="24"/>
        </w:rPr>
        <w:t>Exploring the Pedagogical Content Knowledge for Teaching Probability in</w:t>
      </w:r>
      <w:r w:rsidR="00103A21">
        <w:rPr>
          <w:rFonts w:ascii="Times New Roman" w:hAnsi="Times New Roman" w:cs="Times New Roman"/>
          <w:sz w:val="24"/>
          <w:szCs w:val="24"/>
        </w:rPr>
        <w:t xml:space="preserve"> </w:t>
      </w:r>
      <w:r w:rsidRPr="00285735">
        <w:rPr>
          <w:rFonts w:ascii="Times New Roman" w:hAnsi="Times New Roman" w:cs="Times New Roman"/>
          <w:sz w:val="24"/>
          <w:szCs w:val="24"/>
        </w:rPr>
        <w:t xml:space="preserve">Middle School: A South African Case Study. </w:t>
      </w:r>
      <w:r w:rsidRPr="00285735">
        <w:rPr>
          <w:rFonts w:ascii="Times New Roman" w:hAnsi="Times New Roman" w:cs="Times New Roman"/>
          <w:i/>
          <w:sz w:val="24"/>
          <w:szCs w:val="24"/>
        </w:rPr>
        <w:t>International Journal of Educational Sciences</w:t>
      </w:r>
      <w:r w:rsidRPr="00285735">
        <w:rPr>
          <w:rFonts w:ascii="Times New Roman" w:hAnsi="Times New Roman" w:cs="Times New Roman"/>
          <w:sz w:val="24"/>
          <w:szCs w:val="24"/>
        </w:rPr>
        <w:t xml:space="preserve">, </w:t>
      </w:r>
      <w:r w:rsidRPr="00285735">
        <w:rPr>
          <w:rFonts w:ascii="Times New Roman" w:hAnsi="Times New Roman" w:cs="Times New Roman"/>
          <w:i/>
          <w:sz w:val="24"/>
          <w:szCs w:val="24"/>
        </w:rPr>
        <w:t>7</w:t>
      </w:r>
      <w:r w:rsidRPr="00285735">
        <w:rPr>
          <w:rFonts w:ascii="Times New Roman" w:hAnsi="Times New Roman" w:cs="Times New Roman"/>
          <w:sz w:val="24"/>
          <w:szCs w:val="24"/>
        </w:rPr>
        <w:t>(3): 719-726.</w:t>
      </w:r>
    </w:p>
    <w:p w:rsidR="00DF7E06" w:rsidRPr="00285735" w:rsidRDefault="008C5F38"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Brijlall, D. &amp; Maharaj, A. (2014). Exploring support strategies for high school mathematics teachers from underachieving schools. </w:t>
      </w:r>
      <w:r w:rsidRPr="00285735">
        <w:rPr>
          <w:rFonts w:ascii="Times New Roman" w:hAnsi="Times New Roman" w:cs="Times New Roman"/>
          <w:i/>
          <w:sz w:val="24"/>
          <w:szCs w:val="24"/>
        </w:rPr>
        <w:t>International Journal of Educational sciences</w:t>
      </w:r>
      <w:r w:rsidRPr="00285735">
        <w:rPr>
          <w:rFonts w:ascii="Times New Roman" w:hAnsi="Times New Roman" w:cs="Times New Roman"/>
          <w:sz w:val="24"/>
          <w:szCs w:val="24"/>
        </w:rPr>
        <w:t xml:space="preserve">, </w:t>
      </w:r>
      <w:r w:rsidRPr="00285735">
        <w:rPr>
          <w:rFonts w:ascii="Times New Roman" w:hAnsi="Times New Roman" w:cs="Times New Roman"/>
          <w:i/>
          <w:sz w:val="24"/>
          <w:szCs w:val="24"/>
        </w:rPr>
        <w:t>7</w:t>
      </w:r>
      <w:r w:rsidRPr="00285735">
        <w:rPr>
          <w:rFonts w:ascii="Times New Roman" w:hAnsi="Times New Roman" w:cs="Times New Roman"/>
          <w:sz w:val="24"/>
          <w:szCs w:val="24"/>
        </w:rPr>
        <w:t>(1): 99-107</w:t>
      </w:r>
      <w:r w:rsidR="00103A21">
        <w:rPr>
          <w:rFonts w:ascii="Times New Roman" w:hAnsi="Times New Roman" w:cs="Times New Roman"/>
          <w:sz w:val="24"/>
          <w:szCs w:val="24"/>
        </w:rPr>
        <w:t>.</w:t>
      </w:r>
    </w:p>
    <w:p w:rsidR="00E5671C" w:rsidRPr="00285735" w:rsidRDefault="00E5671C" w:rsidP="00285735">
      <w:pPr>
        <w:autoSpaceDE w:val="0"/>
        <w:autoSpaceDN w:val="0"/>
        <w:spacing w:after="0" w:line="240" w:lineRule="auto"/>
        <w:rPr>
          <w:rFonts w:ascii="Times New Roman" w:eastAsia="Times New Roman" w:hAnsi="Times New Roman" w:cs="Times New Roman"/>
          <w:i/>
          <w:kern w:val="0"/>
          <w:sz w:val="24"/>
          <w:szCs w:val="24"/>
        </w:rPr>
      </w:pPr>
      <w:r w:rsidRPr="00285735">
        <w:rPr>
          <w:rFonts w:ascii="Times New Roman" w:eastAsia="Times New Roman" w:hAnsi="Times New Roman" w:cs="Times New Roman"/>
          <w:kern w:val="0"/>
          <w:sz w:val="24"/>
          <w:szCs w:val="24"/>
        </w:rPr>
        <w:lastRenderedPageBreak/>
        <w:t>Brijlall, D., &amp; Ally, N. (2020</w:t>
      </w:r>
      <w:r w:rsidRPr="00285735">
        <w:rPr>
          <w:rFonts w:ascii="Times New Roman" w:eastAsia="Times New Roman" w:hAnsi="Times New Roman" w:cs="Times New Roman"/>
          <w:i/>
          <w:kern w:val="0"/>
          <w:sz w:val="24"/>
          <w:szCs w:val="24"/>
        </w:rPr>
        <w:t xml:space="preserve">). </w:t>
      </w:r>
      <w:r w:rsidRPr="00285735">
        <w:rPr>
          <w:rFonts w:ascii="Times New Roman" w:eastAsia="Times New Roman" w:hAnsi="Times New Roman" w:cs="Times New Roman"/>
          <w:kern w:val="0"/>
          <w:sz w:val="24"/>
          <w:szCs w:val="24"/>
        </w:rPr>
        <w:t xml:space="preserve">Integrating online diagnostic tests for first year engineering tests. </w:t>
      </w:r>
      <w:r w:rsidRPr="00285735">
        <w:rPr>
          <w:rFonts w:ascii="Times New Roman" w:eastAsia="Times New Roman" w:hAnsi="Times New Roman" w:cs="Times New Roman"/>
          <w:i/>
          <w:kern w:val="0"/>
          <w:sz w:val="24"/>
          <w:szCs w:val="24"/>
        </w:rPr>
        <w:t xml:space="preserve">Eurasia Journal of Mathematics, Science and Technology Education, </w:t>
      </w:r>
      <w:r w:rsidRPr="00285735">
        <w:rPr>
          <w:rFonts w:ascii="Times New Roman" w:eastAsia="Times New Roman" w:hAnsi="Times New Roman" w:cs="Times New Roman"/>
          <w:iCs/>
          <w:kern w:val="0"/>
          <w:sz w:val="24"/>
          <w:szCs w:val="24"/>
        </w:rPr>
        <w:t>16 (10), 1-15.</w:t>
      </w:r>
      <w:r w:rsidRPr="00285735">
        <w:rPr>
          <w:rFonts w:ascii="Times New Roman" w:eastAsia="Times New Roman" w:hAnsi="Times New Roman" w:cs="Times New Roman"/>
          <w:kern w:val="0"/>
          <w:sz w:val="24"/>
          <w:szCs w:val="24"/>
        </w:rPr>
        <w:t xml:space="preserve"> </w:t>
      </w:r>
      <w:r w:rsidRPr="00285735">
        <w:rPr>
          <w:rFonts w:ascii="Times New Roman" w:eastAsia="Times New Roman" w:hAnsi="Times New Roman" w:cs="Times New Roman"/>
          <w:iCs/>
          <w:kern w:val="0"/>
          <w:sz w:val="24"/>
          <w:szCs w:val="24"/>
        </w:rPr>
        <w:t>https://doi.org/10.29333/ejmste/8396</w:t>
      </w:r>
      <w:r w:rsidRPr="00285735">
        <w:rPr>
          <w:rFonts w:ascii="Times New Roman" w:eastAsia="Times New Roman" w:hAnsi="Times New Roman" w:cs="Times New Roman"/>
          <w:i/>
          <w:kern w:val="0"/>
          <w:sz w:val="24"/>
          <w:szCs w:val="24"/>
        </w:rPr>
        <w:t>.</w:t>
      </w:r>
    </w:p>
    <w:p w:rsidR="00E5671C" w:rsidRPr="00285735" w:rsidRDefault="00E5671C" w:rsidP="00285735">
      <w:pPr>
        <w:spacing w:line="240" w:lineRule="auto"/>
        <w:jc w:val="both"/>
        <w:rPr>
          <w:rFonts w:ascii="Times New Roman" w:hAnsi="Times New Roman" w:cs="Times New Roman"/>
          <w:sz w:val="24"/>
          <w:szCs w:val="24"/>
        </w:rPr>
      </w:pPr>
    </w:p>
    <w:p w:rsidR="00DF7E06" w:rsidRPr="00285735" w:rsidRDefault="00BA1C83" w:rsidP="00285735">
      <w:pPr>
        <w:spacing w:line="240" w:lineRule="auto"/>
        <w:jc w:val="both"/>
        <w:rPr>
          <w:rFonts w:ascii="Times New Roman" w:hAnsi="Times New Roman" w:cs="Times New Roman"/>
          <w:sz w:val="24"/>
          <w:szCs w:val="24"/>
        </w:rPr>
      </w:pPr>
      <w:r w:rsidRPr="00872845">
        <w:rPr>
          <w:rFonts w:ascii="Times New Roman" w:hAnsi="Times New Roman" w:cs="Times New Roman"/>
          <w:sz w:val="24"/>
          <w:szCs w:val="24"/>
        </w:rPr>
        <w:t>Berland, M., &amp; Wilensky, U. (2015). Comparing virtual and physical robotics environments for</w:t>
      </w:r>
      <w:r w:rsidRPr="00285735">
        <w:rPr>
          <w:rFonts w:ascii="Times New Roman" w:hAnsi="Times New Roman" w:cs="Times New Roman"/>
          <w:sz w:val="24"/>
          <w:szCs w:val="24"/>
        </w:rPr>
        <w:t xml:space="preserve"> supporting complex systems and computational thinking. Journal of Science Education and Technology, 24(5), 628–647</w:t>
      </w:r>
      <w:r w:rsidR="00DF7E06" w:rsidRPr="00285735">
        <w:rPr>
          <w:rFonts w:ascii="Times New Roman" w:hAnsi="Times New Roman" w:cs="Times New Roman"/>
          <w:sz w:val="24"/>
          <w:szCs w:val="24"/>
        </w:rPr>
        <w:t xml:space="preserve">. </w:t>
      </w:r>
    </w:p>
    <w:p w:rsidR="008C5F38" w:rsidRPr="00285735" w:rsidRDefault="008C5F38" w:rsidP="00872845">
      <w:pPr>
        <w:spacing w:line="240" w:lineRule="auto"/>
        <w:rPr>
          <w:rFonts w:ascii="Times New Roman" w:hAnsi="Times New Roman" w:cs="Times New Roman"/>
          <w:sz w:val="24"/>
          <w:szCs w:val="24"/>
        </w:rPr>
      </w:pPr>
      <w:r w:rsidRPr="00872845">
        <w:rPr>
          <w:rFonts w:ascii="Times New Roman" w:hAnsi="Times New Roman" w:cs="Times New Roman"/>
          <w:sz w:val="24"/>
          <w:szCs w:val="24"/>
        </w:rPr>
        <w:t>Chetty, D. (2014). (ICT)-enhanced teaching and learning in the college of Human Science</w:t>
      </w:r>
      <w:r w:rsidRPr="00872845">
        <w:rPr>
          <w:rFonts w:ascii="Times New Roman" w:hAnsi="Times New Roman" w:cs="Times New Roman"/>
          <w:i/>
          <w:sz w:val="24"/>
          <w:szCs w:val="24"/>
        </w:rPr>
        <w:t>, University of South Africa</w:t>
      </w:r>
      <w:r w:rsidRPr="00872845">
        <w:rPr>
          <w:rFonts w:ascii="Times New Roman" w:hAnsi="Times New Roman" w:cs="Times New Roman"/>
          <w:sz w:val="24"/>
          <w:szCs w:val="24"/>
        </w:rPr>
        <w:t xml:space="preserve">. </w:t>
      </w:r>
      <w:r w:rsidRPr="00872845">
        <w:rPr>
          <w:rFonts w:ascii="Times New Roman" w:hAnsi="Times New Roman" w:cs="Times New Roman"/>
          <w:i/>
          <w:sz w:val="24"/>
          <w:szCs w:val="24"/>
        </w:rPr>
        <w:t>Journal of Communication</w:t>
      </w:r>
      <w:r w:rsidRPr="00872845">
        <w:rPr>
          <w:rFonts w:ascii="Times New Roman" w:hAnsi="Times New Roman" w:cs="Times New Roman"/>
          <w:sz w:val="24"/>
          <w:szCs w:val="24"/>
        </w:rPr>
        <w:t xml:space="preserve">, </w:t>
      </w:r>
      <w:r w:rsidRPr="00872845">
        <w:rPr>
          <w:rFonts w:ascii="Times New Roman" w:hAnsi="Times New Roman" w:cs="Times New Roman"/>
          <w:i/>
          <w:sz w:val="24"/>
          <w:szCs w:val="24"/>
        </w:rPr>
        <w:t>5(1)</w:t>
      </w:r>
      <w:r w:rsidRPr="00872845">
        <w:rPr>
          <w:rFonts w:ascii="Times New Roman" w:hAnsi="Times New Roman" w:cs="Times New Roman"/>
          <w:sz w:val="24"/>
          <w:szCs w:val="24"/>
        </w:rPr>
        <w:t>: 53-62.</w:t>
      </w:r>
    </w:p>
    <w:p w:rsidR="00BA1C83" w:rsidRPr="00285735" w:rsidRDefault="00DF7E06"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Cohen, L, Manion, L., &amp; Morrison, K. (2007). </w:t>
      </w:r>
      <w:r w:rsidRPr="00285735">
        <w:rPr>
          <w:rFonts w:ascii="Times New Roman" w:hAnsi="Times New Roman" w:cs="Times New Roman"/>
          <w:i/>
          <w:sz w:val="24"/>
          <w:szCs w:val="24"/>
        </w:rPr>
        <w:t>Research methods in education</w:t>
      </w:r>
      <w:r w:rsidRPr="00285735">
        <w:rPr>
          <w:rFonts w:ascii="Times New Roman" w:hAnsi="Times New Roman" w:cs="Times New Roman"/>
          <w:sz w:val="24"/>
          <w:szCs w:val="24"/>
        </w:rPr>
        <w:t xml:space="preserve"> (6th ed.). London: Routledge.</w:t>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Eguchi, A. (2014a). Educational robotics for promoting 21st century skills. Journal of Automation Mobile Robotics and Intelligent Systems, 8(1), 5–11.</w:t>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Eguchi, A. (2014b). Learning experience through </w:t>
      </w:r>
      <w:proofErr w:type="spellStart"/>
      <w:r w:rsidRPr="00285735">
        <w:rPr>
          <w:rFonts w:ascii="Times New Roman" w:hAnsi="Times New Roman" w:cs="Times New Roman"/>
          <w:sz w:val="24"/>
          <w:szCs w:val="24"/>
        </w:rPr>
        <w:t>RoboCupJunior</w:t>
      </w:r>
      <w:proofErr w:type="spellEnd"/>
      <w:r w:rsidRPr="00285735">
        <w:rPr>
          <w:rFonts w:ascii="Times New Roman" w:hAnsi="Times New Roman" w:cs="Times New Roman"/>
          <w:sz w:val="24"/>
          <w:szCs w:val="24"/>
        </w:rPr>
        <w:t>: Promoting STEM education and 21st century skills with robotics competition. In Proceedings of Society for Information Technology &amp; Teacher Education International Conference.</w:t>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Govender R.G &amp; Govender D.W(2023). A Using Robotics in the Learning of Computer Programming: Student Experiences Based on Experiential Learning </w:t>
      </w:r>
      <w:proofErr w:type="spellStart"/>
      <w:r w:rsidRPr="00285735">
        <w:rPr>
          <w:rFonts w:ascii="Times New Roman" w:hAnsi="Times New Roman" w:cs="Times New Roman"/>
          <w:sz w:val="24"/>
          <w:szCs w:val="24"/>
        </w:rPr>
        <w:t>Cyclesssociation</w:t>
      </w:r>
      <w:proofErr w:type="spellEnd"/>
      <w:r w:rsidRPr="00285735">
        <w:rPr>
          <w:rFonts w:ascii="Times New Roman" w:hAnsi="Times New Roman" w:cs="Times New Roman"/>
          <w:sz w:val="24"/>
          <w:szCs w:val="24"/>
        </w:rPr>
        <w:t>, New Orleans, LA</w:t>
      </w:r>
      <w:r w:rsidR="00872845">
        <w:rPr>
          <w:rFonts w:ascii="Times New Roman" w:hAnsi="Times New Roman" w:cs="Times New Roman"/>
          <w:sz w:val="24"/>
          <w:szCs w:val="24"/>
        </w:rPr>
        <w:t>.</w:t>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Grover, S. (2011). Robotics and engineering for middle and high school students to develop computational thinking. In annual meeting of the American Educational Research</w:t>
      </w:r>
      <w:r w:rsidR="00872845">
        <w:rPr>
          <w:rFonts w:ascii="Times New Roman" w:hAnsi="Times New Roman" w:cs="Times New Roman"/>
          <w:sz w:val="24"/>
          <w:szCs w:val="24"/>
        </w:rPr>
        <w:t>.</w:t>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Ioannou, A.; Makridou, E. Exploring the potentials of educational robotics in the development of computational thinking: A summary of current research and practical proposal for future work. Educ. Inf. Technol. 2018, 23, 2531–2544. [Google Scholar] [</w:t>
      </w:r>
      <w:proofErr w:type="spellStart"/>
      <w:r w:rsidRPr="00285735">
        <w:rPr>
          <w:rFonts w:ascii="Times New Roman" w:hAnsi="Times New Roman" w:cs="Times New Roman"/>
          <w:sz w:val="24"/>
          <w:szCs w:val="24"/>
        </w:rPr>
        <w:t>CrossRef</w:t>
      </w:r>
      <w:proofErr w:type="spellEnd"/>
      <w:r w:rsidRPr="00285735">
        <w:rPr>
          <w:rFonts w:ascii="Times New Roman" w:hAnsi="Times New Roman" w:cs="Times New Roman"/>
          <w:sz w:val="24"/>
          <w:szCs w:val="24"/>
        </w:rPr>
        <w:t>]</w:t>
      </w:r>
      <w:r w:rsidR="00872845">
        <w:rPr>
          <w:rFonts w:ascii="Times New Roman" w:hAnsi="Times New Roman" w:cs="Times New Roman"/>
          <w:sz w:val="24"/>
          <w:szCs w:val="24"/>
        </w:rPr>
        <w:t>.</w:t>
      </w:r>
    </w:p>
    <w:p w:rsidR="003E02A0" w:rsidRPr="00285735" w:rsidRDefault="00DF7E06" w:rsidP="00285735">
      <w:pPr>
        <w:spacing w:line="240" w:lineRule="auto"/>
        <w:jc w:val="both"/>
        <w:rPr>
          <w:rFonts w:ascii="Times New Roman" w:hAnsi="Times New Roman" w:cs="Times New Roman"/>
          <w:sz w:val="24"/>
          <w:szCs w:val="24"/>
        </w:rPr>
      </w:pPr>
      <w:commentRangeStart w:id="4"/>
      <w:r w:rsidRPr="00285735">
        <w:rPr>
          <w:rFonts w:ascii="Times New Roman" w:eastAsia="Times New Roman" w:hAnsi="Times New Roman" w:cs="Times New Roman"/>
          <w:sz w:val="24"/>
          <w:szCs w:val="24"/>
          <w:lang w:val="en-GB"/>
        </w:rPr>
        <w:t xml:space="preserve">Kilpatrick, J., Swafford, J., &amp; Findell, B. (2001). Adding It Up: Helping Children Learn Mathematics, National Research Council, ISBN: 0-309-50524-0, 480. </w:t>
      </w:r>
      <w:hyperlink r:id="rId12" w:history="1">
        <w:r w:rsidRPr="00285735">
          <w:rPr>
            <w:rFonts w:ascii="Times New Roman" w:eastAsia="Times New Roman" w:hAnsi="Times New Roman" w:cs="Times New Roman"/>
            <w:color w:val="0000FF"/>
            <w:sz w:val="24"/>
            <w:szCs w:val="24"/>
            <w:u w:val="single"/>
            <w:lang w:val="en-GB"/>
          </w:rPr>
          <w:t>http://www.nap.edu/catalog/9822.html</w:t>
        </w:r>
      </w:hyperlink>
      <w:r w:rsidR="00872845">
        <w:rPr>
          <w:rFonts w:ascii="Times New Roman" w:eastAsia="Times New Roman" w:hAnsi="Times New Roman" w:cs="Times New Roman"/>
          <w:color w:val="0000FF"/>
          <w:sz w:val="24"/>
          <w:szCs w:val="24"/>
          <w:u w:val="single"/>
          <w:lang w:val="en-GB"/>
        </w:rPr>
        <w:t>.</w:t>
      </w:r>
      <w:commentRangeEnd w:id="4"/>
      <w:r w:rsidR="00E168CB">
        <w:rPr>
          <w:rStyle w:val="CommentReference"/>
        </w:rPr>
        <w:commentReference w:id="4"/>
      </w:r>
    </w:p>
    <w:p w:rsidR="00BA1C83" w:rsidRPr="00285735" w:rsidRDefault="00BA1C83"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 xml:space="preserve">Leonard, J., Buss, A., Gamboa, R., Mitchell, M., Fashola, O. S., Hubert, T., &amp; </w:t>
      </w:r>
      <w:proofErr w:type="spellStart"/>
      <w:r w:rsidRPr="00285735">
        <w:rPr>
          <w:rFonts w:ascii="Times New Roman" w:hAnsi="Times New Roman" w:cs="Times New Roman"/>
          <w:sz w:val="24"/>
          <w:szCs w:val="24"/>
        </w:rPr>
        <w:t>Almughyirah</w:t>
      </w:r>
      <w:proofErr w:type="spellEnd"/>
      <w:r w:rsidRPr="00285735">
        <w:rPr>
          <w:rFonts w:ascii="Times New Roman" w:hAnsi="Times New Roman" w:cs="Times New Roman"/>
          <w:sz w:val="24"/>
          <w:szCs w:val="24"/>
        </w:rPr>
        <w:t>, S. (2016). Using robotics and game design to enhance Children’s self-efficacy, STEM attitudes, and computational thinking skills. Journal of Science Education and Technology, 25(6), 860–876.</w:t>
      </w:r>
    </w:p>
    <w:p w:rsidR="00E5671C" w:rsidRPr="00285735" w:rsidRDefault="00E5671C" w:rsidP="00285735">
      <w:pPr>
        <w:pStyle w:val="BodyText"/>
      </w:pPr>
      <w:r w:rsidRPr="00285735">
        <w:t>Maharaj, A, Brijlall, D. &amp; Narain, O.K.  (2015). Improving proficiency in Mathematics through</w:t>
      </w:r>
      <w:r w:rsidRPr="00285735">
        <w:rPr>
          <w:color w:val="FF0000"/>
        </w:rPr>
        <w:t xml:space="preserve"> </w:t>
      </w:r>
      <w:r w:rsidRPr="00285735">
        <w:t xml:space="preserve">Website-based Tasks: A case of basic algebra.  </w:t>
      </w:r>
      <w:r w:rsidRPr="00285735">
        <w:rPr>
          <w:i/>
        </w:rPr>
        <w:t>International Journal of Educational Sciences</w:t>
      </w:r>
      <w:r w:rsidRPr="00285735">
        <w:t>, 8(2), 369-386.</w:t>
      </w:r>
    </w:p>
    <w:p w:rsidR="005327D0" w:rsidRPr="00285735" w:rsidRDefault="005327D0" w:rsidP="00285735">
      <w:pPr>
        <w:spacing w:line="240" w:lineRule="auto"/>
        <w:jc w:val="both"/>
        <w:rPr>
          <w:rFonts w:ascii="Times New Roman" w:hAnsi="Times New Roman" w:cs="Times New Roman"/>
          <w:sz w:val="24"/>
          <w:szCs w:val="24"/>
        </w:rPr>
      </w:pPr>
      <w:r w:rsidRPr="00285735">
        <w:rPr>
          <w:rFonts w:ascii="Times New Roman" w:hAnsi="Times New Roman" w:cs="Times New Roman"/>
          <w:sz w:val="24"/>
          <w:szCs w:val="24"/>
        </w:rPr>
        <w:t>Nugent, G.; Barker, B.; Grandgenett, N.; Adamchuk, V. The use of digital manipulatives in K-12: Robotics, GPS/GIS and programming. In Proceedings of the 39th IEEE Frontiers in Education Conference, San Antonio, TX, USA, 18–21 October 2009. [Google Scholar] [</w:t>
      </w:r>
      <w:proofErr w:type="spellStart"/>
      <w:r w:rsidRPr="00285735">
        <w:rPr>
          <w:rFonts w:ascii="Times New Roman" w:hAnsi="Times New Roman" w:cs="Times New Roman"/>
          <w:sz w:val="24"/>
          <w:szCs w:val="24"/>
        </w:rPr>
        <w:t>CrossRef</w:t>
      </w:r>
      <w:proofErr w:type="spellEnd"/>
      <w:r w:rsidRPr="00285735">
        <w:rPr>
          <w:rFonts w:ascii="Times New Roman" w:hAnsi="Times New Roman" w:cs="Times New Roman"/>
          <w:sz w:val="24"/>
          <w:szCs w:val="24"/>
        </w:rPr>
        <w:t>]</w:t>
      </w:r>
    </w:p>
    <w:p w:rsidR="0074257A" w:rsidRPr="00285735" w:rsidRDefault="0074257A" w:rsidP="00285735">
      <w:pPr>
        <w:spacing w:line="240" w:lineRule="auto"/>
        <w:jc w:val="both"/>
        <w:rPr>
          <w:rFonts w:ascii="Times New Roman" w:hAnsi="Times New Roman" w:cs="Times New Roman"/>
          <w:sz w:val="24"/>
          <w:szCs w:val="24"/>
        </w:rPr>
      </w:pPr>
      <w:proofErr w:type="spellStart"/>
      <w:r w:rsidRPr="00285735">
        <w:rPr>
          <w:rFonts w:ascii="Times New Roman" w:hAnsi="Times New Roman" w:cs="Times New Roman"/>
          <w:sz w:val="24"/>
          <w:szCs w:val="24"/>
        </w:rPr>
        <w:t>Penmetcha</w:t>
      </w:r>
      <w:proofErr w:type="spellEnd"/>
      <w:r w:rsidRPr="00285735">
        <w:rPr>
          <w:rFonts w:ascii="Times New Roman" w:hAnsi="Times New Roman" w:cs="Times New Roman"/>
          <w:sz w:val="24"/>
          <w:szCs w:val="24"/>
        </w:rPr>
        <w:t>, M. R. (2012). Exploring the effectiveness of robotics as a vehicle for computational thinking (Doctoral dissertation, Purdue University).</w:t>
      </w:r>
    </w:p>
    <w:p w:rsidR="0059156C" w:rsidRPr="00285735" w:rsidRDefault="0059156C" w:rsidP="00285735">
      <w:pPr>
        <w:pStyle w:val="ListParagraph"/>
        <w:spacing w:line="240" w:lineRule="auto"/>
        <w:jc w:val="both"/>
        <w:rPr>
          <w:rFonts w:ascii="Times New Roman" w:hAnsi="Times New Roman" w:cs="Times New Roman"/>
          <w:sz w:val="24"/>
          <w:szCs w:val="24"/>
        </w:rPr>
      </w:pPr>
    </w:p>
    <w:sectPr w:rsidR="0059156C" w:rsidRPr="00285735" w:rsidSect="00AE2E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CUS" w:date="2025-01-31T04:24:00Z" w:initials="M">
    <w:p w:rsidR="00B37A69" w:rsidRDefault="00B37A69">
      <w:pPr>
        <w:pStyle w:val="CommentText"/>
      </w:pPr>
      <w:r>
        <w:rPr>
          <w:rStyle w:val="CommentReference"/>
        </w:rPr>
        <w:annotationRef/>
      </w:r>
      <w:r>
        <w:t xml:space="preserve">Correct double spacing </w:t>
      </w:r>
    </w:p>
  </w:comment>
  <w:comment w:id="2" w:author="MARCUS" w:date="2025-01-31T04:14:00Z" w:initials="M">
    <w:p w:rsidR="00E168CB" w:rsidRDefault="00E168CB">
      <w:pPr>
        <w:pStyle w:val="CommentText"/>
      </w:pPr>
      <w:r>
        <w:rPr>
          <w:rStyle w:val="CommentReference"/>
        </w:rPr>
        <w:annotationRef/>
      </w:r>
      <w:r>
        <w:t>This citation does not match with what is on the reference section</w:t>
      </w:r>
    </w:p>
  </w:comment>
  <w:comment w:id="4" w:author="MARCUS" w:date="2025-01-31T04:10:00Z" w:initials="M">
    <w:p w:rsidR="00E168CB" w:rsidRDefault="00E168CB">
      <w:pPr>
        <w:pStyle w:val="CommentText"/>
      </w:pPr>
      <w:r>
        <w:rPr>
          <w:rStyle w:val="CommentReference"/>
        </w:rPr>
        <w:annotationRef/>
      </w:r>
      <w:r>
        <w:t xml:space="preserve">Replace with recent citation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05" w:rsidRDefault="006D4905" w:rsidP="00D00E32">
      <w:pPr>
        <w:spacing w:after="0" w:line="240" w:lineRule="auto"/>
      </w:pPr>
      <w:r>
        <w:separator/>
      </w:r>
    </w:p>
  </w:endnote>
  <w:endnote w:type="continuationSeparator" w:id="0">
    <w:p w:rsidR="006D4905" w:rsidRDefault="006D4905" w:rsidP="00D00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CF74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CF74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CF7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05" w:rsidRDefault="006D4905" w:rsidP="00D00E32">
      <w:pPr>
        <w:spacing w:after="0" w:line="240" w:lineRule="auto"/>
      </w:pPr>
      <w:r>
        <w:separator/>
      </w:r>
    </w:p>
  </w:footnote>
  <w:footnote w:type="continuationSeparator" w:id="0">
    <w:p w:rsidR="006D4905" w:rsidRDefault="006D4905" w:rsidP="00D00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4B0D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4B0D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11" w:rsidRDefault="004B0D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77C"/>
    <w:multiLevelType w:val="hybridMultilevel"/>
    <w:tmpl w:val="5DE20C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72D59AC"/>
    <w:multiLevelType w:val="multilevel"/>
    <w:tmpl w:val="C5A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3C6591"/>
    <w:multiLevelType w:val="hybridMultilevel"/>
    <w:tmpl w:val="0A5E368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4C144F2"/>
    <w:multiLevelType w:val="hybridMultilevel"/>
    <w:tmpl w:val="8304A1D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2A1810EF"/>
    <w:multiLevelType w:val="hybridMultilevel"/>
    <w:tmpl w:val="956249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E604D49"/>
    <w:multiLevelType w:val="hybridMultilevel"/>
    <w:tmpl w:val="941C64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4BC7832"/>
    <w:multiLevelType w:val="hybridMultilevel"/>
    <w:tmpl w:val="AB4C015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68EB460B"/>
    <w:multiLevelType w:val="hybridMultilevel"/>
    <w:tmpl w:val="FF109E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A2E3015"/>
    <w:multiLevelType w:val="hybridMultilevel"/>
    <w:tmpl w:val="2BEAFF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AE45C41"/>
    <w:multiLevelType w:val="hybridMultilevel"/>
    <w:tmpl w:val="C1209E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7FBA4B63"/>
    <w:multiLevelType w:val="hybridMultilevel"/>
    <w:tmpl w:val="DFD8E1F0"/>
    <w:lvl w:ilvl="0" w:tplc="AB0EA4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6"/>
  </w:num>
  <w:num w:numId="6">
    <w:abstractNumId w:val="5"/>
  </w:num>
  <w:num w:numId="7">
    <w:abstractNumId w:val="8"/>
  </w:num>
  <w:num w:numId="8">
    <w:abstractNumId w:val="0"/>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E2E1E"/>
    <w:rsid w:val="00027E10"/>
    <w:rsid w:val="00050301"/>
    <w:rsid w:val="0005775C"/>
    <w:rsid w:val="000A76AB"/>
    <w:rsid w:val="000C2B8A"/>
    <w:rsid w:val="000E4646"/>
    <w:rsid w:val="000F5C64"/>
    <w:rsid w:val="00103A21"/>
    <w:rsid w:val="00112242"/>
    <w:rsid w:val="00127B13"/>
    <w:rsid w:val="001B4459"/>
    <w:rsid w:val="001D3B57"/>
    <w:rsid w:val="001E6D41"/>
    <w:rsid w:val="001E7A87"/>
    <w:rsid w:val="001F0779"/>
    <w:rsid w:val="001F1034"/>
    <w:rsid w:val="001F6654"/>
    <w:rsid w:val="00200ECC"/>
    <w:rsid w:val="00204D3E"/>
    <w:rsid w:val="0021274D"/>
    <w:rsid w:val="00214E45"/>
    <w:rsid w:val="00220BAE"/>
    <w:rsid w:val="00232F3A"/>
    <w:rsid w:val="00251F37"/>
    <w:rsid w:val="00253158"/>
    <w:rsid w:val="00285735"/>
    <w:rsid w:val="00287F16"/>
    <w:rsid w:val="00295AE3"/>
    <w:rsid w:val="00296F2C"/>
    <w:rsid w:val="002A29E9"/>
    <w:rsid w:val="002C1CE7"/>
    <w:rsid w:val="002E4C27"/>
    <w:rsid w:val="00305BCC"/>
    <w:rsid w:val="00306595"/>
    <w:rsid w:val="0031679B"/>
    <w:rsid w:val="0033036B"/>
    <w:rsid w:val="00331FC3"/>
    <w:rsid w:val="0036134B"/>
    <w:rsid w:val="00367B36"/>
    <w:rsid w:val="00384961"/>
    <w:rsid w:val="00390487"/>
    <w:rsid w:val="00397DFC"/>
    <w:rsid w:val="003A1913"/>
    <w:rsid w:val="003E02A0"/>
    <w:rsid w:val="003F4D5A"/>
    <w:rsid w:val="00400B47"/>
    <w:rsid w:val="00400F27"/>
    <w:rsid w:val="00412026"/>
    <w:rsid w:val="00412972"/>
    <w:rsid w:val="00414DCD"/>
    <w:rsid w:val="0041739F"/>
    <w:rsid w:val="00426B0B"/>
    <w:rsid w:val="0044737B"/>
    <w:rsid w:val="00452C5E"/>
    <w:rsid w:val="00455DE5"/>
    <w:rsid w:val="00482C07"/>
    <w:rsid w:val="0048660F"/>
    <w:rsid w:val="00491272"/>
    <w:rsid w:val="00492C29"/>
    <w:rsid w:val="004A2659"/>
    <w:rsid w:val="004B0D08"/>
    <w:rsid w:val="004B4A40"/>
    <w:rsid w:val="004D073C"/>
    <w:rsid w:val="00500E98"/>
    <w:rsid w:val="00504725"/>
    <w:rsid w:val="00513E75"/>
    <w:rsid w:val="005327D0"/>
    <w:rsid w:val="0053584B"/>
    <w:rsid w:val="00536798"/>
    <w:rsid w:val="00537802"/>
    <w:rsid w:val="00545A5D"/>
    <w:rsid w:val="00553D97"/>
    <w:rsid w:val="0056659D"/>
    <w:rsid w:val="0059156C"/>
    <w:rsid w:val="005A1DB9"/>
    <w:rsid w:val="005C2F98"/>
    <w:rsid w:val="005C4A51"/>
    <w:rsid w:val="005D56A8"/>
    <w:rsid w:val="005D5C34"/>
    <w:rsid w:val="005E51AF"/>
    <w:rsid w:val="00601898"/>
    <w:rsid w:val="0060430D"/>
    <w:rsid w:val="00607355"/>
    <w:rsid w:val="00610505"/>
    <w:rsid w:val="0061774F"/>
    <w:rsid w:val="006664AF"/>
    <w:rsid w:val="006B3D17"/>
    <w:rsid w:val="006D09FB"/>
    <w:rsid w:val="006D4905"/>
    <w:rsid w:val="007025B9"/>
    <w:rsid w:val="00713710"/>
    <w:rsid w:val="007200F0"/>
    <w:rsid w:val="0072449D"/>
    <w:rsid w:val="00731F49"/>
    <w:rsid w:val="00732869"/>
    <w:rsid w:val="00732900"/>
    <w:rsid w:val="0074257A"/>
    <w:rsid w:val="0074686D"/>
    <w:rsid w:val="00747237"/>
    <w:rsid w:val="007563A9"/>
    <w:rsid w:val="00791894"/>
    <w:rsid w:val="007A3A6C"/>
    <w:rsid w:val="007B60B8"/>
    <w:rsid w:val="007D03B5"/>
    <w:rsid w:val="00817F6C"/>
    <w:rsid w:val="00834AB7"/>
    <w:rsid w:val="0084670D"/>
    <w:rsid w:val="00872845"/>
    <w:rsid w:val="008759C8"/>
    <w:rsid w:val="00883515"/>
    <w:rsid w:val="00886E4D"/>
    <w:rsid w:val="008A02E5"/>
    <w:rsid w:val="008A2884"/>
    <w:rsid w:val="008B3E9D"/>
    <w:rsid w:val="008C5F38"/>
    <w:rsid w:val="008D5331"/>
    <w:rsid w:val="008F097E"/>
    <w:rsid w:val="00917028"/>
    <w:rsid w:val="00923BF2"/>
    <w:rsid w:val="00944289"/>
    <w:rsid w:val="00953FB7"/>
    <w:rsid w:val="0096141E"/>
    <w:rsid w:val="00971B05"/>
    <w:rsid w:val="00980A11"/>
    <w:rsid w:val="00980E8B"/>
    <w:rsid w:val="009822A2"/>
    <w:rsid w:val="009958F9"/>
    <w:rsid w:val="009A145A"/>
    <w:rsid w:val="009D4CAE"/>
    <w:rsid w:val="009D4F8E"/>
    <w:rsid w:val="009D53C8"/>
    <w:rsid w:val="009D6048"/>
    <w:rsid w:val="009E3F3D"/>
    <w:rsid w:val="00A03815"/>
    <w:rsid w:val="00A06711"/>
    <w:rsid w:val="00A54BF1"/>
    <w:rsid w:val="00A56611"/>
    <w:rsid w:val="00AA0D6A"/>
    <w:rsid w:val="00AB2F18"/>
    <w:rsid w:val="00AC2BE0"/>
    <w:rsid w:val="00AE2E1E"/>
    <w:rsid w:val="00AF27E9"/>
    <w:rsid w:val="00AF7988"/>
    <w:rsid w:val="00B108CB"/>
    <w:rsid w:val="00B16D77"/>
    <w:rsid w:val="00B37A69"/>
    <w:rsid w:val="00B4020F"/>
    <w:rsid w:val="00B455FA"/>
    <w:rsid w:val="00B56E23"/>
    <w:rsid w:val="00B64F1C"/>
    <w:rsid w:val="00B801C8"/>
    <w:rsid w:val="00B821FC"/>
    <w:rsid w:val="00B87E2D"/>
    <w:rsid w:val="00B92E5A"/>
    <w:rsid w:val="00B97CBF"/>
    <w:rsid w:val="00BA1C83"/>
    <w:rsid w:val="00BA6F2D"/>
    <w:rsid w:val="00BB1C12"/>
    <w:rsid w:val="00BC3954"/>
    <w:rsid w:val="00BC76E0"/>
    <w:rsid w:val="00BE1E5A"/>
    <w:rsid w:val="00BF0D55"/>
    <w:rsid w:val="00C1145A"/>
    <w:rsid w:val="00C27CA5"/>
    <w:rsid w:val="00C345E9"/>
    <w:rsid w:val="00C446EF"/>
    <w:rsid w:val="00C95956"/>
    <w:rsid w:val="00CA586A"/>
    <w:rsid w:val="00CA7A1B"/>
    <w:rsid w:val="00CB0148"/>
    <w:rsid w:val="00CB4313"/>
    <w:rsid w:val="00CB5612"/>
    <w:rsid w:val="00CD283D"/>
    <w:rsid w:val="00CD510F"/>
    <w:rsid w:val="00CD6153"/>
    <w:rsid w:val="00CF455B"/>
    <w:rsid w:val="00CF5600"/>
    <w:rsid w:val="00CF7411"/>
    <w:rsid w:val="00CF79B1"/>
    <w:rsid w:val="00D00E32"/>
    <w:rsid w:val="00D4479D"/>
    <w:rsid w:val="00D45175"/>
    <w:rsid w:val="00D62BDE"/>
    <w:rsid w:val="00D6669C"/>
    <w:rsid w:val="00D709DA"/>
    <w:rsid w:val="00D81B9A"/>
    <w:rsid w:val="00D81FAD"/>
    <w:rsid w:val="00DA1D87"/>
    <w:rsid w:val="00DB1524"/>
    <w:rsid w:val="00DB28B6"/>
    <w:rsid w:val="00DB7A76"/>
    <w:rsid w:val="00DC3E1C"/>
    <w:rsid w:val="00DD168E"/>
    <w:rsid w:val="00DD5E52"/>
    <w:rsid w:val="00DF47D9"/>
    <w:rsid w:val="00DF7E06"/>
    <w:rsid w:val="00E0645D"/>
    <w:rsid w:val="00E067D8"/>
    <w:rsid w:val="00E06C52"/>
    <w:rsid w:val="00E168CB"/>
    <w:rsid w:val="00E26D0A"/>
    <w:rsid w:val="00E32F3D"/>
    <w:rsid w:val="00E5189A"/>
    <w:rsid w:val="00E5371F"/>
    <w:rsid w:val="00E54118"/>
    <w:rsid w:val="00E55EF8"/>
    <w:rsid w:val="00E5671C"/>
    <w:rsid w:val="00E91245"/>
    <w:rsid w:val="00E962B6"/>
    <w:rsid w:val="00EB02F9"/>
    <w:rsid w:val="00EB2D12"/>
    <w:rsid w:val="00ED013D"/>
    <w:rsid w:val="00F038B8"/>
    <w:rsid w:val="00F24EFD"/>
    <w:rsid w:val="00F3526E"/>
    <w:rsid w:val="00F35C24"/>
    <w:rsid w:val="00F41F06"/>
    <w:rsid w:val="00F47894"/>
    <w:rsid w:val="00F63BF0"/>
    <w:rsid w:val="00F75CFF"/>
    <w:rsid w:val="00FB566D"/>
    <w:rsid w:val="00FC02F6"/>
    <w:rsid w:val="00FE455F"/>
    <w:rsid w:val="00FF5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05"/>
  </w:style>
  <w:style w:type="paragraph" w:styleId="Heading1">
    <w:name w:val="heading 1"/>
    <w:basedOn w:val="Normal"/>
    <w:next w:val="Normal"/>
    <w:link w:val="Heading1Char"/>
    <w:uiPriority w:val="9"/>
    <w:qFormat/>
    <w:rsid w:val="0036134B"/>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ZA"/>
    </w:rPr>
  </w:style>
  <w:style w:type="paragraph" w:styleId="Heading2">
    <w:name w:val="heading 2"/>
    <w:basedOn w:val="Normal"/>
    <w:next w:val="Normal"/>
    <w:link w:val="Heading2Char"/>
    <w:uiPriority w:val="9"/>
    <w:unhideWhenUsed/>
    <w:qFormat/>
    <w:rsid w:val="0036134B"/>
    <w:pPr>
      <w:keepNext/>
      <w:keepLines/>
      <w:spacing w:before="40" w:after="0"/>
      <w:outlineLvl w:val="1"/>
    </w:pPr>
    <w:rPr>
      <w:rFonts w:asciiTheme="majorHAnsi" w:eastAsiaTheme="majorEastAsia" w:hAnsiTheme="majorHAnsi" w:cstheme="majorBidi"/>
      <w:color w:val="2F5496" w:themeColor="accent1" w:themeShade="BF"/>
      <w:kern w:val="0"/>
      <w:sz w:val="26"/>
      <w:szCs w:val="26"/>
      <w:lang w:val="en-ZA"/>
    </w:rPr>
  </w:style>
  <w:style w:type="paragraph" w:styleId="Heading3">
    <w:name w:val="heading 3"/>
    <w:basedOn w:val="Normal"/>
    <w:next w:val="Normal"/>
    <w:link w:val="Heading3Char"/>
    <w:uiPriority w:val="9"/>
    <w:unhideWhenUsed/>
    <w:qFormat/>
    <w:rsid w:val="0036134B"/>
    <w:pPr>
      <w:keepNext/>
      <w:keepLines/>
      <w:spacing w:before="40" w:after="0"/>
      <w:outlineLvl w:val="2"/>
    </w:pPr>
    <w:rPr>
      <w:rFonts w:asciiTheme="majorHAnsi" w:eastAsiaTheme="majorEastAsia" w:hAnsiTheme="majorHAnsi" w:cstheme="majorBidi"/>
      <w:color w:val="1F3763" w:themeColor="accent1" w:themeShade="7F"/>
      <w:kern w:val="0"/>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E32"/>
  </w:style>
  <w:style w:type="paragraph" w:styleId="Footer">
    <w:name w:val="footer"/>
    <w:basedOn w:val="Normal"/>
    <w:link w:val="FooterChar"/>
    <w:uiPriority w:val="99"/>
    <w:unhideWhenUsed/>
    <w:rsid w:val="00D0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E32"/>
  </w:style>
  <w:style w:type="paragraph" w:styleId="ListParagraph">
    <w:name w:val="List Paragraph"/>
    <w:basedOn w:val="Normal"/>
    <w:uiPriority w:val="34"/>
    <w:qFormat/>
    <w:rsid w:val="00513E75"/>
    <w:pPr>
      <w:ind w:left="720"/>
      <w:contextualSpacing/>
    </w:pPr>
  </w:style>
  <w:style w:type="character" w:styleId="Hyperlink">
    <w:name w:val="Hyperlink"/>
    <w:basedOn w:val="DefaultParagraphFont"/>
    <w:uiPriority w:val="99"/>
    <w:unhideWhenUsed/>
    <w:rsid w:val="0041739F"/>
    <w:rPr>
      <w:color w:val="0563C1" w:themeColor="hyperlink"/>
      <w:u w:val="single"/>
    </w:rPr>
  </w:style>
  <w:style w:type="character" w:customStyle="1" w:styleId="Heading1Char">
    <w:name w:val="Heading 1 Char"/>
    <w:basedOn w:val="DefaultParagraphFont"/>
    <w:link w:val="Heading1"/>
    <w:uiPriority w:val="9"/>
    <w:rsid w:val="0036134B"/>
    <w:rPr>
      <w:rFonts w:asciiTheme="majorHAnsi" w:eastAsiaTheme="majorEastAsia" w:hAnsiTheme="majorHAnsi" w:cstheme="majorBidi"/>
      <w:color w:val="2F5496" w:themeColor="accent1" w:themeShade="BF"/>
      <w:kern w:val="0"/>
      <w:sz w:val="32"/>
      <w:szCs w:val="32"/>
      <w:lang w:val="en-ZA"/>
    </w:rPr>
  </w:style>
  <w:style w:type="character" w:customStyle="1" w:styleId="Heading2Char">
    <w:name w:val="Heading 2 Char"/>
    <w:basedOn w:val="DefaultParagraphFont"/>
    <w:link w:val="Heading2"/>
    <w:uiPriority w:val="9"/>
    <w:rsid w:val="0036134B"/>
    <w:rPr>
      <w:rFonts w:asciiTheme="majorHAnsi" w:eastAsiaTheme="majorEastAsia" w:hAnsiTheme="majorHAnsi" w:cstheme="majorBidi"/>
      <w:color w:val="2F5496" w:themeColor="accent1" w:themeShade="BF"/>
      <w:kern w:val="0"/>
      <w:sz w:val="26"/>
      <w:szCs w:val="26"/>
      <w:lang w:val="en-ZA"/>
    </w:rPr>
  </w:style>
  <w:style w:type="character" w:customStyle="1" w:styleId="Heading3Char">
    <w:name w:val="Heading 3 Char"/>
    <w:basedOn w:val="DefaultParagraphFont"/>
    <w:link w:val="Heading3"/>
    <w:uiPriority w:val="9"/>
    <w:rsid w:val="0036134B"/>
    <w:rPr>
      <w:rFonts w:asciiTheme="majorHAnsi" w:eastAsiaTheme="majorEastAsia" w:hAnsiTheme="majorHAnsi" w:cstheme="majorBidi"/>
      <w:color w:val="1F3763" w:themeColor="accent1" w:themeShade="7F"/>
      <w:kern w:val="0"/>
      <w:sz w:val="24"/>
      <w:szCs w:val="24"/>
      <w:lang w:val="en-ZA"/>
    </w:rPr>
  </w:style>
  <w:style w:type="paragraph" w:styleId="Caption">
    <w:name w:val="caption"/>
    <w:basedOn w:val="Normal"/>
    <w:next w:val="Normal"/>
    <w:uiPriority w:val="35"/>
    <w:unhideWhenUsed/>
    <w:qFormat/>
    <w:rsid w:val="0036134B"/>
    <w:pPr>
      <w:spacing w:after="200" w:line="240" w:lineRule="auto"/>
      <w:jc w:val="both"/>
    </w:pPr>
    <w:rPr>
      <w:rFonts w:eastAsiaTheme="minorEastAsia"/>
      <w:b/>
      <w:bCs/>
      <w:color w:val="4472C4" w:themeColor="accent1"/>
      <w:kern w:val="0"/>
      <w:sz w:val="18"/>
      <w:szCs w:val="18"/>
      <w:lang w:val="en-ZA" w:eastAsia="en-ZA"/>
    </w:rPr>
  </w:style>
  <w:style w:type="table" w:styleId="TableGrid">
    <w:name w:val="Table Grid"/>
    <w:basedOn w:val="TableNormal"/>
    <w:uiPriority w:val="59"/>
    <w:rsid w:val="0036134B"/>
    <w:pPr>
      <w:spacing w:after="0" w:line="240" w:lineRule="auto"/>
    </w:pPr>
    <w:rPr>
      <w:rFonts w:ascii="Times New Roman" w:eastAsia="Times New Roman"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E5671C"/>
    <w:pPr>
      <w:autoSpaceDE w:val="0"/>
      <w:autoSpaceDN w:val="0"/>
      <w:spacing w:after="12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rsid w:val="00E5671C"/>
    <w:rPr>
      <w:rFonts w:ascii="Times New Roman" w:eastAsia="Times New Roman" w:hAnsi="Times New Roman" w:cs="Times New Roman"/>
      <w:kern w:val="0"/>
      <w:sz w:val="24"/>
      <w:szCs w:val="24"/>
    </w:rPr>
  </w:style>
  <w:style w:type="character" w:styleId="Emphasis">
    <w:name w:val="Emphasis"/>
    <w:uiPriority w:val="20"/>
    <w:qFormat/>
    <w:rsid w:val="00CD283D"/>
    <w:rPr>
      <w:i/>
      <w:iCs/>
    </w:rPr>
  </w:style>
  <w:style w:type="character" w:styleId="CommentReference">
    <w:name w:val="annotation reference"/>
    <w:basedOn w:val="DefaultParagraphFont"/>
    <w:uiPriority w:val="99"/>
    <w:semiHidden/>
    <w:unhideWhenUsed/>
    <w:rsid w:val="00E168CB"/>
    <w:rPr>
      <w:sz w:val="16"/>
      <w:szCs w:val="16"/>
    </w:rPr>
  </w:style>
  <w:style w:type="paragraph" w:styleId="CommentText">
    <w:name w:val="annotation text"/>
    <w:basedOn w:val="Normal"/>
    <w:link w:val="CommentTextChar"/>
    <w:uiPriority w:val="99"/>
    <w:semiHidden/>
    <w:unhideWhenUsed/>
    <w:rsid w:val="00E168CB"/>
    <w:pPr>
      <w:spacing w:line="240" w:lineRule="auto"/>
    </w:pPr>
    <w:rPr>
      <w:sz w:val="20"/>
      <w:szCs w:val="20"/>
    </w:rPr>
  </w:style>
  <w:style w:type="character" w:customStyle="1" w:styleId="CommentTextChar">
    <w:name w:val="Comment Text Char"/>
    <w:basedOn w:val="DefaultParagraphFont"/>
    <w:link w:val="CommentText"/>
    <w:uiPriority w:val="99"/>
    <w:semiHidden/>
    <w:rsid w:val="00E168CB"/>
    <w:rPr>
      <w:sz w:val="20"/>
      <w:szCs w:val="20"/>
    </w:rPr>
  </w:style>
  <w:style w:type="paragraph" w:styleId="CommentSubject">
    <w:name w:val="annotation subject"/>
    <w:basedOn w:val="CommentText"/>
    <w:next w:val="CommentText"/>
    <w:link w:val="CommentSubjectChar"/>
    <w:uiPriority w:val="99"/>
    <w:semiHidden/>
    <w:unhideWhenUsed/>
    <w:rsid w:val="00E168CB"/>
    <w:rPr>
      <w:b/>
      <w:bCs/>
    </w:rPr>
  </w:style>
  <w:style w:type="character" w:customStyle="1" w:styleId="CommentSubjectChar">
    <w:name w:val="Comment Subject Char"/>
    <w:basedOn w:val="CommentTextChar"/>
    <w:link w:val="CommentSubject"/>
    <w:uiPriority w:val="99"/>
    <w:semiHidden/>
    <w:rsid w:val="00E168CB"/>
    <w:rPr>
      <w:b/>
      <w:bCs/>
    </w:rPr>
  </w:style>
  <w:style w:type="paragraph" w:styleId="BalloonText">
    <w:name w:val="Balloon Text"/>
    <w:basedOn w:val="Normal"/>
    <w:link w:val="BalloonTextChar"/>
    <w:uiPriority w:val="99"/>
    <w:semiHidden/>
    <w:unhideWhenUsed/>
    <w:rsid w:val="00E16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758180">
      <w:bodyDiv w:val="1"/>
      <w:marLeft w:val="0"/>
      <w:marRight w:val="0"/>
      <w:marTop w:val="0"/>
      <w:marBottom w:val="0"/>
      <w:divBdr>
        <w:top w:val="none" w:sz="0" w:space="0" w:color="auto"/>
        <w:left w:val="none" w:sz="0" w:space="0" w:color="auto"/>
        <w:bottom w:val="none" w:sz="0" w:space="0" w:color="auto"/>
        <w:right w:val="none" w:sz="0" w:space="0" w:color="auto"/>
      </w:divBdr>
    </w:div>
    <w:div w:id="494733091">
      <w:bodyDiv w:val="1"/>
      <w:marLeft w:val="0"/>
      <w:marRight w:val="0"/>
      <w:marTop w:val="0"/>
      <w:marBottom w:val="0"/>
      <w:divBdr>
        <w:top w:val="none" w:sz="0" w:space="0" w:color="auto"/>
        <w:left w:val="none" w:sz="0" w:space="0" w:color="auto"/>
        <w:bottom w:val="none" w:sz="0" w:space="0" w:color="auto"/>
        <w:right w:val="none" w:sz="0" w:space="0" w:color="auto"/>
      </w:divBdr>
    </w:div>
    <w:div w:id="577250073">
      <w:bodyDiv w:val="1"/>
      <w:marLeft w:val="0"/>
      <w:marRight w:val="0"/>
      <w:marTop w:val="0"/>
      <w:marBottom w:val="0"/>
      <w:divBdr>
        <w:top w:val="none" w:sz="0" w:space="0" w:color="auto"/>
        <w:left w:val="none" w:sz="0" w:space="0" w:color="auto"/>
        <w:bottom w:val="none" w:sz="0" w:space="0" w:color="auto"/>
        <w:right w:val="none" w:sz="0" w:space="0" w:color="auto"/>
      </w:divBdr>
    </w:div>
    <w:div w:id="588270930">
      <w:bodyDiv w:val="1"/>
      <w:marLeft w:val="0"/>
      <w:marRight w:val="0"/>
      <w:marTop w:val="0"/>
      <w:marBottom w:val="0"/>
      <w:divBdr>
        <w:top w:val="none" w:sz="0" w:space="0" w:color="auto"/>
        <w:left w:val="none" w:sz="0" w:space="0" w:color="auto"/>
        <w:bottom w:val="none" w:sz="0" w:space="0" w:color="auto"/>
        <w:right w:val="none" w:sz="0" w:space="0" w:color="auto"/>
      </w:divBdr>
    </w:div>
    <w:div w:id="690230047">
      <w:bodyDiv w:val="1"/>
      <w:marLeft w:val="0"/>
      <w:marRight w:val="0"/>
      <w:marTop w:val="0"/>
      <w:marBottom w:val="0"/>
      <w:divBdr>
        <w:top w:val="none" w:sz="0" w:space="0" w:color="auto"/>
        <w:left w:val="none" w:sz="0" w:space="0" w:color="auto"/>
        <w:bottom w:val="none" w:sz="0" w:space="0" w:color="auto"/>
        <w:right w:val="none" w:sz="0" w:space="0" w:color="auto"/>
      </w:divBdr>
    </w:div>
    <w:div w:id="1271621335">
      <w:bodyDiv w:val="1"/>
      <w:marLeft w:val="0"/>
      <w:marRight w:val="0"/>
      <w:marTop w:val="0"/>
      <w:marBottom w:val="0"/>
      <w:divBdr>
        <w:top w:val="none" w:sz="0" w:space="0" w:color="auto"/>
        <w:left w:val="none" w:sz="0" w:space="0" w:color="auto"/>
        <w:bottom w:val="none" w:sz="0" w:space="0" w:color="auto"/>
        <w:right w:val="none" w:sz="0" w:space="0" w:color="auto"/>
      </w:divBdr>
    </w:div>
    <w:div w:id="1722558702">
      <w:bodyDiv w:val="1"/>
      <w:marLeft w:val="0"/>
      <w:marRight w:val="0"/>
      <w:marTop w:val="0"/>
      <w:marBottom w:val="0"/>
      <w:divBdr>
        <w:top w:val="none" w:sz="0" w:space="0" w:color="auto"/>
        <w:left w:val="none" w:sz="0" w:space="0" w:color="auto"/>
        <w:bottom w:val="none" w:sz="0" w:space="0" w:color="auto"/>
        <w:right w:val="none" w:sz="0" w:space="0" w:color="auto"/>
      </w:divBdr>
    </w:div>
    <w:div w:id="18504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p.edu/catalog/9822.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1C0C04FE39D4C986E12192A904AD3" ma:contentTypeVersion="18" ma:contentTypeDescription="Create a new document." ma:contentTypeScope="" ma:versionID="5fba5895cf3b0ba4498d403034f48cd2">
  <xsd:schema xmlns:xsd="http://www.w3.org/2001/XMLSchema" xmlns:xs="http://www.w3.org/2001/XMLSchema" xmlns:p="http://schemas.microsoft.com/office/2006/metadata/properties" xmlns:ns3="ceb1fb6b-b419-466b-9421-5809ae15959f" xmlns:ns4="7d50ae65-910c-4ee2-88cb-b0a772629380" targetNamespace="http://schemas.microsoft.com/office/2006/metadata/properties" ma:root="true" ma:fieldsID="d96c6c77d16cc4387c860fa677579a0a" ns3:_="" ns4:_="">
    <xsd:import namespace="ceb1fb6b-b419-466b-9421-5809ae15959f"/>
    <xsd:import namespace="7d50ae65-910c-4ee2-88cb-b0a7726293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1fb6b-b419-466b-9421-5809ae159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0ae65-910c-4ee2-88cb-b0a772629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b1fb6b-b419-466b-9421-5809ae1595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DC32-CFB2-49D8-A4EF-B27C72A3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1fb6b-b419-466b-9421-5809ae15959f"/>
    <ds:schemaRef ds:uri="7d50ae65-910c-4ee2-88cb-b0a772629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5D41A-B30E-4F4D-ACC6-6DC015F384FF}">
  <ds:schemaRefs>
    <ds:schemaRef ds:uri="http://schemas.microsoft.com/sharepoint/v3/contenttype/forms"/>
  </ds:schemaRefs>
</ds:datastoreItem>
</file>

<file path=customXml/itemProps3.xml><?xml version="1.0" encoding="utf-8"?>
<ds:datastoreItem xmlns:ds="http://schemas.openxmlformats.org/officeDocument/2006/customXml" ds:itemID="{F3A46752-D286-4F17-AD5A-159E3EA2D462}">
  <ds:schemaRefs>
    <ds:schemaRef ds:uri="http://schemas.microsoft.com/office/2006/metadata/properties"/>
    <ds:schemaRef ds:uri="http://schemas.microsoft.com/office/infopath/2007/PartnerControls"/>
    <ds:schemaRef ds:uri="ceb1fb6b-b419-466b-9421-5809ae15959f"/>
  </ds:schemaRefs>
</ds:datastoreItem>
</file>

<file path=customXml/itemProps4.xml><?xml version="1.0" encoding="utf-8"?>
<ds:datastoreItem xmlns:ds="http://schemas.openxmlformats.org/officeDocument/2006/customXml" ds:itemID="{8603F926-D58C-4195-B6CC-BD211F20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8118</Words>
  <Characters>46276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 MNGADI</dc:creator>
  <cp:keywords/>
  <dc:description/>
  <cp:lastModifiedBy>MARCUS</cp:lastModifiedBy>
  <cp:revision>8</cp:revision>
  <dcterms:created xsi:type="dcterms:W3CDTF">2024-09-18T10:41:00Z</dcterms:created>
  <dcterms:modified xsi:type="dcterms:W3CDTF">2025-01-31T04:10:00Z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d64848d4-a879-4db5-89a5-85027489ad08</vt:lpwstr>
  </property>
  <property fmtid="{D5CDD505-2E9C-101B-9397-08002B2CF9AE}" pid="3" name="ContentTypeId">
    <vt:lpwstr>0x010100C6B1C0C04FE39D4C986E12192A904AD3</vt:lpwstr>
  </property>
</Properties>
</file>