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09"/>
        <w:gridCol w:w="15625"/>
      </w:tblGrid>
      <w:tr w:rsidR="00602F7D" w:rsidRPr="006D14DA" w14:paraId="09A93A6E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310E38E3" w14:textId="77777777" w:rsidR="00602F7D" w:rsidRPr="006D14DA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6D14DA" w14:paraId="58977646" w14:textId="77777777" w:rsidTr="00A9132C">
        <w:trPr>
          <w:trHeight w:val="413"/>
        </w:trPr>
        <w:tc>
          <w:tcPr>
            <w:tcW w:w="1268" w:type="pct"/>
          </w:tcPr>
          <w:p w14:paraId="3C3338E5" w14:textId="77777777" w:rsidR="0000007A" w:rsidRPr="006D14DA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6D14DA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1A861B" w14:textId="77777777" w:rsidR="0000007A" w:rsidRPr="006D14DA" w:rsidRDefault="007E674C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6D14DA">
                <w:rPr>
                  <w:rStyle w:val="Hyperlink"/>
                  <w:rFonts w:ascii="Arial" w:hAnsi="Arial" w:cs="Arial"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6D14DA" w14:paraId="6973FE5B" w14:textId="77777777" w:rsidTr="00A9132C">
        <w:trPr>
          <w:trHeight w:val="290"/>
        </w:trPr>
        <w:tc>
          <w:tcPr>
            <w:tcW w:w="1268" w:type="pct"/>
          </w:tcPr>
          <w:p w14:paraId="45A14BAC" w14:textId="77777777" w:rsidR="0000007A" w:rsidRPr="006D14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E312" w14:textId="77777777" w:rsidR="0000007A" w:rsidRPr="006D14DA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proofErr w:type="spellStart"/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proofErr w:type="spellEnd"/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6A0B85" w:rsidRPr="006D14DA">
              <w:rPr>
                <w:rFonts w:ascii="Arial" w:hAnsi="Arial" w:cs="Arial"/>
                <w:b/>
                <w:bCs/>
                <w:sz w:val="20"/>
                <w:szCs w:val="20"/>
              </w:rPr>
              <w:t>4397</w:t>
            </w:r>
          </w:p>
        </w:tc>
      </w:tr>
      <w:tr w:rsidR="0000007A" w:rsidRPr="006D14DA" w14:paraId="000F16EA" w14:textId="77777777" w:rsidTr="00A9132C">
        <w:trPr>
          <w:trHeight w:val="331"/>
        </w:trPr>
        <w:tc>
          <w:tcPr>
            <w:tcW w:w="1268" w:type="pct"/>
          </w:tcPr>
          <w:p w14:paraId="21F1DA94" w14:textId="77777777" w:rsidR="0000007A" w:rsidRPr="006D14DA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B1A5C" w14:textId="77777777" w:rsidR="0000007A" w:rsidRPr="006D14DA" w:rsidRDefault="007E67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6D14DA">
              <w:rPr>
                <w:rFonts w:ascii="Arial" w:hAnsi="Arial" w:cs="Arial"/>
                <w:b/>
                <w:sz w:val="20"/>
                <w:szCs w:val="20"/>
                <w:lang w:val="en-GB"/>
              </w:rPr>
              <w:t>Squamous cell carcinoma of oral cavity: changing trends</w:t>
            </w:r>
          </w:p>
        </w:tc>
      </w:tr>
      <w:tr w:rsidR="00CF0BBB" w:rsidRPr="006D14DA" w14:paraId="11DCF002" w14:textId="77777777" w:rsidTr="00A9132C">
        <w:trPr>
          <w:trHeight w:val="332"/>
        </w:trPr>
        <w:tc>
          <w:tcPr>
            <w:tcW w:w="1268" w:type="pct"/>
          </w:tcPr>
          <w:p w14:paraId="5DEEBA2A" w14:textId="77777777" w:rsidR="00CF0BBB" w:rsidRPr="006D14DA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3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68CF14" w14:textId="77777777" w:rsidR="00CF0BBB" w:rsidRPr="006D14DA" w:rsidRDefault="007E674C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63F049FA" w14:textId="77777777" w:rsidR="00037D52" w:rsidRPr="006D14DA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10"/>
        <w:gridCol w:w="9249"/>
        <w:gridCol w:w="6413"/>
      </w:tblGrid>
      <w:tr w:rsidR="00F1171E" w:rsidRPr="006D14DA" w14:paraId="6FD8E8BA" w14:textId="77777777" w:rsidTr="00A9132C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62FAEEB4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14DA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6D14DA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4FA45EE2" w14:textId="77777777" w:rsidR="00F1171E" w:rsidRPr="006D14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14DA" w14:paraId="1756503E" w14:textId="77777777" w:rsidTr="00A9132C">
        <w:tc>
          <w:tcPr>
            <w:tcW w:w="1266" w:type="pct"/>
            <w:noWrap/>
          </w:tcPr>
          <w:p w14:paraId="6F652599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05" w:type="pct"/>
          </w:tcPr>
          <w:p w14:paraId="16604C81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6D14DA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529" w:type="pct"/>
          </w:tcPr>
          <w:p w14:paraId="0763B653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6D14DA">
              <w:rPr>
                <w:rFonts w:ascii="Arial" w:hAnsi="Arial" w:cs="Arial"/>
                <w:lang w:val="en-GB"/>
              </w:rPr>
              <w:t>Author’s Feedback</w:t>
            </w:r>
            <w:r w:rsidRPr="006D14DA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6D14DA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6D14DA" w14:paraId="72BEC9AE" w14:textId="77777777" w:rsidTr="00A9132C">
        <w:trPr>
          <w:trHeight w:val="1034"/>
        </w:trPr>
        <w:tc>
          <w:tcPr>
            <w:tcW w:w="1266" w:type="pct"/>
            <w:noWrap/>
          </w:tcPr>
          <w:p w14:paraId="72C399F6" w14:textId="7B7ACB4A" w:rsidR="00F1171E" w:rsidRPr="00E911A1" w:rsidRDefault="00F1171E" w:rsidP="00E911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2205" w:type="pct"/>
          </w:tcPr>
          <w:p w14:paraId="54F66348" w14:textId="77777777" w:rsidR="00F1171E" w:rsidRPr="006D14DA" w:rsidRDefault="003323A3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There is an interesting pivot point in this article regarding risk factors for oral SCC. This is a new interesting view of oncol</w:t>
            </w:r>
            <w:r w:rsidR="002B74F7"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ogical </w:t>
            </w:r>
            <w:proofErr w:type="spellStart"/>
            <w:r w:rsidR="002B74F7"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etiology</w:t>
            </w:r>
            <w:proofErr w:type="spellEnd"/>
            <w:r w:rsidR="002B74F7"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of this disease</w:t>
            </w: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and the authors have used the specific social factor that alcohol is illegal and therefore not a risk factor for the population in this article. </w:t>
            </w:r>
          </w:p>
        </w:tc>
        <w:tc>
          <w:tcPr>
            <w:tcW w:w="1529" w:type="pct"/>
          </w:tcPr>
          <w:p w14:paraId="0B4BB72C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14DA" w14:paraId="381F67C8" w14:textId="77777777" w:rsidTr="00E911A1">
        <w:trPr>
          <w:trHeight w:val="521"/>
        </w:trPr>
        <w:tc>
          <w:tcPr>
            <w:tcW w:w="1266" w:type="pct"/>
            <w:noWrap/>
          </w:tcPr>
          <w:p w14:paraId="1C4C08FB" w14:textId="77777777" w:rsidR="00F1171E" w:rsidRPr="006D14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4809A47F" w14:textId="6EC15342" w:rsidR="00F1171E" w:rsidRPr="00E911A1" w:rsidRDefault="00F1171E" w:rsidP="00E911A1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05" w:type="pct"/>
          </w:tcPr>
          <w:p w14:paraId="34F865CB" w14:textId="77777777" w:rsidR="00F1171E" w:rsidRPr="006D14DA" w:rsidRDefault="003323A3" w:rsidP="002B74F7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do</w:t>
            </w:r>
            <w:r w:rsidR="002B74F7"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n’t think the title is suitable.</w:t>
            </w:r>
          </w:p>
        </w:tc>
        <w:tc>
          <w:tcPr>
            <w:tcW w:w="1529" w:type="pct"/>
          </w:tcPr>
          <w:p w14:paraId="3865E56D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14DA" w14:paraId="1085D958" w14:textId="77777777" w:rsidTr="00A9132C">
        <w:trPr>
          <w:trHeight w:val="611"/>
        </w:trPr>
        <w:tc>
          <w:tcPr>
            <w:tcW w:w="1266" w:type="pct"/>
            <w:noWrap/>
          </w:tcPr>
          <w:p w14:paraId="6B2E7E18" w14:textId="1233F817" w:rsidR="00F1171E" w:rsidRPr="00E911A1" w:rsidRDefault="00F1171E" w:rsidP="00E911A1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6D14DA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</w:tc>
        <w:tc>
          <w:tcPr>
            <w:tcW w:w="2205" w:type="pct"/>
          </w:tcPr>
          <w:p w14:paraId="71A851A8" w14:textId="77777777" w:rsidR="00F1171E" w:rsidRPr="006D14DA" w:rsidRDefault="009D4320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ok. </w:t>
            </w:r>
          </w:p>
        </w:tc>
        <w:tc>
          <w:tcPr>
            <w:tcW w:w="1529" w:type="pct"/>
          </w:tcPr>
          <w:p w14:paraId="61518C72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14DA" w14:paraId="71176F14" w14:textId="77777777" w:rsidTr="00A9132C">
        <w:trPr>
          <w:trHeight w:val="859"/>
        </w:trPr>
        <w:tc>
          <w:tcPr>
            <w:tcW w:w="1266" w:type="pct"/>
            <w:noWrap/>
          </w:tcPr>
          <w:p w14:paraId="79EFB5F8" w14:textId="77777777" w:rsidR="00F1171E" w:rsidRPr="006D14DA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05" w:type="pct"/>
          </w:tcPr>
          <w:p w14:paraId="7C24E35A" w14:textId="77777777" w:rsidR="00F1171E" w:rsidRPr="006D14DA" w:rsidRDefault="009D432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 the Introduction section there is a sentence that stated that OSCC occurs mainly in young adults (&lt; 40 years) which is not accurate in the first place, but also later in the Introduction the authors say that the cancer “</w:t>
            </w:r>
            <w:r w:rsidRPr="006D14DA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mainly occurs in the sixth and seventh decade of life, and</w:t>
            </w:r>
            <w:r w:rsidRPr="006D14DA">
              <w:rPr>
                <w:rFonts w:ascii="Arial" w:hAnsi="Arial" w:cs="Arial"/>
                <w:b/>
                <w:bCs/>
                <w:color w:val="231F20"/>
                <w:spacing w:val="-12"/>
                <w:sz w:val="20"/>
                <w:szCs w:val="20"/>
              </w:rPr>
              <w:t xml:space="preserve"> </w:t>
            </w:r>
            <w:r w:rsidRPr="006D14DA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rare</w:t>
            </w:r>
            <w:r w:rsidRPr="006D14DA">
              <w:rPr>
                <w:rFonts w:ascii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6D14DA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in</w:t>
            </w:r>
            <w:r w:rsidRPr="006D14DA">
              <w:rPr>
                <w:rFonts w:ascii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6D14DA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>young</w:t>
            </w:r>
            <w:r w:rsidRPr="006D14DA">
              <w:rPr>
                <w:rFonts w:ascii="Arial" w:hAnsi="Arial" w:cs="Arial"/>
                <w:b/>
                <w:bCs/>
                <w:color w:val="231F20"/>
                <w:spacing w:val="-11"/>
                <w:sz w:val="20"/>
                <w:szCs w:val="20"/>
              </w:rPr>
              <w:t xml:space="preserve"> </w:t>
            </w:r>
            <w:r w:rsidRPr="006D14DA">
              <w:rPr>
                <w:rFonts w:ascii="Arial" w:hAnsi="Arial" w:cs="Arial"/>
                <w:b/>
                <w:bCs/>
                <w:color w:val="231F20"/>
                <w:sz w:val="20"/>
                <w:szCs w:val="20"/>
              </w:rPr>
              <w:t xml:space="preserve">adults” with a reference. These are contradictory statements and should be addressed. </w:t>
            </w:r>
          </w:p>
        </w:tc>
        <w:tc>
          <w:tcPr>
            <w:tcW w:w="1529" w:type="pct"/>
          </w:tcPr>
          <w:p w14:paraId="2E32E211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14DA" w14:paraId="6E9157DA" w14:textId="77777777" w:rsidTr="00A9132C">
        <w:trPr>
          <w:trHeight w:val="703"/>
        </w:trPr>
        <w:tc>
          <w:tcPr>
            <w:tcW w:w="1266" w:type="pct"/>
            <w:noWrap/>
          </w:tcPr>
          <w:p w14:paraId="2B0D485B" w14:textId="77777777" w:rsidR="00F1171E" w:rsidRPr="006D14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379D88BA" w14:textId="77777777" w:rsidR="00F1171E" w:rsidRPr="006D14DA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05" w:type="pct"/>
          </w:tcPr>
          <w:p w14:paraId="31930DDB" w14:textId="77777777" w:rsidR="00F1171E" w:rsidRPr="006D14DA" w:rsidRDefault="008D5ED0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most recent reference used in this manuscript is from 2015. I would suggest at least one new data that is 5 years old or less. </w:t>
            </w:r>
          </w:p>
        </w:tc>
        <w:tc>
          <w:tcPr>
            <w:tcW w:w="1529" w:type="pct"/>
          </w:tcPr>
          <w:p w14:paraId="71874C91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6D14DA" w14:paraId="2E47EB00" w14:textId="77777777" w:rsidTr="00A9132C">
        <w:trPr>
          <w:trHeight w:val="386"/>
        </w:trPr>
        <w:tc>
          <w:tcPr>
            <w:tcW w:w="1266" w:type="pct"/>
            <w:noWrap/>
          </w:tcPr>
          <w:p w14:paraId="58E425BA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D39A880" w14:textId="61FA7E8D" w:rsidR="00F1171E" w:rsidRPr="00A9132C" w:rsidRDefault="00F1171E" w:rsidP="00A9132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6D14DA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</w:tc>
        <w:tc>
          <w:tcPr>
            <w:tcW w:w="2205" w:type="pct"/>
          </w:tcPr>
          <w:p w14:paraId="08021D15" w14:textId="77777777" w:rsidR="00F1171E" w:rsidRPr="006D14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422554A" w14:textId="77777777" w:rsidR="00F1171E" w:rsidRPr="006D14DA" w:rsidRDefault="00AD1D28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sz w:val="20"/>
                <w:szCs w:val="20"/>
                <w:lang w:val="en-GB"/>
              </w:rPr>
              <w:t xml:space="preserve">The language is suitable. </w:t>
            </w:r>
          </w:p>
          <w:p w14:paraId="43C5AB74" w14:textId="77777777" w:rsidR="00F1171E" w:rsidRPr="006D14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9" w:type="pct"/>
          </w:tcPr>
          <w:p w14:paraId="114F67A5" w14:textId="77777777" w:rsidR="00F1171E" w:rsidRPr="006D14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6D14DA" w14:paraId="775215C8" w14:textId="77777777" w:rsidTr="00CB0962">
        <w:trPr>
          <w:trHeight w:val="710"/>
        </w:trPr>
        <w:tc>
          <w:tcPr>
            <w:tcW w:w="1266" w:type="pct"/>
            <w:noWrap/>
          </w:tcPr>
          <w:p w14:paraId="180F3279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6D14DA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6D14DA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6D14DA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100CC6" w14:textId="77777777" w:rsidR="00F1171E" w:rsidRPr="006D14DA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05" w:type="pct"/>
          </w:tcPr>
          <w:p w14:paraId="006220E0" w14:textId="3C4EEDB4" w:rsidR="00F1171E" w:rsidRPr="006D14DA" w:rsidRDefault="008D5ED0" w:rsidP="00A9132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sz w:val="20"/>
                <w:szCs w:val="20"/>
                <w:lang w:val="en-GB"/>
              </w:rPr>
              <w:t xml:space="preserve">I would like to see at least a theory or a suggestion with reference proof why the </w:t>
            </w:r>
            <w:proofErr w:type="spellStart"/>
            <w:r w:rsidRPr="006D14DA">
              <w:rPr>
                <w:rFonts w:ascii="Arial" w:hAnsi="Arial" w:cs="Arial"/>
                <w:sz w:val="20"/>
                <w:szCs w:val="20"/>
                <w:lang w:val="en-GB"/>
              </w:rPr>
              <w:t>male:female</w:t>
            </w:r>
            <w:proofErr w:type="spellEnd"/>
            <w:r w:rsidRPr="006D14DA">
              <w:rPr>
                <w:rFonts w:ascii="Arial" w:hAnsi="Arial" w:cs="Arial"/>
                <w:sz w:val="20"/>
                <w:szCs w:val="20"/>
                <w:lang w:val="en-GB"/>
              </w:rPr>
              <w:t xml:space="preserve"> ratio changes with age, and also an </w:t>
            </w:r>
            <w:proofErr w:type="spellStart"/>
            <w:r w:rsidRPr="006D14DA">
              <w:rPr>
                <w:rFonts w:ascii="Arial" w:hAnsi="Arial" w:cs="Arial"/>
                <w:sz w:val="20"/>
                <w:szCs w:val="20"/>
                <w:lang w:val="en-GB"/>
              </w:rPr>
              <w:t>explaination</w:t>
            </w:r>
            <w:proofErr w:type="spellEnd"/>
            <w:r w:rsidRPr="006D14DA">
              <w:rPr>
                <w:rFonts w:ascii="Arial" w:hAnsi="Arial" w:cs="Arial"/>
                <w:sz w:val="20"/>
                <w:szCs w:val="20"/>
                <w:lang w:val="en-GB"/>
              </w:rPr>
              <w:t xml:space="preserve"> why any of the female patients didn’t have any risk factors. </w:t>
            </w:r>
          </w:p>
        </w:tc>
        <w:tc>
          <w:tcPr>
            <w:tcW w:w="1529" w:type="pct"/>
          </w:tcPr>
          <w:p w14:paraId="4F93E201" w14:textId="77777777" w:rsidR="00F1171E" w:rsidRPr="006D14DA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EE50A07" w14:textId="77777777" w:rsidR="00F1171E" w:rsidRPr="006D14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9182"/>
        <w:gridCol w:w="6443"/>
      </w:tblGrid>
      <w:tr w:rsidR="006663F8" w:rsidRPr="006D14DA" w14:paraId="34819760" w14:textId="77777777" w:rsidTr="00DD2D04">
        <w:tc>
          <w:tcPr>
            <w:tcW w:w="5000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BEAAC6" w14:textId="77777777" w:rsidR="006663F8" w:rsidRPr="006D14DA" w:rsidRDefault="006663F8" w:rsidP="006663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6D14DA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6D14DA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4AA4E11" w14:textId="77777777" w:rsidR="006663F8" w:rsidRPr="006D14DA" w:rsidRDefault="006663F8" w:rsidP="006663F8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6663F8" w:rsidRPr="006D14DA" w14:paraId="6A290686" w14:textId="77777777" w:rsidTr="00DC0A52"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99165D" w14:textId="77777777" w:rsidR="006663F8" w:rsidRPr="006D14DA" w:rsidRDefault="006663F8" w:rsidP="006663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FBDB7C" w14:textId="77777777" w:rsidR="006663F8" w:rsidRPr="006D14DA" w:rsidRDefault="006663F8" w:rsidP="006663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FD487" w14:textId="77777777" w:rsidR="006663F8" w:rsidRPr="006D14DA" w:rsidRDefault="006663F8" w:rsidP="006663F8">
            <w:pPr>
              <w:keepNext/>
              <w:spacing w:line="276" w:lineRule="auto"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6D14DA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6D14DA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6663F8" w:rsidRPr="006D14DA" w14:paraId="75D814D3" w14:textId="77777777" w:rsidTr="00CB0962">
        <w:trPr>
          <w:trHeight w:val="404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991B" w14:textId="30D5C84D" w:rsidR="006663F8" w:rsidRPr="00E911A1" w:rsidRDefault="006663F8" w:rsidP="00E911A1">
            <w:pPr>
              <w:spacing w:line="276" w:lineRule="auto"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6D14DA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</w:tc>
        <w:tc>
          <w:tcPr>
            <w:tcW w:w="21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6ECE19" w14:textId="5DE21EC0" w:rsidR="006663F8" w:rsidRPr="00877D04" w:rsidRDefault="006663F8" w:rsidP="00877D04">
            <w:pPr>
              <w:spacing w:line="276" w:lineRule="auto"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6D14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6D14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6D14DA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57A3D" w14:textId="77777777" w:rsidR="006663F8" w:rsidRPr="006D14DA" w:rsidRDefault="006663F8" w:rsidP="006663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C8F31E0" w14:textId="77777777" w:rsidR="006663F8" w:rsidRPr="006D14DA" w:rsidRDefault="006663F8" w:rsidP="006663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C7955AA" w14:textId="77777777" w:rsidR="006663F8" w:rsidRPr="006D14DA" w:rsidRDefault="006663F8" w:rsidP="006663F8">
            <w:pPr>
              <w:spacing w:line="276" w:lineRule="auto"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7DA3DA16" w14:textId="77777777" w:rsidR="006663F8" w:rsidRPr="006D14DA" w:rsidRDefault="006663F8" w:rsidP="006663F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09"/>
        <w:gridCol w:w="15625"/>
      </w:tblGrid>
      <w:tr w:rsidR="006663F8" w:rsidRPr="006D14DA" w14:paraId="61A33C9D" w14:textId="77777777" w:rsidTr="00C12F21">
        <w:tc>
          <w:tcPr>
            <w:tcW w:w="50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39B46F" w14:textId="77777777" w:rsidR="006663F8" w:rsidRPr="006D14DA" w:rsidRDefault="006663F8" w:rsidP="006663F8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6D14DA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6CCBCDCE" w14:textId="77777777" w:rsidR="006663F8" w:rsidRPr="006D14DA" w:rsidRDefault="006663F8" w:rsidP="006663F8">
            <w:pPr>
              <w:spacing w:line="276" w:lineRule="auto"/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6663F8" w:rsidRPr="006D14DA" w14:paraId="1A8F837A" w14:textId="77777777" w:rsidTr="00C12F21">
        <w:trPr>
          <w:trHeight w:val="77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938B6" w14:textId="77777777" w:rsidR="006663F8" w:rsidRPr="006D14DA" w:rsidRDefault="006663F8" w:rsidP="00666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FE18A9D" w14:textId="73D05C10" w:rsidR="006663F8" w:rsidRPr="006D14DA" w:rsidRDefault="009947CE" w:rsidP="009947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</w:rPr>
              <w:t>Sandra Baranovic</w:t>
            </w:r>
          </w:p>
        </w:tc>
      </w:tr>
      <w:tr w:rsidR="006663F8" w:rsidRPr="006D14DA" w14:paraId="723C4B98" w14:textId="77777777" w:rsidTr="00C12F21">
        <w:trPr>
          <w:trHeight w:val="77"/>
        </w:trPr>
        <w:tc>
          <w:tcPr>
            <w:tcW w:w="1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B39C04" w14:textId="77777777" w:rsidR="006663F8" w:rsidRPr="006D14DA" w:rsidRDefault="006663F8" w:rsidP="006663F8">
            <w:pPr>
              <w:spacing w:line="276" w:lineRule="auto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7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74FDE0" w14:textId="282FD000" w:rsidR="006663F8" w:rsidRPr="006D14DA" w:rsidRDefault="009947CE" w:rsidP="009947CE">
            <w:pPr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6D14DA">
              <w:rPr>
                <w:rFonts w:ascii="Arial" w:hAnsi="Arial" w:cs="Arial"/>
                <w:b/>
                <w:bCs/>
                <w:sz w:val="20"/>
                <w:szCs w:val="20"/>
              </w:rPr>
              <w:t>University Hospital for Tumors</w:t>
            </w:r>
            <w:r w:rsidRPr="006D14D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, </w:t>
            </w:r>
            <w:r w:rsidRPr="006D14DA">
              <w:rPr>
                <w:rFonts w:ascii="Arial" w:hAnsi="Arial" w:cs="Arial"/>
                <w:b/>
                <w:bCs/>
                <w:sz w:val="20"/>
                <w:szCs w:val="20"/>
              </w:rPr>
              <w:t>Croatia</w:t>
            </w:r>
          </w:p>
        </w:tc>
      </w:tr>
      <w:bookmarkEnd w:id="0"/>
    </w:tbl>
    <w:p w14:paraId="6FC6B5B4" w14:textId="77777777" w:rsidR="00F1171E" w:rsidRPr="006D14DA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6D14DA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9036AF" w14:textId="77777777" w:rsidR="008B60A7" w:rsidRPr="0000007A" w:rsidRDefault="008B60A7" w:rsidP="0099583E">
      <w:r>
        <w:separator/>
      </w:r>
    </w:p>
  </w:endnote>
  <w:endnote w:type="continuationSeparator" w:id="0">
    <w:p w14:paraId="3A0E0EA1" w14:textId="77777777" w:rsidR="008B60A7" w:rsidRPr="0000007A" w:rsidRDefault="008B60A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CF777C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B2995" w14:textId="77777777" w:rsidR="008B60A7" w:rsidRPr="0000007A" w:rsidRDefault="008B60A7" w:rsidP="0099583E">
      <w:r>
        <w:separator/>
      </w:r>
    </w:p>
  </w:footnote>
  <w:footnote w:type="continuationSeparator" w:id="0">
    <w:p w14:paraId="0A194566" w14:textId="77777777" w:rsidR="008B60A7" w:rsidRPr="0000007A" w:rsidRDefault="008B60A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5550A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04BC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21D2FBF8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626813283">
    <w:abstractNumId w:val="3"/>
  </w:num>
  <w:num w:numId="2" w16cid:durableId="306932165">
    <w:abstractNumId w:val="6"/>
  </w:num>
  <w:num w:numId="3" w16cid:durableId="1595044487">
    <w:abstractNumId w:val="5"/>
  </w:num>
  <w:num w:numId="4" w16cid:durableId="891114261">
    <w:abstractNumId w:val="7"/>
  </w:num>
  <w:num w:numId="5" w16cid:durableId="1740858829">
    <w:abstractNumId w:val="4"/>
  </w:num>
  <w:num w:numId="6" w16cid:durableId="1255212908">
    <w:abstractNumId w:val="0"/>
  </w:num>
  <w:num w:numId="7" w16cid:durableId="950741417">
    <w:abstractNumId w:val="1"/>
  </w:num>
  <w:num w:numId="8" w16cid:durableId="992830055">
    <w:abstractNumId w:val="9"/>
  </w:num>
  <w:num w:numId="9" w16cid:durableId="1307853822">
    <w:abstractNumId w:val="8"/>
  </w:num>
  <w:num w:numId="10" w16cid:durableId="8862587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5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36984"/>
    <w:rsid w:val="00141C37"/>
    <w:rsid w:val="001425F1"/>
    <w:rsid w:val="00142A9C"/>
    <w:rsid w:val="00150304"/>
    <w:rsid w:val="0015296D"/>
    <w:rsid w:val="00155407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3F03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52D4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B74F7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23A3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A772A"/>
    <w:rsid w:val="003B1D0B"/>
    <w:rsid w:val="003B2172"/>
    <w:rsid w:val="003D1BDE"/>
    <w:rsid w:val="003E746A"/>
    <w:rsid w:val="00401C12"/>
    <w:rsid w:val="0042465A"/>
    <w:rsid w:val="00435B36"/>
    <w:rsid w:val="00437C9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0FD1"/>
    <w:rsid w:val="004847FF"/>
    <w:rsid w:val="00495DBB"/>
    <w:rsid w:val="004A4578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0D93"/>
    <w:rsid w:val="005172BE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605D"/>
    <w:rsid w:val="00602F7D"/>
    <w:rsid w:val="00605952"/>
    <w:rsid w:val="00620677"/>
    <w:rsid w:val="00624032"/>
    <w:rsid w:val="00626025"/>
    <w:rsid w:val="006311A1"/>
    <w:rsid w:val="00640538"/>
    <w:rsid w:val="00645A56"/>
    <w:rsid w:val="00645B4D"/>
    <w:rsid w:val="006478EB"/>
    <w:rsid w:val="006532DF"/>
    <w:rsid w:val="0065409E"/>
    <w:rsid w:val="0065579D"/>
    <w:rsid w:val="00663792"/>
    <w:rsid w:val="006663F8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0B85"/>
    <w:rsid w:val="006A5E0B"/>
    <w:rsid w:val="006A7405"/>
    <w:rsid w:val="006C2E4F"/>
    <w:rsid w:val="006C3797"/>
    <w:rsid w:val="006D14DA"/>
    <w:rsid w:val="006D467C"/>
    <w:rsid w:val="006E01EE"/>
    <w:rsid w:val="006E6014"/>
    <w:rsid w:val="006E7D6E"/>
    <w:rsid w:val="006F4B91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4ECC"/>
    <w:rsid w:val="00766889"/>
    <w:rsid w:val="00766A0D"/>
    <w:rsid w:val="00767B57"/>
    <w:rsid w:val="00767F8C"/>
    <w:rsid w:val="00780B67"/>
    <w:rsid w:val="00781D07"/>
    <w:rsid w:val="007A62F8"/>
    <w:rsid w:val="007B1099"/>
    <w:rsid w:val="007B54A4"/>
    <w:rsid w:val="007C6CDF"/>
    <w:rsid w:val="007D0246"/>
    <w:rsid w:val="007E674C"/>
    <w:rsid w:val="007F5873"/>
    <w:rsid w:val="00805BFB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D04"/>
    <w:rsid w:val="00877F10"/>
    <w:rsid w:val="00882091"/>
    <w:rsid w:val="00893E75"/>
    <w:rsid w:val="008957CA"/>
    <w:rsid w:val="00895D0A"/>
    <w:rsid w:val="008B265C"/>
    <w:rsid w:val="008B60A7"/>
    <w:rsid w:val="008C2F62"/>
    <w:rsid w:val="008C4B1F"/>
    <w:rsid w:val="008C75AD"/>
    <w:rsid w:val="008D020E"/>
    <w:rsid w:val="008D5ED0"/>
    <w:rsid w:val="008E5067"/>
    <w:rsid w:val="008F036B"/>
    <w:rsid w:val="008F36E4"/>
    <w:rsid w:val="0090720F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47CE"/>
    <w:rsid w:val="0099583E"/>
    <w:rsid w:val="009A0242"/>
    <w:rsid w:val="009A59ED"/>
    <w:rsid w:val="009B101F"/>
    <w:rsid w:val="009B239B"/>
    <w:rsid w:val="009B7DCD"/>
    <w:rsid w:val="009C5642"/>
    <w:rsid w:val="009D4320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9132C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1D28"/>
    <w:rsid w:val="00AD6C51"/>
    <w:rsid w:val="00AE0E9B"/>
    <w:rsid w:val="00AE54CD"/>
    <w:rsid w:val="00AF3016"/>
    <w:rsid w:val="00B03A45"/>
    <w:rsid w:val="00B04A1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134A"/>
    <w:rsid w:val="00BB21AB"/>
    <w:rsid w:val="00BB4FEC"/>
    <w:rsid w:val="00BC402F"/>
    <w:rsid w:val="00BD0DF5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2F21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9656D"/>
    <w:rsid w:val="00CA4B20"/>
    <w:rsid w:val="00CA7853"/>
    <w:rsid w:val="00CB0962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4C4E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0A52"/>
    <w:rsid w:val="00DC1D81"/>
    <w:rsid w:val="00DC6FED"/>
    <w:rsid w:val="00DD0C4A"/>
    <w:rsid w:val="00DD274C"/>
    <w:rsid w:val="00DD2D04"/>
    <w:rsid w:val="00DE7D30"/>
    <w:rsid w:val="00E0041A"/>
    <w:rsid w:val="00E03C32"/>
    <w:rsid w:val="00E0571B"/>
    <w:rsid w:val="00E3111A"/>
    <w:rsid w:val="00E451EA"/>
    <w:rsid w:val="00E575A1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11A1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EF797F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F37346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9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2787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Editor-24</cp:lastModifiedBy>
  <cp:revision>31</cp:revision>
  <dcterms:created xsi:type="dcterms:W3CDTF">2025-02-02T21:18:00Z</dcterms:created>
  <dcterms:modified xsi:type="dcterms:W3CDTF">2025-02-21T05:56:00Z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