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312F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312F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312F8" w14:paraId="127EAD7E" w14:textId="77777777" w:rsidTr="000E5BDF">
        <w:trPr>
          <w:trHeight w:val="70"/>
        </w:trPr>
        <w:tc>
          <w:tcPr>
            <w:tcW w:w="1234" w:type="pct"/>
          </w:tcPr>
          <w:p w14:paraId="3C159AA5" w14:textId="77777777" w:rsidR="0000007A" w:rsidRPr="00C312F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312F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A3E35FA" w:rsidR="0000007A" w:rsidRPr="00C312F8" w:rsidRDefault="00807C9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A485C" w:rsidRPr="00C312F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C312F8" w14:paraId="73C90375" w14:textId="77777777" w:rsidTr="000E5BDF">
        <w:trPr>
          <w:trHeight w:val="70"/>
        </w:trPr>
        <w:tc>
          <w:tcPr>
            <w:tcW w:w="1234" w:type="pct"/>
          </w:tcPr>
          <w:p w14:paraId="20D28135" w14:textId="77777777" w:rsidR="0000007A" w:rsidRPr="00C312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  <w:bookmarkStart w:id="0" w:name="_GoBack"/>
            <w:bookmarkEnd w:id="0"/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6E9EE8" w:rsidR="0000007A" w:rsidRPr="00C312F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312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312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312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A485C" w:rsidRPr="00C312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4488</w:t>
            </w:r>
          </w:p>
        </w:tc>
      </w:tr>
      <w:tr w:rsidR="0000007A" w:rsidRPr="00C312F8" w14:paraId="05B60576" w14:textId="77777777" w:rsidTr="000E5BDF">
        <w:trPr>
          <w:trHeight w:val="70"/>
        </w:trPr>
        <w:tc>
          <w:tcPr>
            <w:tcW w:w="1234" w:type="pct"/>
          </w:tcPr>
          <w:p w14:paraId="0196A627" w14:textId="77777777" w:rsidR="0000007A" w:rsidRPr="00C312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F32B8F1" w:rsidR="0000007A" w:rsidRPr="00C312F8" w:rsidRDefault="00EA48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312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CTI Integration in Contact </w:t>
            </w:r>
            <w:proofErr w:type="spellStart"/>
            <w:r w:rsidRPr="00C312F8">
              <w:rPr>
                <w:rFonts w:ascii="Arial" w:hAnsi="Arial" w:cs="Arial"/>
                <w:b/>
                <w:sz w:val="20"/>
                <w:szCs w:val="20"/>
                <w:lang w:val="en-GB"/>
              </w:rPr>
              <w:t>Centers</w:t>
            </w:r>
            <w:proofErr w:type="spellEnd"/>
            <w:r w:rsidRPr="00C312F8">
              <w:rPr>
                <w:rFonts w:ascii="Arial" w:hAnsi="Arial" w:cs="Arial"/>
                <w:b/>
                <w:sz w:val="20"/>
                <w:szCs w:val="20"/>
                <w:lang w:val="en-GB"/>
              </w:rPr>
              <w:t>: A Comparative Analysis of Security, Scalability, and Challenges in Legacy vs. Cloud-Based Systems</w:t>
            </w:r>
          </w:p>
        </w:tc>
      </w:tr>
      <w:tr w:rsidR="00CF0BBB" w:rsidRPr="00C312F8" w14:paraId="6D508B1C" w14:textId="77777777" w:rsidTr="000E5BDF">
        <w:trPr>
          <w:trHeight w:val="70"/>
        </w:trPr>
        <w:tc>
          <w:tcPr>
            <w:tcW w:w="1234" w:type="pct"/>
          </w:tcPr>
          <w:p w14:paraId="32FC28F7" w14:textId="77777777" w:rsidR="00CF0BBB" w:rsidRPr="00C312F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CC7C637" w:rsidR="00CF0BBB" w:rsidRPr="00C312F8" w:rsidRDefault="00EA48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312F8" w:rsidRDefault="00D27A79" w:rsidP="000E5BD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C312F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12F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312F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312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12F8" w14:paraId="5EA12279" w14:textId="77777777" w:rsidTr="000E5BDF">
        <w:tc>
          <w:tcPr>
            <w:tcW w:w="1333" w:type="pct"/>
            <w:noWrap/>
          </w:tcPr>
          <w:p w14:paraId="7AE9682F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5B8DBE06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12F8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481C88B" w:rsidR="00421DBF" w:rsidRPr="000E5BD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2F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12F8">
              <w:rPr>
                <w:rFonts w:ascii="Arial" w:hAnsi="Arial" w:cs="Arial"/>
                <w:lang w:val="en-GB"/>
              </w:rPr>
              <w:t>Author’s Feedback</w:t>
            </w:r>
            <w:r w:rsidRPr="00C312F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312F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312F8" w14:paraId="5C0AB4EC" w14:textId="77777777" w:rsidTr="000E5BDF">
        <w:trPr>
          <w:trHeight w:val="1264"/>
        </w:trPr>
        <w:tc>
          <w:tcPr>
            <w:tcW w:w="1333" w:type="pct"/>
            <w:noWrap/>
          </w:tcPr>
          <w:p w14:paraId="66B47184" w14:textId="48030299" w:rsidR="00F1171E" w:rsidRPr="00C312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312F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63F6BA4B" w14:textId="3DBC3DD0" w:rsidR="00DE1C48" w:rsidRPr="00C312F8" w:rsidRDefault="00DE1C48" w:rsidP="00DE1C4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 xml:space="preserve">This chapter provides a detailed comparison of how Computer Telephony Integration (CTI) works in traditional (legacy) and modern (cloud-based) contact </w:t>
            </w:r>
            <w:proofErr w:type="spellStart"/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centers</w:t>
            </w:r>
            <w:proofErr w:type="spellEnd"/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B55B860" w14:textId="77777777" w:rsidR="00DE1C48" w:rsidRPr="00C312F8" w:rsidRDefault="00DE1C48" w:rsidP="00DE1C4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It explains security issues, challenges, and how businesses can integrate CTI efficiently.</w:t>
            </w:r>
          </w:p>
          <w:p w14:paraId="728EE847" w14:textId="77777777" w:rsidR="00DE1C48" w:rsidRPr="00C312F8" w:rsidRDefault="00DE1C48" w:rsidP="00DE1C4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This study is valuable for companies planning to move from old telephony systems to cloud-based solutions to improve customer service and security.</w:t>
            </w:r>
          </w:p>
          <w:p w14:paraId="7DBC9196" w14:textId="6F71EED7" w:rsidR="00F1171E" w:rsidRPr="00C312F8" w:rsidRDefault="00DE1C48" w:rsidP="00DE1C4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 also suggests security measures and AI-based solutions to make telephony systems </w:t>
            </w:r>
            <w:proofErr w:type="gramStart"/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more reliable and safe</w:t>
            </w:r>
            <w:proofErr w:type="gramEnd"/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12F8" w14:paraId="0D8B5B2C" w14:textId="77777777" w:rsidTr="000E5BDF">
        <w:trPr>
          <w:trHeight w:val="512"/>
        </w:trPr>
        <w:tc>
          <w:tcPr>
            <w:tcW w:w="1333" w:type="pct"/>
            <w:noWrap/>
          </w:tcPr>
          <w:p w14:paraId="21CBA5FE" w14:textId="77777777" w:rsidR="00F1171E" w:rsidRPr="00C312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312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5943B84B" w:rsidR="00F1171E" w:rsidRPr="00C312F8" w:rsidRDefault="00DE1C48" w:rsidP="009E58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Title is good</w:t>
            </w:r>
          </w:p>
        </w:tc>
        <w:tc>
          <w:tcPr>
            <w:tcW w:w="1523" w:type="pct"/>
          </w:tcPr>
          <w:p w14:paraId="405B6701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12F8" w14:paraId="5604762A" w14:textId="77777777" w:rsidTr="000E5BDF">
        <w:trPr>
          <w:trHeight w:val="980"/>
        </w:trPr>
        <w:tc>
          <w:tcPr>
            <w:tcW w:w="1333" w:type="pct"/>
            <w:noWrap/>
          </w:tcPr>
          <w:p w14:paraId="3635573D" w14:textId="77777777" w:rsidR="00F1171E" w:rsidRPr="00C312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312F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1A0DBB35" w:rsidR="00F1171E" w:rsidRPr="00C312F8" w:rsidRDefault="00926B79" w:rsidP="00DE1C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The Abstract is good</w:t>
            </w:r>
            <w:r w:rsidR="00DE1C48" w:rsidRPr="00C312F8">
              <w:rPr>
                <w:rFonts w:ascii="Arial" w:hAnsi="Arial" w:cs="Arial"/>
                <w:sz w:val="20"/>
                <w:szCs w:val="20"/>
                <w:lang w:val="en-GB"/>
              </w:rPr>
              <w:t xml:space="preserve">, which is highlighting key </w:t>
            </w:r>
            <w:proofErr w:type="spellStart"/>
            <w:r w:rsidR="00DE1C48" w:rsidRPr="00C312F8">
              <w:rPr>
                <w:rFonts w:ascii="Arial" w:hAnsi="Arial" w:cs="Arial"/>
                <w:sz w:val="20"/>
                <w:szCs w:val="20"/>
                <w:lang w:val="en-GB"/>
              </w:rPr>
              <w:t>fin</w:t>
            </w: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dingings</w:t>
            </w:r>
            <w:proofErr w:type="spellEnd"/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 xml:space="preserve"> at the beginning if pos</w:t>
            </w:r>
            <w:r w:rsidR="00DE1C48" w:rsidRPr="00C312F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DE1C48" w:rsidRPr="00C312F8">
              <w:rPr>
                <w:rFonts w:ascii="Arial" w:hAnsi="Arial" w:cs="Arial"/>
                <w:sz w:val="20"/>
                <w:szCs w:val="20"/>
                <w:lang w:val="en-GB"/>
              </w:rPr>
              <w:t>ble methodology can be modified to keep it simple</w:t>
            </w:r>
          </w:p>
        </w:tc>
        <w:tc>
          <w:tcPr>
            <w:tcW w:w="1523" w:type="pct"/>
          </w:tcPr>
          <w:p w14:paraId="1D54B730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12F8" w14:paraId="2F579F54" w14:textId="77777777" w:rsidTr="000E5BDF">
        <w:trPr>
          <w:trHeight w:val="70"/>
        </w:trPr>
        <w:tc>
          <w:tcPr>
            <w:tcW w:w="1333" w:type="pct"/>
            <w:noWrap/>
          </w:tcPr>
          <w:p w14:paraId="04361F46" w14:textId="368783AB" w:rsidR="00F1171E" w:rsidRPr="00C312F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12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350D8513" w:rsidR="00F1171E" w:rsidRPr="00C312F8" w:rsidRDefault="00DE1C4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</w:rPr>
              <w:t>Yes, provides valid comparisons, real-world case studies, and a structured analysis of legacy vs. cloud-based CTI systems.</w:t>
            </w:r>
          </w:p>
        </w:tc>
        <w:tc>
          <w:tcPr>
            <w:tcW w:w="1523" w:type="pct"/>
          </w:tcPr>
          <w:p w14:paraId="4898F764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12F8" w14:paraId="73739464" w14:textId="77777777" w:rsidTr="000E5BDF">
        <w:trPr>
          <w:trHeight w:val="703"/>
        </w:trPr>
        <w:tc>
          <w:tcPr>
            <w:tcW w:w="1333" w:type="pct"/>
            <w:noWrap/>
          </w:tcPr>
          <w:p w14:paraId="09C25322" w14:textId="77777777" w:rsidR="00F1171E" w:rsidRPr="00C312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312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12F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01FBE6BF" w:rsidR="00F1171E" w:rsidRPr="00C312F8" w:rsidRDefault="00DE1C4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</w:rPr>
              <w:t xml:space="preserve">The references are good, add more recent references </w:t>
            </w:r>
          </w:p>
        </w:tc>
        <w:tc>
          <w:tcPr>
            <w:tcW w:w="1523" w:type="pct"/>
          </w:tcPr>
          <w:p w14:paraId="40220055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12F8" w14:paraId="73CC4A50" w14:textId="77777777" w:rsidTr="000E5BDF">
        <w:trPr>
          <w:trHeight w:val="386"/>
        </w:trPr>
        <w:tc>
          <w:tcPr>
            <w:tcW w:w="1333" w:type="pct"/>
            <w:noWrap/>
          </w:tcPr>
          <w:p w14:paraId="029CE8D0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312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312F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312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6CBA4B2A" w14:textId="5DFABE5C" w:rsidR="00F1171E" w:rsidRPr="00C312F8" w:rsidRDefault="00926B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Language is easy to understand</w:t>
            </w:r>
            <w:r w:rsidR="00DE1C48" w:rsidRPr="00C312F8">
              <w:rPr>
                <w:rFonts w:ascii="Arial" w:hAnsi="Arial" w:cs="Arial"/>
                <w:sz w:val="20"/>
                <w:szCs w:val="20"/>
                <w:lang w:val="en-GB"/>
              </w:rPr>
              <w:t xml:space="preserve">, however in some lot of technical jargons are used which can be minimized </w:t>
            </w:r>
          </w:p>
          <w:p w14:paraId="149A6CEF" w14:textId="45983715" w:rsidR="00F1171E" w:rsidRPr="00C312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312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12F8" w14:paraId="20A16C0C" w14:textId="77777777" w:rsidTr="000E5BDF">
        <w:trPr>
          <w:trHeight w:val="70"/>
        </w:trPr>
        <w:tc>
          <w:tcPr>
            <w:tcW w:w="1333" w:type="pct"/>
            <w:noWrap/>
          </w:tcPr>
          <w:p w14:paraId="7F4BCFAE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312F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312F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312F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312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15DFD0E8" w14:textId="3BE74B6B" w:rsidR="00F1171E" w:rsidRPr="00C312F8" w:rsidRDefault="00DE1C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 xml:space="preserve">Well structured, if additional comments can be added how a company can transition </w:t>
            </w:r>
            <w:r w:rsidRPr="00C312F8">
              <w:rPr>
                <w:rFonts w:ascii="Arial" w:hAnsi="Arial" w:cs="Arial"/>
                <w:sz w:val="20"/>
                <w:szCs w:val="20"/>
              </w:rPr>
              <w:t xml:space="preserve">rom legacy to cloud-based CTI </w:t>
            </w: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5E098E" w14:textId="77777777" w:rsidR="00F1171E" w:rsidRPr="00C312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312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C5CEB" w:rsidRPr="00C312F8" w14:paraId="131DE987" w14:textId="77777777" w:rsidTr="00C75B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0617" w14:textId="77777777" w:rsidR="009C5CEB" w:rsidRPr="00C312F8" w:rsidRDefault="009C5CEB" w:rsidP="009C5CE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312F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312F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E8C9ADE" w14:textId="77777777" w:rsidR="009C5CEB" w:rsidRPr="00C312F8" w:rsidRDefault="009C5CEB" w:rsidP="009C5CE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C5CEB" w:rsidRPr="00C312F8" w14:paraId="63EF77BD" w14:textId="77777777" w:rsidTr="00C75B3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A054" w14:textId="77777777" w:rsidR="009C5CEB" w:rsidRPr="00C312F8" w:rsidRDefault="009C5CEB" w:rsidP="009C5C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B0E0" w14:textId="77777777" w:rsidR="009C5CEB" w:rsidRPr="00C312F8" w:rsidRDefault="009C5CEB" w:rsidP="009C5CE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2A94CAD" w14:textId="77777777" w:rsidR="009C5CEB" w:rsidRPr="00C312F8" w:rsidRDefault="009C5CEB" w:rsidP="009C5CE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312F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312F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312F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C5CEB" w:rsidRPr="00C312F8" w14:paraId="63E346B7" w14:textId="77777777" w:rsidTr="00C75B3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8744" w14:textId="77777777" w:rsidR="009C5CEB" w:rsidRPr="00C312F8" w:rsidRDefault="009C5CEB" w:rsidP="009C5CE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312F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53F3457" w14:textId="77777777" w:rsidR="009C5CEB" w:rsidRPr="00C312F8" w:rsidRDefault="009C5CEB" w:rsidP="009C5C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B22B" w14:textId="77777777" w:rsidR="009C5CEB" w:rsidRPr="00C312F8" w:rsidRDefault="009C5CEB" w:rsidP="009C5CE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312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312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312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C0AD6D0" w14:textId="77777777" w:rsidR="009C5CEB" w:rsidRPr="00C312F8" w:rsidRDefault="009C5CEB" w:rsidP="009C5C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DFD66F" w14:textId="77777777" w:rsidR="009C5CEB" w:rsidRPr="00C312F8" w:rsidRDefault="009C5CEB" w:rsidP="009C5C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4323752" w14:textId="77777777" w:rsidR="009C5CEB" w:rsidRPr="00C312F8" w:rsidRDefault="009C5CEB" w:rsidP="009C5C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80F3D8" w14:textId="77777777" w:rsidR="009C5CEB" w:rsidRPr="00C312F8" w:rsidRDefault="009C5CEB" w:rsidP="009C5C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178202" w14:textId="77777777" w:rsidR="009C5CEB" w:rsidRPr="00C312F8" w:rsidRDefault="009C5CEB" w:rsidP="009C5C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11CB8F8" w14:textId="77777777" w:rsidR="009C5CEB" w:rsidRPr="00C312F8" w:rsidRDefault="009C5CEB" w:rsidP="009C5CE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C5CEB" w:rsidRPr="00C312F8" w14:paraId="3384AC86" w14:textId="77777777" w:rsidTr="00C75B3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507A" w14:textId="77777777" w:rsidR="009C5CEB" w:rsidRPr="00C312F8" w:rsidRDefault="009C5CEB" w:rsidP="009C5CE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312F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CAE3DC6" w14:textId="77777777" w:rsidR="009C5CEB" w:rsidRPr="00C312F8" w:rsidRDefault="009C5CEB" w:rsidP="009C5CE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C5CEB" w:rsidRPr="00C312F8" w14:paraId="65BC275D" w14:textId="77777777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511F" w14:textId="77777777" w:rsidR="009C5CEB" w:rsidRPr="00C312F8" w:rsidRDefault="009C5CEB" w:rsidP="009C5C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CDD5" w14:textId="18B8888B" w:rsidR="009C5CEB" w:rsidRPr="00C312F8" w:rsidRDefault="000E5BDF" w:rsidP="009C5C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B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Girish </w:t>
            </w:r>
            <w:proofErr w:type="spellStart"/>
            <w:r w:rsidRPr="000E5BDF">
              <w:rPr>
                <w:rFonts w:ascii="Arial" w:hAnsi="Arial" w:cs="Arial"/>
                <w:b/>
                <w:bCs/>
                <w:sz w:val="20"/>
                <w:szCs w:val="20"/>
              </w:rPr>
              <w:t>Wali</w:t>
            </w:r>
            <w:proofErr w:type="spellEnd"/>
          </w:p>
        </w:tc>
      </w:tr>
      <w:tr w:rsidR="009C5CEB" w:rsidRPr="00C312F8" w14:paraId="5DB2A4D9" w14:textId="77777777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0375" w14:textId="77777777" w:rsidR="009C5CEB" w:rsidRPr="00C312F8" w:rsidRDefault="009C5CEB" w:rsidP="009C5C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12F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9631" w14:textId="75B856CF" w:rsidR="009C5CEB" w:rsidRPr="00C312F8" w:rsidRDefault="000E5BDF" w:rsidP="009C5CE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5B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  <w:bookmarkEnd w:id="2"/>
    </w:tbl>
    <w:p w14:paraId="296B0AE0" w14:textId="77777777" w:rsidR="009C5CEB" w:rsidRPr="00C312F8" w:rsidRDefault="009C5CEB" w:rsidP="009C5CEB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C312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312F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4F371" w14:textId="77777777" w:rsidR="00807C91" w:rsidRPr="0000007A" w:rsidRDefault="00807C91" w:rsidP="0099583E">
      <w:r>
        <w:separator/>
      </w:r>
    </w:p>
  </w:endnote>
  <w:endnote w:type="continuationSeparator" w:id="0">
    <w:p w14:paraId="042E1C9F" w14:textId="77777777" w:rsidR="00807C91" w:rsidRPr="0000007A" w:rsidRDefault="00807C9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4B5C" w14:textId="77777777" w:rsidR="00807C91" w:rsidRPr="0000007A" w:rsidRDefault="00807C91" w:rsidP="0099583E">
      <w:r>
        <w:separator/>
      </w:r>
    </w:p>
  </w:footnote>
  <w:footnote w:type="continuationSeparator" w:id="0">
    <w:p w14:paraId="62C57A8D" w14:textId="77777777" w:rsidR="00807C91" w:rsidRPr="0000007A" w:rsidRDefault="00807C9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546CC"/>
    <w:multiLevelType w:val="hybridMultilevel"/>
    <w:tmpl w:val="A9C4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BD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8CB"/>
    <w:rsid w:val="004D2E36"/>
    <w:rsid w:val="004E08E3"/>
    <w:rsid w:val="004E1D1A"/>
    <w:rsid w:val="004E4915"/>
    <w:rsid w:val="004E7DC3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7C9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3CC0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6B79"/>
    <w:rsid w:val="00942DEE"/>
    <w:rsid w:val="00944F67"/>
    <w:rsid w:val="009553EC"/>
    <w:rsid w:val="00955E45"/>
    <w:rsid w:val="00962B70"/>
    <w:rsid w:val="00967C62"/>
    <w:rsid w:val="00982766"/>
    <w:rsid w:val="009852C4"/>
    <w:rsid w:val="00994937"/>
    <w:rsid w:val="0099583E"/>
    <w:rsid w:val="009A0242"/>
    <w:rsid w:val="009A59ED"/>
    <w:rsid w:val="009B101F"/>
    <w:rsid w:val="009B239B"/>
    <w:rsid w:val="009B2702"/>
    <w:rsid w:val="009C5642"/>
    <w:rsid w:val="009C5CEB"/>
    <w:rsid w:val="009E13C3"/>
    <w:rsid w:val="009E58C6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F15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B63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2F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C48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85C"/>
    <w:rsid w:val="00EB3E91"/>
    <w:rsid w:val="00EB6E15"/>
    <w:rsid w:val="00EC2CA8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8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48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