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C4D2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C4D2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4D2F" w14:paraId="127EAD7E" w14:textId="77777777" w:rsidTr="009A366A">
        <w:trPr>
          <w:trHeight w:val="77"/>
        </w:trPr>
        <w:tc>
          <w:tcPr>
            <w:tcW w:w="1234" w:type="pct"/>
          </w:tcPr>
          <w:p w14:paraId="3C159AA5" w14:textId="77777777" w:rsidR="0000007A" w:rsidRPr="00BC4D2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4D2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931AE9" w:rsidR="0000007A" w:rsidRPr="00BC4D2F" w:rsidRDefault="003D5A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Power Industry Economics, Renewable Energy Systems, Electric Vehicles Engineering Design &amp; Applications</w:t>
            </w:r>
          </w:p>
        </w:tc>
      </w:tr>
      <w:tr w:rsidR="0000007A" w:rsidRPr="00BC4D2F" w14:paraId="73C90375" w14:textId="77777777" w:rsidTr="009A366A">
        <w:trPr>
          <w:trHeight w:val="77"/>
        </w:trPr>
        <w:tc>
          <w:tcPr>
            <w:tcW w:w="1234" w:type="pct"/>
          </w:tcPr>
          <w:p w14:paraId="20D28135" w14:textId="77777777" w:rsidR="0000007A" w:rsidRPr="00BC4D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145299C" w:rsidR="0000007A" w:rsidRPr="00BC4D2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55EC" w:rsidRPr="00BC4D2F">
              <w:rPr>
                <w:rFonts w:ascii="Arial" w:hAnsi="Arial" w:cs="Arial"/>
                <w:b/>
                <w:bCs/>
                <w:sz w:val="20"/>
                <w:szCs w:val="20"/>
              </w:rPr>
              <w:t>4547</w:t>
            </w:r>
          </w:p>
        </w:tc>
      </w:tr>
      <w:tr w:rsidR="0000007A" w:rsidRPr="00BC4D2F" w14:paraId="05B60576" w14:textId="77777777" w:rsidTr="009A366A">
        <w:trPr>
          <w:trHeight w:val="77"/>
        </w:trPr>
        <w:tc>
          <w:tcPr>
            <w:tcW w:w="1234" w:type="pct"/>
          </w:tcPr>
          <w:p w14:paraId="0196A627" w14:textId="77777777" w:rsidR="0000007A" w:rsidRPr="00BC4D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710A65" w:rsidR="0000007A" w:rsidRPr="00BC4D2F" w:rsidRDefault="003D5A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4D2F">
              <w:rPr>
                <w:rFonts w:ascii="Arial" w:hAnsi="Arial" w:cs="Arial"/>
                <w:b/>
                <w:sz w:val="20"/>
                <w:szCs w:val="20"/>
                <w:lang w:val="en-GB"/>
              </w:rPr>
              <w:t>Power Industry Economics, Renewable Energy Systems, Electric Vehicles Engineering Design &amp; Applications</w:t>
            </w:r>
          </w:p>
        </w:tc>
      </w:tr>
      <w:tr w:rsidR="00CF0BBB" w:rsidRPr="00BC4D2F" w14:paraId="6D508B1C" w14:textId="77777777" w:rsidTr="009A366A">
        <w:trPr>
          <w:trHeight w:val="77"/>
        </w:trPr>
        <w:tc>
          <w:tcPr>
            <w:tcW w:w="1234" w:type="pct"/>
          </w:tcPr>
          <w:p w14:paraId="32FC28F7" w14:textId="77777777" w:rsidR="00CF0BBB" w:rsidRPr="00BC4D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8FDC9C" w:rsidR="00CF0BBB" w:rsidRPr="00BC4D2F" w:rsidRDefault="003D5A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BC4D2F" w:rsidRDefault="00D27A79" w:rsidP="003D5A2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8604"/>
        <w:gridCol w:w="6376"/>
      </w:tblGrid>
      <w:tr w:rsidR="00F1171E" w:rsidRPr="00BC4D2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4D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4D2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C4D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4D2F" w14:paraId="5EA12279" w14:textId="77777777" w:rsidTr="009A366A">
        <w:tc>
          <w:tcPr>
            <w:tcW w:w="1422" w:type="pct"/>
            <w:noWrap/>
          </w:tcPr>
          <w:p w14:paraId="7AE9682F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pct"/>
          </w:tcPr>
          <w:p w14:paraId="5B8DBE06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4D2F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112A9C5" w:rsidR="00421DBF" w:rsidRPr="009A366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4D2F">
              <w:rPr>
                <w:rFonts w:ascii="Arial" w:hAnsi="Arial" w:cs="Arial"/>
                <w:lang w:val="en-GB"/>
              </w:rPr>
              <w:t>Author’s Feedback</w:t>
            </w:r>
            <w:r w:rsidRPr="00BC4D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4D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4D2F" w14:paraId="5C0AB4EC" w14:textId="77777777" w:rsidTr="009A366A">
        <w:trPr>
          <w:trHeight w:val="279"/>
        </w:trPr>
        <w:tc>
          <w:tcPr>
            <w:tcW w:w="1422" w:type="pct"/>
            <w:noWrap/>
          </w:tcPr>
          <w:p w14:paraId="66B47184" w14:textId="48030299" w:rsidR="00F1171E" w:rsidRPr="00BC4D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C4D2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5" w:type="pct"/>
          </w:tcPr>
          <w:p w14:paraId="7DBC9196" w14:textId="78C1694C" w:rsidR="00F1171E" w:rsidRPr="00BC4D2F" w:rsidRDefault="00E62A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derivable importance of this manuscript to the scientific community, explains it all in terms of demand and supply, and how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only companies but household entity cut 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actual 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cost 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spending or on budget 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maximum optimization. </w:t>
            </w:r>
          </w:p>
        </w:tc>
        <w:tc>
          <w:tcPr>
            <w:tcW w:w="1523" w:type="pct"/>
          </w:tcPr>
          <w:p w14:paraId="462A339C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D2F" w14:paraId="0D8B5B2C" w14:textId="77777777" w:rsidTr="009A366A">
        <w:trPr>
          <w:trHeight w:val="77"/>
        </w:trPr>
        <w:tc>
          <w:tcPr>
            <w:tcW w:w="1422" w:type="pct"/>
            <w:noWrap/>
          </w:tcPr>
          <w:p w14:paraId="21CBA5FE" w14:textId="77777777" w:rsidR="00F1171E" w:rsidRPr="00BC4D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C4D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55" w:type="pct"/>
          </w:tcPr>
          <w:p w14:paraId="0133E788" w14:textId="4EB0149B" w:rsidR="0073608C" w:rsidRPr="00BC4D2F" w:rsidRDefault="0073608C" w:rsidP="0073608C">
            <w:pPr>
              <w:rPr>
                <w:rFonts w:ascii="Arial" w:hAnsi="Arial" w:cs="Arial"/>
                <w:sz w:val="20"/>
                <w:szCs w:val="20"/>
              </w:rPr>
            </w:pPr>
            <w:r w:rsidRPr="00BC4D2F">
              <w:rPr>
                <w:rFonts w:ascii="Arial" w:hAnsi="Arial" w:cs="Arial"/>
                <w:sz w:val="20"/>
                <w:szCs w:val="20"/>
              </w:rPr>
              <w:t xml:space="preserve">Power Industry Economics: An </w:t>
            </w:r>
            <w:r w:rsidR="00E62ABF" w:rsidRPr="00BC4D2F">
              <w:rPr>
                <w:rFonts w:ascii="Arial" w:hAnsi="Arial" w:cs="Arial"/>
                <w:sz w:val="20"/>
                <w:szCs w:val="20"/>
              </w:rPr>
              <w:t>Engineering Design and</w:t>
            </w:r>
            <w:r w:rsidRPr="00BC4D2F">
              <w:rPr>
                <w:rFonts w:ascii="Arial" w:hAnsi="Arial" w:cs="Arial"/>
                <w:sz w:val="20"/>
                <w:szCs w:val="20"/>
              </w:rPr>
              <w:t xml:space="preserve"> Applications for Electric Vehicles and Renewable Energy Systems</w:t>
            </w:r>
          </w:p>
          <w:p w14:paraId="794AA9A7" w14:textId="77777777" w:rsidR="00F1171E" w:rsidRPr="00BC4D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D2F" w14:paraId="5604762A" w14:textId="77777777" w:rsidTr="009A366A">
        <w:trPr>
          <w:trHeight w:val="77"/>
        </w:trPr>
        <w:tc>
          <w:tcPr>
            <w:tcW w:w="1422" w:type="pct"/>
            <w:noWrap/>
          </w:tcPr>
          <w:p w14:paraId="3635573D" w14:textId="77777777" w:rsidR="00F1171E" w:rsidRPr="00BC4D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4D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55" w:type="pct"/>
          </w:tcPr>
          <w:p w14:paraId="0FB7E83A" w14:textId="003299C6" w:rsidR="00F1171E" w:rsidRPr="00BC4D2F" w:rsidRDefault="00F768F4" w:rsidP="009A366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AB6A7D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brevity lacks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derivable results,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discussion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findings. 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D2F" w14:paraId="2F579F54" w14:textId="77777777" w:rsidTr="009A366A">
        <w:trPr>
          <w:trHeight w:val="859"/>
        </w:trPr>
        <w:tc>
          <w:tcPr>
            <w:tcW w:w="1422" w:type="pct"/>
            <w:noWrap/>
          </w:tcPr>
          <w:p w14:paraId="04361F46" w14:textId="368783AB" w:rsidR="00F1171E" w:rsidRPr="00BC4D2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55" w:type="pct"/>
          </w:tcPr>
          <w:p w14:paraId="2B5A7721" w14:textId="7A09C96C" w:rsidR="00F1171E" w:rsidRPr="00BC4D2F" w:rsidRDefault="00E62A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First, the organizatio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 of the manuscript needs major review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8D1265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considering the huge 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 and importance</w:t>
            </w:r>
            <w:r w:rsidR="008D1265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manuscript globally,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secondly, the derivable significance and benefits is not well spelt out, 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also literature review lacks direction, </w:t>
            </w:r>
            <w:r w:rsidR="008D1265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finally, the delimitation</w:t>
            </w:r>
            <w:r w:rsidR="005A0017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manuscript is missing.</w:t>
            </w:r>
            <w:r w:rsidR="008D1265"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23" w:type="pct"/>
          </w:tcPr>
          <w:p w14:paraId="4898F764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D2F" w14:paraId="73739464" w14:textId="77777777" w:rsidTr="009A366A">
        <w:trPr>
          <w:trHeight w:val="703"/>
        </w:trPr>
        <w:tc>
          <w:tcPr>
            <w:tcW w:w="1422" w:type="pct"/>
            <w:noWrap/>
          </w:tcPr>
          <w:p w14:paraId="09C25322" w14:textId="77777777" w:rsidR="00F1171E" w:rsidRPr="00BC4D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C4D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55" w:type="pct"/>
          </w:tcPr>
          <w:p w14:paraId="24FE0567" w14:textId="4E6D0DF4" w:rsidR="00F1171E" w:rsidRPr="00BC4D2F" w:rsidRDefault="008F531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 </w:t>
            </w:r>
            <w:proofErr w:type="gramStart"/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BC4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enough and as well not properly arranged </w:t>
            </w:r>
          </w:p>
        </w:tc>
        <w:tc>
          <w:tcPr>
            <w:tcW w:w="1523" w:type="pct"/>
          </w:tcPr>
          <w:p w14:paraId="40220055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D2F" w14:paraId="73CC4A50" w14:textId="77777777" w:rsidTr="009A366A">
        <w:trPr>
          <w:trHeight w:val="386"/>
        </w:trPr>
        <w:tc>
          <w:tcPr>
            <w:tcW w:w="1422" w:type="pct"/>
            <w:noWrap/>
          </w:tcPr>
          <w:p w14:paraId="029CE8D0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C4D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4D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C4D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5" w:type="pct"/>
          </w:tcPr>
          <w:p w14:paraId="149A6CEF" w14:textId="4E2C68E0" w:rsidR="00F1171E" w:rsidRPr="00BC4D2F" w:rsidRDefault="0049223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sz w:val="20"/>
                <w:szCs w:val="20"/>
                <w:lang w:val="en-GB"/>
              </w:rPr>
              <w:t>Minor review</w:t>
            </w:r>
          </w:p>
        </w:tc>
        <w:tc>
          <w:tcPr>
            <w:tcW w:w="1523" w:type="pct"/>
          </w:tcPr>
          <w:p w14:paraId="0351CA58" w14:textId="77777777" w:rsidR="00F1171E" w:rsidRPr="00BC4D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4D2F" w14:paraId="20A16C0C" w14:textId="77777777" w:rsidTr="009A366A">
        <w:trPr>
          <w:trHeight w:val="77"/>
        </w:trPr>
        <w:tc>
          <w:tcPr>
            <w:tcW w:w="1422" w:type="pct"/>
            <w:noWrap/>
          </w:tcPr>
          <w:p w14:paraId="7F4BCFAE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4D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4D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C4D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C4D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55" w:type="pct"/>
          </w:tcPr>
          <w:p w14:paraId="5E946A0E" w14:textId="18C02F52" w:rsidR="00F1171E" w:rsidRPr="00BC4D2F" w:rsidRDefault="008F531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D2F">
              <w:rPr>
                <w:rFonts w:ascii="Arial" w:hAnsi="Arial" w:cs="Arial"/>
                <w:sz w:val="20"/>
                <w:szCs w:val="20"/>
                <w:lang w:val="en-GB"/>
              </w:rPr>
              <w:t>Such high impact research as these, is to have theoretical framework, empirical review, periodization of existing literature applied and gap identification</w:t>
            </w:r>
            <w:r w:rsidR="00562BC4" w:rsidRPr="00BC4D2F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5DFD0E8" w14:textId="77777777" w:rsidR="00F1171E" w:rsidRPr="00BC4D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C4D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C4D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A366A" w:rsidRPr="009A366A" w14:paraId="15BABA58" w14:textId="77777777" w:rsidTr="009A366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B952" w14:textId="77777777" w:rsidR="009A366A" w:rsidRPr="009A366A" w:rsidRDefault="009A366A" w:rsidP="009A366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Hlk177663799"/>
            <w:bookmarkStart w:id="3" w:name="_Hlk184046147"/>
            <w:r w:rsidRPr="009A366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366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0C2A2C" w14:textId="77777777" w:rsidR="009A366A" w:rsidRPr="009A366A" w:rsidRDefault="009A366A" w:rsidP="009A366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A366A" w:rsidRPr="009A366A" w14:paraId="68A43423" w14:textId="77777777" w:rsidTr="009A366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8C13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8107" w14:textId="77777777" w:rsidR="009A366A" w:rsidRPr="009A366A" w:rsidRDefault="009A366A" w:rsidP="009A366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36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27D85C" w14:textId="77777777" w:rsidR="009A366A" w:rsidRPr="009A366A" w:rsidRDefault="009A366A" w:rsidP="009A366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A36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A366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A366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A366A" w:rsidRPr="009A366A" w14:paraId="3EFEAA96" w14:textId="77777777" w:rsidTr="009A366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0012" w14:textId="77777777" w:rsidR="009A366A" w:rsidRPr="009A366A" w:rsidRDefault="009A366A" w:rsidP="009A366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A366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1CBF2E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1F4D" w14:textId="77777777" w:rsidR="009A366A" w:rsidRPr="009A366A" w:rsidRDefault="009A366A" w:rsidP="009A366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36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36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36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C0B3C5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BD94DD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A04A558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48109C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B2233D" w14:textId="77777777" w:rsidR="009A366A" w:rsidRPr="009A366A" w:rsidRDefault="009A366A" w:rsidP="009A36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AE304A6" w14:textId="77777777" w:rsidR="009A366A" w:rsidRPr="009A366A" w:rsidRDefault="009A366A" w:rsidP="009A36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9A366A" w:rsidRPr="009A366A" w14:paraId="7DF3B7F1" w14:textId="77777777" w:rsidTr="009A366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236A" w14:textId="77777777" w:rsidR="009A366A" w:rsidRPr="009A366A" w:rsidRDefault="009A366A" w:rsidP="009A366A">
            <w:pPr>
              <w:rPr>
                <w:b/>
                <w:u w:val="single"/>
                <w:lang w:val="en-GB"/>
              </w:rPr>
            </w:pPr>
            <w:r w:rsidRPr="009A366A">
              <w:rPr>
                <w:b/>
                <w:u w:val="single"/>
                <w:lang w:val="en-GB"/>
              </w:rPr>
              <w:t>Reviewer Details:</w:t>
            </w:r>
          </w:p>
          <w:p w14:paraId="728F4916" w14:textId="77777777" w:rsidR="009A366A" w:rsidRPr="009A366A" w:rsidRDefault="009A366A" w:rsidP="009A366A">
            <w:pPr>
              <w:rPr>
                <w:bCs/>
                <w:u w:val="single"/>
                <w:lang w:val="en-GB"/>
              </w:rPr>
            </w:pPr>
          </w:p>
        </w:tc>
      </w:tr>
      <w:tr w:rsidR="009A366A" w:rsidRPr="009A366A" w14:paraId="10AF80E6" w14:textId="77777777" w:rsidTr="009A366A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8892" w14:textId="77777777" w:rsidR="009A366A" w:rsidRPr="009A366A" w:rsidRDefault="009A366A" w:rsidP="009A366A">
            <w:pPr>
              <w:rPr>
                <w:lang w:val="en-GB"/>
              </w:rPr>
            </w:pPr>
            <w:r w:rsidRPr="009A366A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11CC" w14:textId="5251A17D" w:rsidR="009A366A" w:rsidRPr="009A366A" w:rsidRDefault="009A366A" w:rsidP="009A366A">
            <w:pPr>
              <w:rPr>
                <w:b/>
                <w:bCs/>
              </w:rPr>
            </w:pPr>
            <w:proofErr w:type="spellStart"/>
            <w:r w:rsidRPr="009A366A">
              <w:rPr>
                <w:b/>
                <w:bCs/>
              </w:rPr>
              <w:t>Echendu</w:t>
            </w:r>
            <w:proofErr w:type="spellEnd"/>
            <w:r w:rsidRPr="009A366A">
              <w:rPr>
                <w:b/>
                <w:bCs/>
              </w:rPr>
              <w:t xml:space="preserve"> Promise </w:t>
            </w:r>
            <w:proofErr w:type="spellStart"/>
            <w:r w:rsidRPr="009A366A">
              <w:rPr>
                <w:b/>
                <w:bCs/>
              </w:rPr>
              <w:t>Nkem</w:t>
            </w:r>
            <w:proofErr w:type="spellEnd"/>
          </w:p>
        </w:tc>
      </w:tr>
      <w:tr w:rsidR="009A366A" w:rsidRPr="009A366A" w14:paraId="2AB17F43" w14:textId="77777777" w:rsidTr="009A366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BD77" w14:textId="77777777" w:rsidR="009A366A" w:rsidRPr="009A366A" w:rsidRDefault="009A366A" w:rsidP="009A366A">
            <w:pPr>
              <w:rPr>
                <w:lang w:val="en-GB"/>
              </w:rPr>
            </w:pPr>
            <w:r w:rsidRPr="009A366A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43C4" w14:textId="5DC9308E" w:rsidR="009A366A" w:rsidRPr="009A366A" w:rsidRDefault="009A366A" w:rsidP="009A366A">
            <w:pPr>
              <w:rPr>
                <w:b/>
                <w:bCs/>
                <w:lang w:val="en-GB"/>
              </w:rPr>
            </w:pPr>
            <w:r w:rsidRPr="009A366A">
              <w:rPr>
                <w:b/>
                <w:bCs/>
                <w:lang w:val="en-GB"/>
              </w:rPr>
              <w:t>University of Port Harcourt, Nigeria</w:t>
            </w:r>
          </w:p>
        </w:tc>
      </w:tr>
    </w:tbl>
    <w:p w14:paraId="78207741" w14:textId="77777777" w:rsidR="00F1171E" w:rsidRPr="00BC4D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F1171E" w:rsidRPr="00BC4D2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F624" w14:textId="77777777" w:rsidR="00955012" w:rsidRPr="0000007A" w:rsidRDefault="00955012" w:rsidP="0099583E">
      <w:r>
        <w:separator/>
      </w:r>
    </w:p>
  </w:endnote>
  <w:endnote w:type="continuationSeparator" w:id="0">
    <w:p w14:paraId="30A78565" w14:textId="77777777" w:rsidR="00955012" w:rsidRPr="0000007A" w:rsidRDefault="0095501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C928" w14:textId="77777777" w:rsidR="00955012" w:rsidRPr="0000007A" w:rsidRDefault="00955012" w:rsidP="0099583E">
      <w:r>
        <w:separator/>
      </w:r>
    </w:p>
  </w:footnote>
  <w:footnote w:type="continuationSeparator" w:id="0">
    <w:p w14:paraId="14ACF49E" w14:textId="77777777" w:rsidR="00955012" w:rsidRPr="0000007A" w:rsidRDefault="0095501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E81"/>
    <w:rsid w:val="00056CB0"/>
    <w:rsid w:val="0006257C"/>
    <w:rsid w:val="000627FE"/>
    <w:rsid w:val="000641D1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220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649A"/>
    <w:rsid w:val="00163622"/>
    <w:rsid w:val="001645A2"/>
    <w:rsid w:val="00164F4E"/>
    <w:rsid w:val="00165685"/>
    <w:rsid w:val="0017480A"/>
    <w:rsid w:val="0017545C"/>
    <w:rsid w:val="001766DF"/>
    <w:rsid w:val="00176F0D"/>
    <w:rsid w:val="00177A9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96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66E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07E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A26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23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BC4"/>
    <w:rsid w:val="00565D90"/>
    <w:rsid w:val="00567DE0"/>
    <w:rsid w:val="005735A5"/>
    <w:rsid w:val="005757CF"/>
    <w:rsid w:val="00581FF9"/>
    <w:rsid w:val="005A0017"/>
    <w:rsid w:val="005A4F17"/>
    <w:rsid w:val="005B3509"/>
    <w:rsid w:val="005B6DA1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4A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08C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C13"/>
    <w:rsid w:val="007F5873"/>
    <w:rsid w:val="008047D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265"/>
    <w:rsid w:val="008E5067"/>
    <w:rsid w:val="008F036B"/>
    <w:rsid w:val="008F36E4"/>
    <w:rsid w:val="008F5319"/>
    <w:rsid w:val="0090720F"/>
    <w:rsid w:val="0091410B"/>
    <w:rsid w:val="009245E3"/>
    <w:rsid w:val="00942DEE"/>
    <w:rsid w:val="00944F67"/>
    <w:rsid w:val="00955012"/>
    <w:rsid w:val="009553EC"/>
    <w:rsid w:val="00955E45"/>
    <w:rsid w:val="00962B70"/>
    <w:rsid w:val="00967C62"/>
    <w:rsid w:val="00982766"/>
    <w:rsid w:val="009852C4"/>
    <w:rsid w:val="0099583E"/>
    <w:rsid w:val="009A0242"/>
    <w:rsid w:val="009A366A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A7D"/>
    <w:rsid w:val="00AB6E43"/>
    <w:rsid w:val="00AC1349"/>
    <w:rsid w:val="00AD6C51"/>
    <w:rsid w:val="00AE0E9B"/>
    <w:rsid w:val="00AE54CD"/>
    <w:rsid w:val="00AF3016"/>
    <w:rsid w:val="00B03A45"/>
    <w:rsid w:val="00B102C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D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5EC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2ABF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A19"/>
    <w:rsid w:val="00F52B15"/>
    <w:rsid w:val="00F573EA"/>
    <w:rsid w:val="00F57E9D"/>
    <w:rsid w:val="00F73CF2"/>
    <w:rsid w:val="00F768F4"/>
    <w:rsid w:val="00F80C14"/>
    <w:rsid w:val="00F96F54"/>
    <w:rsid w:val="00F978B8"/>
    <w:rsid w:val="00FA39A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2025-02-16T20:57:00Z</dcterms:created>
  <dcterms:modified xsi:type="dcterms:W3CDTF">2025-02-27T05:52:00Z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