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756" w:rsidRPr="00292BCD" w:rsidRDefault="00337756" w:rsidP="0033775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92B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37756" w:rsidRPr="00292BCD" w:rsidRDefault="00337756" w:rsidP="00337756">
      <w:pPr>
        <w:rPr>
          <w:rFonts w:ascii="Arial" w:hAnsi="Arial" w:cs="Arial"/>
          <w:sz w:val="20"/>
          <w:szCs w:val="20"/>
        </w:rPr>
      </w:pPr>
    </w:p>
    <w:p w:rsidR="00337756" w:rsidRPr="00292BCD" w:rsidRDefault="00337756" w:rsidP="00337756">
      <w:pPr>
        <w:rPr>
          <w:rFonts w:ascii="Arial" w:hAnsi="Arial" w:cs="Arial"/>
          <w:sz w:val="20"/>
          <w:szCs w:val="20"/>
        </w:rPr>
      </w:pPr>
      <w:r w:rsidRPr="00292BCD">
        <w:rPr>
          <w:rFonts w:ascii="Arial" w:hAnsi="Arial" w:cs="Arial"/>
          <w:sz w:val="20"/>
          <w:szCs w:val="20"/>
        </w:rPr>
        <w:t xml:space="preserve">Factually, the paper renders an important insight of the </w:t>
      </w:r>
      <w:proofErr w:type="spellStart"/>
      <w:r w:rsidRPr="00292BCD">
        <w:rPr>
          <w:rFonts w:ascii="Arial" w:hAnsi="Arial" w:cs="Arial"/>
          <w:sz w:val="20"/>
          <w:szCs w:val="20"/>
        </w:rPr>
        <w:t>behaviour</w:t>
      </w:r>
      <w:proofErr w:type="spellEnd"/>
      <w:r w:rsidRPr="00292BCD">
        <w:rPr>
          <w:rFonts w:ascii="Arial" w:hAnsi="Arial" w:cs="Arial"/>
          <w:sz w:val="20"/>
          <w:szCs w:val="20"/>
        </w:rPr>
        <w:t xml:space="preserve"> of some materials under</w:t>
      </w:r>
    </w:p>
    <w:p w:rsidR="00337756" w:rsidRPr="00292BCD" w:rsidRDefault="00337756" w:rsidP="00337756">
      <w:pPr>
        <w:rPr>
          <w:rFonts w:ascii="Arial" w:hAnsi="Arial" w:cs="Arial"/>
          <w:sz w:val="20"/>
          <w:szCs w:val="20"/>
        </w:rPr>
      </w:pPr>
      <w:r w:rsidRPr="00292BCD">
        <w:rPr>
          <w:rFonts w:ascii="Arial" w:hAnsi="Arial" w:cs="Arial"/>
          <w:sz w:val="20"/>
          <w:szCs w:val="20"/>
        </w:rPr>
        <w:t>extreme conditions. The manuscript underwent thorough and critical peer reviews,</w:t>
      </w:r>
    </w:p>
    <w:p w:rsidR="00337756" w:rsidRPr="00292BCD" w:rsidRDefault="00337756" w:rsidP="00337756">
      <w:pPr>
        <w:rPr>
          <w:rFonts w:ascii="Arial" w:hAnsi="Arial" w:cs="Arial"/>
          <w:sz w:val="20"/>
          <w:szCs w:val="20"/>
        </w:rPr>
      </w:pPr>
      <w:r w:rsidRPr="00292BCD">
        <w:rPr>
          <w:rFonts w:ascii="Arial" w:hAnsi="Arial" w:cs="Arial"/>
          <w:sz w:val="20"/>
          <w:szCs w:val="20"/>
        </w:rPr>
        <w:t>particularly by two referees, which is admirable. The paper is highly recommended for</w:t>
      </w:r>
    </w:p>
    <w:p w:rsidR="00337756" w:rsidRPr="00292BCD" w:rsidRDefault="00337756" w:rsidP="00337756">
      <w:pPr>
        <w:rPr>
          <w:rFonts w:ascii="Arial" w:hAnsi="Arial" w:cs="Arial"/>
          <w:sz w:val="20"/>
          <w:szCs w:val="20"/>
        </w:rPr>
      </w:pPr>
      <w:r w:rsidRPr="00292BCD">
        <w:rPr>
          <w:rFonts w:ascii="Arial" w:hAnsi="Arial" w:cs="Arial"/>
          <w:sz w:val="20"/>
          <w:szCs w:val="20"/>
        </w:rPr>
        <w:t>publication. However, the researchers are advised to note the following issues for</w:t>
      </w:r>
    </w:p>
    <w:p w:rsidR="00337756" w:rsidRPr="00292BCD" w:rsidRDefault="00337756" w:rsidP="00337756">
      <w:pPr>
        <w:rPr>
          <w:rFonts w:ascii="Arial" w:hAnsi="Arial" w:cs="Arial"/>
          <w:sz w:val="20"/>
          <w:szCs w:val="20"/>
        </w:rPr>
      </w:pPr>
      <w:r w:rsidRPr="00292BCD">
        <w:rPr>
          <w:rFonts w:ascii="Arial" w:hAnsi="Arial" w:cs="Arial"/>
          <w:sz w:val="20"/>
          <w:szCs w:val="20"/>
        </w:rPr>
        <w:t>betterment.</w:t>
      </w:r>
    </w:p>
    <w:p w:rsidR="00337756" w:rsidRPr="00292BCD" w:rsidRDefault="00337756" w:rsidP="00337756">
      <w:pPr>
        <w:rPr>
          <w:rFonts w:ascii="Arial" w:hAnsi="Arial" w:cs="Arial"/>
          <w:sz w:val="20"/>
          <w:szCs w:val="20"/>
        </w:rPr>
      </w:pPr>
      <w:r w:rsidRPr="00292BCD">
        <w:rPr>
          <w:rFonts w:ascii="Arial" w:hAnsi="Arial" w:cs="Arial"/>
          <w:sz w:val="20"/>
          <w:szCs w:val="20"/>
        </w:rPr>
        <w:t>I think much better alternative to the title was suggested by the first referee: ‘Solidification</w:t>
      </w:r>
    </w:p>
    <w:p w:rsidR="00337756" w:rsidRPr="00292BCD" w:rsidRDefault="00337756" w:rsidP="00337756">
      <w:pPr>
        <w:rPr>
          <w:rFonts w:ascii="Arial" w:hAnsi="Arial" w:cs="Arial"/>
          <w:sz w:val="20"/>
          <w:szCs w:val="20"/>
        </w:rPr>
      </w:pPr>
      <w:r w:rsidRPr="00292BCD">
        <w:rPr>
          <w:rFonts w:ascii="Arial" w:hAnsi="Arial" w:cs="Arial"/>
          <w:sz w:val="20"/>
          <w:szCs w:val="20"/>
        </w:rPr>
        <w:t xml:space="preserve">Kinetics and Morphological Transitions in </w:t>
      </w:r>
      <w:proofErr w:type="spellStart"/>
      <w:r w:rsidRPr="00292BCD">
        <w:rPr>
          <w:rFonts w:ascii="Arial" w:hAnsi="Arial" w:cs="Arial"/>
          <w:sz w:val="20"/>
          <w:szCs w:val="20"/>
        </w:rPr>
        <w:t>Zr</w:t>
      </w:r>
      <w:proofErr w:type="spellEnd"/>
      <w:r w:rsidRPr="00292BCD">
        <w:rPr>
          <w:rFonts w:ascii="Arial" w:hAnsi="Arial" w:cs="Arial"/>
          <w:sz w:val="20"/>
          <w:szCs w:val="20"/>
        </w:rPr>
        <w:t>-Cu-Ni Alloys: Ground and Microgravity</w:t>
      </w:r>
    </w:p>
    <w:p w:rsidR="00337756" w:rsidRPr="00292BCD" w:rsidRDefault="00337756" w:rsidP="00337756">
      <w:pPr>
        <w:rPr>
          <w:rFonts w:ascii="Arial" w:hAnsi="Arial" w:cs="Arial"/>
          <w:sz w:val="20"/>
          <w:szCs w:val="20"/>
        </w:rPr>
      </w:pPr>
      <w:r w:rsidRPr="00292BCD">
        <w:rPr>
          <w:rFonts w:ascii="Arial" w:hAnsi="Arial" w:cs="Arial"/>
          <w:sz w:val="20"/>
          <w:szCs w:val="20"/>
        </w:rPr>
        <w:t>Experiments’. Further, the same referee also suggested much compact but comprehensive</w:t>
      </w:r>
    </w:p>
    <w:p w:rsidR="00337756" w:rsidRPr="00292BCD" w:rsidRDefault="00337756" w:rsidP="00337756">
      <w:pPr>
        <w:rPr>
          <w:rFonts w:ascii="Arial" w:hAnsi="Arial" w:cs="Arial"/>
          <w:sz w:val="20"/>
          <w:szCs w:val="20"/>
        </w:rPr>
      </w:pPr>
      <w:r w:rsidRPr="00292BCD">
        <w:rPr>
          <w:rFonts w:ascii="Arial" w:hAnsi="Arial" w:cs="Arial"/>
          <w:sz w:val="20"/>
          <w:szCs w:val="20"/>
        </w:rPr>
        <w:t>abstract. The abstract is too long on the contrary. Particularly, the sentence: ‘In the evolution</w:t>
      </w:r>
    </w:p>
    <w:p w:rsidR="00337756" w:rsidRPr="00292BCD" w:rsidRDefault="00337756" w:rsidP="00337756">
      <w:pPr>
        <w:rPr>
          <w:rFonts w:ascii="Arial" w:hAnsi="Arial" w:cs="Arial"/>
          <w:sz w:val="20"/>
          <w:szCs w:val="20"/>
        </w:rPr>
      </w:pPr>
      <w:r w:rsidRPr="00292BCD">
        <w:rPr>
          <w:rFonts w:ascii="Arial" w:hAnsi="Arial" w:cs="Arial"/>
          <w:sz w:val="20"/>
          <w:szCs w:val="20"/>
        </w:rPr>
        <w:t>analyses of the recalescence fronts, it is found that the square shape of the recalescence front</w:t>
      </w:r>
    </w:p>
    <w:p w:rsidR="00337756" w:rsidRPr="00292BCD" w:rsidRDefault="00337756" w:rsidP="00337756">
      <w:pPr>
        <w:rPr>
          <w:rFonts w:ascii="Arial" w:hAnsi="Arial" w:cs="Arial"/>
          <w:sz w:val="20"/>
          <w:szCs w:val="20"/>
        </w:rPr>
      </w:pPr>
      <w:r w:rsidRPr="00292BCD">
        <w:rPr>
          <w:rFonts w:ascii="Arial" w:hAnsi="Arial" w:cs="Arial"/>
          <w:sz w:val="20"/>
          <w:szCs w:val="20"/>
        </w:rPr>
        <w:t>changes from a square shape to a hexagonal shape as the undercooling increases from low</w:t>
      </w:r>
    </w:p>
    <w:p w:rsidR="00337756" w:rsidRPr="00292BCD" w:rsidRDefault="00337756" w:rsidP="00337756">
      <w:pPr>
        <w:rPr>
          <w:rFonts w:ascii="Arial" w:hAnsi="Arial" w:cs="Arial"/>
          <w:sz w:val="20"/>
          <w:szCs w:val="20"/>
        </w:rPr>
      </w:pPr>
      <w:r w:rsidRPr="00292BCD">
        <w:rPr>
          <w:rFonts w:ascii="Arial" w:hAnsi="Arial" w:cs="Arial"/>
          <w:sz w:val="20"/>
          <w:szCs w:val="20"/>
        </w:rPr>
        <w:t>to intermediate values’ is very poor.</w:t>
      </w:r>
    </w:p>
    <w:p w:rsidR="00337756" w:rsidRPr="00292BCD" w:rsidRDefault="00337756" w:rsidP="00337756">
      <w:pPr>
        <w:rPr>
          <w:rFonts w:ascii="Arial" w:hAnsi="Arial" w:cs="Arial"/>
          <w:sz w:val="20"/>
          <w:szCs w:val="20"/>
        </w:rPr>
      </w:pPr>
      <w:r w:rsidRPr="00292BCD">
        <w:rPr>
          <w:rFonts w:ascii="Arial" w:hAnsi="Arial" w:cs="Arial"/>
          <w:sz w:val="20"/>
          <w:szCs w:val="20"/>
        </w:rPr>
        <w:t>Below fig 1: ‘will be controlled’ should be ‘is controlled’.</w:t>
      </w:r>
    </w:p>
    <w:p w:rsidR="00337756" w:rsidRPr="00292BCD" w:rsidRDefault="00337756" w:rsidP="00337756">
      <w:pPr>
        <w:rPr>
          <w:rFonts w:ascii="Arial" w:hAnsi="Arial" w:cs="Arial"/>
          <w:sz w:val="20"/>
          <w:szCs w:val="20"/>
        </w:rPr>
      </w:pPr>
      <w:r w:rsidRPr="00292BCD">
        <w:rPr>
          <w:rFonts w:ascii="Arial" w:hAnsi="Arial" w:cs="Arial"/>
          <w:sz w:val="20"/>
          <w:szCs w:val="20"/>
        </w:rPr>
        <w:t>Below fig 5: ‘Very remarkable that’ should be ‘Remarkably’. What is ‘remind structures’?</w:t>
      </w:r>
    </w:p>
    <w:p w:rsidR="00337756" w:rsidRPr="00292BCD" w:rsidRDefault="00337756" w:rsidP="00337756">
      <w:pPr>
        <w:rPr>
          <w:rFonts w:ascii="Arial" w:hAnsi="Arial" w:cs="Arial"/>
          <w:sz w:val="20"/>
          <w:szCs w:val="20"/>
        </w:rPr>
      </w:pPr>
      <w:r w:rsidRPr="00292BCD">
        <w:rPr>
          <w:rFonts w:ascii="Arial" w:hAnsi="Arial" w:cs="Arial"/>
          <w:sz w:val="20"/>
          <w:szCs w:val="20"/>
        </w:rPr>
        <w:t>Figure 5(b) and (c) again Fig. 3 and see Figs. 3 and 4, appearing in discussion better should</w:t>
      </w:r>
    </w:p>
    <w:p w:rsidR="00337756" w:rsidRPr="00292BCD" w:rsidRDefault="00337756" w:rsidP="00337756">
      <w:pPr>
        <w:rPr>
          <w:rFonts w:ascii="Arial" w:hAnsi="Arial" w:cs="Arial"/>
          <w:sz w:val="20"/>
          <w:szCs w:val="20"/>
        </w:rPr>
      </w:pPr>
      <w:r w:rsidRPr="00292BCD">
        <w:rPr>
          <w:rFonts w:ascii="Arial" w:hAnsi="Arial" w:cs="Arial"/>
          <w:sz w:val="20"/>
          <w:szCs w:val="20"/>
        </w:rPr>
        <w:t>be placed within parenthesis. ‘exhibit’ should be ‘exhibits’. Remove comma between ‘and,</w:t>
      </w:r>
    </w:p>
    <w:p w:rsidR="00337756" w:rsidRPr="00292BCD" w:rsidRDefault="00337756" w:rsidP="00337756">
      <w:pPr>
        <w:rPr>
          <w:rFonts w:ascii="Arial" w:hAnsi="Arial" w:cs="Arial"/>
          <w:sz w:val="20"/>
          <w:szCs w:val="20"/>
        </w:rPr>
      </w:pPr>
      <w:proofErr w:type="gramStart"/>
      <w:r w:rsidRPr="00292BCD">
        <w:rPr>
          <w:rFonts w:ascii="Arial" w:hAnsi="Arial" w:cs="Arial"/>
          <w:sz w:val="20"/>
          <w:szCs w:val="20"/>
        </w:rPr>
        <w:t>finally</w:t>
      </w:r>
      <w:proofErr w:type="gramEnd"/>
      <w:r w:rsidRPr="00292BCD">
        <w:rPr>
          <w:rFonts w:ascii="Arial" w:hAnsi="Arial" w:cs="Arial"/>
          <w:sz w:val="20"/>
          <w:szCs w:val="20"/>
        </w:rPr>
        <w:t>’ and also ‘and, therefore’. ‘Very probably that’ should be ‘Probably’. ‘Rather</w:t>
      </w:r>
    </w:p>
    <w:p w:rsidR="00337756" w:rsidRPr="00292BCD" w:rsidRDefault="00337756" w:rsidP="00337756">
      <w:pPr>
        <w:rPr>
          <w:rFonts w:ascii="Arial" w:hAnsi="Arial" w:cs="Arial"/>
          <w:sz w:val="20"/>
          <w:szCs w:val="20"/>
        </w:rPr>
      </w:pPr>
      <w:r w:rsidRPr="00292BCD">
        <w:rPr>
          <w:rFonts w:ascii="Arial" w:hAnsi="Arial" w:cs="Arial"/>
          <w:sz w:val="20"/>
          <w:szCs w:val="20"/>
        </w:rPr>
        <w:t xml:space="preserve">remarkably that this transition was called by the authors of </w:t>
      </w:r>
      <w:proofErr w:type="gramStart"/>
      <w:r w:rsidRPr="00292BCD">
        <w:rPr>
          <w:rFonts w:ascii="Arial" w:hAnsi="Arial" w:cs="Arial"/>
          <w:sz w:val="20"/>
          <w:szCs w:val="20"/>
        </w:rPr>
        <w:t>works’</w:t>
      </w:r>
      <w:proofErr w:type="gramEnd"/>
      <w:r w:rsidRPr="00292BCD">
        <w:rPr>
          <w:rFonts w:ascii="Arial" w:hAnsi="Arial" w:cs="Arial"/>
          <w:sz w:val="20"/>
          <w:szCs w:val="20"/>
        </w:rPr>
        <w:t xml:space="preserve"> should be rephrased, may</w:t>
      </w:r>
    </w:p>
    <w:p w:rsidR="00337756" w:rsidRPr="00292BCD" w:rsidRDefault="00337756" w:rsidP="00337756">
      <w:pPr>
        <w:rPr>
          <w:rFonts w:ascii="Arial" w:hAnsi="Arial" w:cs="Arial"/>
          <w:sz w:val="20"/>
          <w:szCs w:val="20"/>
        </w:rPr>
      </w:pPr>
      <w:r w:rsidRPr="00292BCD">
        <w:rPr>
          <w:rFonts w:ascii="Arial" w:hAnsi="Arial" w:cs="Arial"/>
          <w:sz w:val="20"/>
          <w:szCs w:val="20"/>
        </w:rPr>
        <w:t>be as ‘authors dubbed this as kinetic transition… [10,11,12</w:t>
      </w:r>
      <w:proofErr w:type="gramStart"/>
      <w:r w:rsidRPr="00292BCD">
        <w:rPr>
          <w:rFonts w:ascii="Arial" w:hAnsi="Arial" w:cs="Arial"/>
          <w:sz w:val="20"/>
          <w:szCs w:val="20"/>
        </w:rPr>
        <w:t>] ’</w:t>
      </w:r>
      <w:proofErr w:type="gramEnd"/>
      <w:r w:rsidRPr="00292BCD">
        <w:rPr>
          <w:rFonts w:ascii="Arial" w:hAnsi="Arial" w:cs="Arial"/>
          <w:sz w:val="20"/>
          <w:szCs w:val="20"/>
        </w:rPr>
        <w:t>. ‘one can suppose that’ should</w:t>
      </w:r>
    </w:p>
    <w:p w:rsidR="00337756" w:rsidRPr="00292BCD" w:rsidRDefault="00337756" w:rsidP="00337756">
      <w:pPr>
        <w:rPr>
          <w:rFonts w:ascii="Arial" w:hAnsi="Arial" w:cs="Arial"/>
          <w:sz w:val="20"/>
          <w:szCs w:val="20"/>
        </w:rPr>
      </w:pPr>
      <w:r w:rsidRPr="00292BCD">
        <w:rPr>
          <w:rFonts w:ascii="Arial" w:hAnsi="Arial" w:cs="Arial"/>
          <w:sz w:val="20"/>
          <w:szCs w:val="20"/>
        </w:rPr>
        <w:t>better be ‘supposedly’.</w:t>
      </w:r>
    </w:p>
    <w:p w:rsidR="00337756" w:rsidRPr="00292BCD" w:rsidRDefault="00337756" w:rsidP="00337756">
      <w:pPr>
        <w:rPr>
          <w:rFonts w:ascii="Arial" w:hAnsi="Arial" w:cs="Arial"/>
          <w:sz w:val="20"/>
          <w:szCs w:val="20"/>
        </w:rPr>
      </w:pPr>
      <w:r w:rsidRPr="00292BCD">
        <w:rPr>
          <w:rFonts w:ascii="Arial" w:hAnsi="Arial" w:cs="Arial"/>
          <w:sz w:val="20"/>
          <w:szCs w:val="20"/>
        </w:rPr>
        <w:t>Some irrelevant articles should be removed, e.g., ‘the’ from ‘the different preferable’, ‘The</w:t>
      </w:r>
    </w:p>
    <w:p w:rsidR="00A62BD4" w:rsidRPr="00292BCD" w:rsidRDefault="00337756" w:rsidP="00337756">
      <w:pPr>
        <w:rPr>
          <w:rFonts w:ascii="Arial" w:hAnsi="Arial" w:cs="Arial"/>
          <w:sz w:val="20"/>
          <w:szCs w:val="20"/>
        </w:rPr>
      </w:pPr>
      <w:r w:rsidRPr="00292BCD">
        <w:rPr>
          <w:rFonts w:ascii="Arial" w:hAnsi="Arial" w:cs="Arial"/>
          <w:sz w:val="20"/>
          <w:szCs w:val="20"/>
        </w:rPr>
        <w:t xml:space="preserve">presently’ etc. A comma should appear after </w:t>
      </w:r>
      <w:proofErr w:type="gramStart"/>
      <w:r w:rsidRPr="00292BCD">
        <w:rPr>
          <w:rFonts w:ascii="Arial" w:hAnsi="Arial" w:cs="Arial"/>
          <w:sz w:val="20"/>
          <w:szCs w:val="20"/>
        </w:rPr>
        <w:t>e.g.,.</w:t>
      </w:r>
      <w:proofErr w:type="gramEnd"/>
    </w:p>
    <w:p w:rsidR="00337756" w:rsidRPr="00292BCD" w:rsidRDefault="00337756" w:rsidP="00337756">
      <w:pPr>
        <w:rPr>
          <w:rFonts w:ascii="Arial" w:hAnsi="Arial" w:cs="Arial"/>
          <w:sz w:val="20"/>
          <w:szCs w:val="20"/>
        </w:rPr>
      </w:pPr>
    </w:p>
    <w:p w:rsidR="00337756" w:rsidRPr="00292BCD" w:rsidRDefault="00337756" w:rsidP="00337756">
      <w:pPr>
        <w:rPr>
          <w:rFonts w:ascii="Arial" w:hAnsi="Arial" w:cs="Arial"/>
          <w:b/>
          <w:sz w:val="20"/>
          <w:szCs w:val="20"/>
          <w:u w:val="single"/>
        </w:rPr>
      </w:pPr>
      <w:r w:rsidRPr="00292B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37756" w:rsidRPr="00292BCD" w:rsidRDefault="00337756" w:rsidP="00292BCD">
      <w:pPr>
        <w:pStyle w:val="NoSpacing"/>
        <w:rPr>
          <w:rFonts w:ascii="Arial" w:hAnsi="Arial" w:cs="Arial"/>
          <w:sz w:val="20"/>
          <w:szCs w:val="20"/>
        </w:rPr>
      </w:pPr>
      <w:r w:rsidRPr="00292BCD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292BCD">
        <w:rPr>
          <w:rFonts w:ascii="Arial" w:hAnsi="Arial" w:cs="Arial"/>
          <w:sz w:val="20"/>
          <w:szCs w:val="20"/>
        </w:rPr>
        <w:t>Abhik</w:t>
      </w:r>
      <w:proofErr w:type="spellEnd"/>
      <w:r w:rsidRPr="00292BCD">
        <w:rPr>
          <w:rFonts w:ascii="Arial" w:hAnsi="Arial" w:cs="Arial"/>
          <w:sz w:val="20"/>
          <w:szCs w:val="20"/>
        </w:rPr>
        <w:t xml:space="preserve"> Kumar </w:t>
      </w:r>
      <w:proofErr w:type="spellStart"/>
      <w:r w:rsidRPr="00292BCD">
        <w:rPr>
          <w:rFonts w:ascii="Arial" w:hAnsi="Arial" w:cs="Arial"/>
          <w:sz w:val="20"/>
          <w:szCs w:val="20"/>
        </w:rPr>
        <w:t>Sanyal</w:t>
      </w:r>
      <w:proofErr w:type="spellEnd"/>
      <w:r w:rsidRPr="00292BC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292BCD">
        <w:rPr>
          <w:rFonts w:ascii="Arial" w:hAnsi="Arial" w:cs="Arial"/>
          <w:sz w:val="20"/>
          <w:szCs w:val="20"/>
        </w:rPr>
        <w:t>Retd</w:t>
      </w:r>
      <w:proofErr w:type="spellEnd"/>
      <w:r w:rsidRPr="00292BCD">
        <w:rPr>
          <w:rFonts w:ascii="Arial" w:hAnsi="Arial" w:cs="Arial"/>
          <w:sz w:val="20"/>
          <w:szCs w:val="20"/>
        </w:rPr>
        <w:t>.)</w:t>
      </w:r>
    </w:p>
    <w:p w:rsidR="00337756" w:rsidRPr="00292BCD" w:rsidRDefault="00337756" w:rsidP="00292BCD">
      <w:pPr>
        <w:pStyle w:val="NoSpacing"/>
        <w:rPr>
          <w:rFonts w:ascii="Arial" w:hAnsi="Arial" w:cs="Arial"/>
          <w:sz w:val="20"/>
          <w:szCs w:val="20"/>
        </w:rPr>
      </w:pPr>
      <w:r w:rsidRPr="00292BCD">
        <w:rPr>
          <w:rFonts w:ascii="Arial" w:hAnsi="Arial" w:cs="Arial"/>
          <w:sz w:val="20"/>
          <w:szCs w:val="20"/>
        </w:rPr>
        <w:t>Associate Professor,</w:t>
      </w:r>
    </w:p>
    <w:p w:rsidR="00337756" w:rsidRPr="00292BCD" w:rsidRDefault="00337756" w:rsidP="00292BCD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292BCD">
        <w:rPr>
          <w:rFonts w:ascii="Arial" w:hAnsi="Arial" w:cs="Arial"/>
          <w:sz w:val="20"/>
          <w:szCs w:val="20"/>
        </w:rPr>
        <w:t>Jangipur</w:t>
      </w:r>
      <w:proofErr w:type="spellEnd"/>
      <w:r w:rsidRPr="00292BCD">
        <w:rPr>
          <w:rFonts w:ascii="Arial" w:hAnsi="Arial" w:cs="Arial"/>
          <w:sz w:val="20"/>
          <w:szCs w:val="20"/>
        </w:rPr>
        <w:t xml:space="preserve"> College, University of Kalyani, India</w:t>
      </w:r>
      <w:r w:rsidR="00292BCD" w:rsidRPr="00292BCD">
        <w:rPr>
          <w:rFonts w:ascii="Arial" w:hAnsi="Arial" w:cs="Arial"/>
          <w:sz w:val="20"/>
          <w:szCs w:val="20"/>
        </w:rPr>
        <w:t>.</w:t>
      </w:r>
      <w:bookmarkEnd w:id="0"/>
    </w:p>
    <w:sectPr w:rsidR="00337756" w:rsidRPr="00292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7D"/>
    <w:rsid w:val="00292BCD"/>
    <w:rsid w:val="00303286"/>
    <w:rsid w:val="00337756"/>
    <w:rsid w:val="00A62BD4"/>
    <w:rsid w:val="00BE721E"/>
    <w:rsid w:val="00DD7525"/>
    <w:rsid w:val="00F2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E1FAA"/>
  <w15:chartTrackingRefBased/>
  <w15:docId w15:val="{CD9D5CB6-DD6C-418A-9EA8-892E0C11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2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1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82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13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7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23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60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2024-12-16T07:47:00Z</dcterms:created>
  <dcterms:modified xsi:type="dcterms:W3CDTF">2025-03-08T12:10:00Z</dcterms:modified>
</cp:coreProperties>
</file>