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7DC" w:rsidRPr="00186134" w:rsidRDefault="005A77DC" w:rsidP="00186134">
      <w:pPr>
        <w:pStyle w:val="Title"/>
        <w:spacing w:line="256" w:lineRule="auto"/>
        <w:ind w:left="0" w:right="89"/>
        <w:jc w:val="both"/>
        <w:rPr>
          <w:rFonts w:asciiTheme="minorHAnsi" w:hAnsiTheme="minorHAnsi" w:cstheme="minorHAnsi"/>
          <w:sz w:val="28"/>
          <w:szCs w:val="28"/>
        </w:rPr>
      </w:pPr>
      <w:r w:rsidRPr="00186134">
        <w:rPr>
          <w:rFonts w:asciiTheme="minorHAnsi" w:hAnsiTheme="minorHAnsi" w:cstheme="minorHAnsi"/>
          <w:sz w:val="28"/>
          <w:szCs w:val="28"/>
        </w:rPr>
        <w:t>CultivatingInclusivity:AComprehensiveStudy ofDiversity,InclusionInitiativesandEmployeeSatisfaction</w:t>
      </w:r>
    </w:p>
    <w:p w:rsidR="005A77DC" w:rsidRDefault="005A77DC" w:rsidP="005A77DC">
      <w:pPr>
        <w:pStyle w:val="BodyText"/>
        <w:spacing w:before="77"/>
        <w:ind w:right="89"/>
        <w:jc w:val="left"/>
        <w:rPr>
          <w:rFonts w:asciiTheme="minorHAnsi" w:hAnsiTheme="minorHAnsi" w:cstheme="minorHAnsi"/>
        </w:rPr>
      </w:pPr>
    </w:p>
    <w:p w:rsidR="00A608E7" w:rsidRDefault="000201DA" w:rsidP="00A608E7">
      <w:pPr>
        <w:widowControl/>
        <w:autoSpaceDE/>
        <w:autoSpaceDN/>
        <w:jc w:val="both"/>
        <w:rPr>
          <w:rFonts w:asciiTheme="minorHAnsi" w:eastAsia="Times New Roman" w:hAnsiTheme="minorHAnsi" w:cstheme="minorHAnsi"/>
          <w:b/>
          <w:sz w:val="20"/>
          <w:szCs w:val="20"/>
          <w:lang w:val="en-ID"/>
        </w:rPr>
      </w:pPr>
      <w:r w:rsidRPr="000201DA">
        <w:rPr>
          <w:rFonts w:asciiTheme="minorHAnsi" w:eastAsia="Times New Roman" w:hAnsiTheme="minorHAnsi" w:cstheme="minorHAnsi"/>
          <w:b/>
          <w:sz w:val="20"/>
          <w:szCs w:val="20"/>
          <w:lang w:val="en-ID"/>
        </w:rPr>
        <w:t xml:space="preserve">Abstract </w:t>
      </w:r>
    </w:p>
    <w:p w:rsidR="00A608E7" w:rsidRDefault="00EC1B89" w:rsidP="00A608E7">
      <w:pPr>
        <w:widowControl/>
        <w:autoSpaceDE/>
        <w:autoSpaceDN/>
        <w:jc w:val="both"/>
        <w:rPr>
          <w:rFonts w:asciiTheme="minorHAnsi" w:hAnsiTheme="minorHAnsi" w:cstheme="minorHAnsi"/>
          <w:color w:val="000000"/>
          <w:sz w:val="20"/>
          <w:szCs w:val="20"/>
        </w:rPr>
      </w:pPr>
      <w:r w:rsidRPr="00587193">
        <w:rPr>
          <w:rFonts w:asciiTheme="minorHAnsi" w:hAnsiTheme="minorHAnsi" w:cstheme="minorHAnsi"/>
          <w:color w:val="000000"/>
          <w:sz w:val="20"/>
          <w:szCs w:val="20"/>
        </w:rPr>
        <w:t xml:space="preserve">This research responds to the changing dynamics of modern workplaces and the growing focus on diversity and inclusion by exploring the complex relationships that affect employee satisfaction with diversity initiatives. By acknowledging the varied experiences within organizations, </w:t>
      </w:r>
      <w:r w:rsidRPr="007A3D6D">
        <w:rPr>
          <w:rFonts w:asciiTheme="minorHAnsi" w:hAnsiTheme="minorHAnsi" w:cstheme="minorHAnsi"/>
          <w:color w:val="000000"/>
          <w:sz w:val="20"/>
          <w:szCs w:val="20"/>
          <w:highlight w:val="yellow"/>
        </w:rPr>
        <w:t>the study employs a qualitative approach through semi-structured interviews to gather detailed narratives and viewpoints.</w:t>
      </w:r>
      <w:r w:rsidRPr="00587193">
        <w:rPr>
          <w:rFonts w:asciiTheme="minorHAnsi" w:hAnsiTheme="minorHAnsi" w:cstheme="minorHAnsi"/>
          <w:color w:val="000000"/>
          <w:sz w:val="20"/>
          <w:szCs w:val="20"/>
        </w:rPr>
        <w:t xml:space="preserve"> Its main goal is to thoroughly examine how different organizational factors work together to influence employee satisfaction regarding diversity and inclusion efforts.</w:t>
      </w:r>
    </w:p>
    <w:p w:rsidR="00EC1B89" w:rsidRPr="00A608E7" w:rsidRDefault="00EC1B89" w:rsidP="00A608E7">
      <w:pPr>
        <w:widowControl/>
        <w:autoSpaceDE/>
        <w:autoSpaceDN/>
        <w:jc w:val="both"/>
        <w:rPr>
          <w:rFonts w:asciiTheme="minorHAnsi" w:eastAsia="Times New Roman" w:hAnsiTheme="minorHAnsi" w:cstheme="minorHAnsi"/>
          <w:b/>
          <w:sz w:val="20"/>
          <w:szCs w:val="20"/>
          <w:lang w:val="en-ID"/>
        </w:rPr>
      </w:pPr>
      <w:r w:rsidRPr="00D33B8A">
        <w:rPr>
          <w:rFonts w:asciiTheme="minorHAnsi" w:hAnsiTheme="minorHAnsi" w:cstheme="minorHAnsi"/>
          <w:color w:val="000000"/>
          <w:sz w:val="20"/>
          <w:szCs w:val="20"/>
          <w:highlight w:val="yellow"/>
        </w:rPr>
        <w:t>The research looks into the effects of organizational commitment, employee perceptions, training programs, team dynamics, and leadership support, aiming to provide a comprehensive understanding of these dynamics. This method allows for a detailed investigation of employee experiences, highlighting the interconnected factors that impact satisfaction with diversity initiatives.</w:t>
      </w:r>
      <w:r w:rsidRPr="00587193">
        <w:rPr>
          <w:rFonts w:asciiTheme="minorHAnsi" w:hAnsiTheme="minorHAnsi" w:cstheme="minorHAnsi"/>
          <w:color w:val="000000"/>
          <w:sz w:val="20"/>
          <w:szCs w:val="20"/>
        </w:rPr>
        <w:t xml:space="preserve"> </w:t>
      </w:r>
      <w:r w:rsidRPr="00700489">
        <w:rPr>
          <w:rFonts w:asciiTheme="minorHAnsi" w:hAnsiTheme="minorHAnsi" w:cstheme="minorHAnsi"/>
          <w:color w:val="000000"/>
          <w:sz w:val="20"/>
          <w:szCs w:val="20"/>
          <w:highlight w:val="yellow"/>
        </w:rPr>
        <w:t>Key findings emphasize the critical importance of leadership support, the value of inclusive team interactions, and the effectiveness of well-designed training programs. The study reveals the synergies between these elements, offering practical insights for organizations aiming to improve their diversity and inclusion strategies. It fills existing gaps in the literature, enhancing our understanding of how organizational commitment, employee perceptions, training, teamwork, and leadership collectively shape satisfaction.</w:t>
      </w:r>
      <w:r w:rsidRPr="00587193">
        <w:rPr>
          <w:rFonts w:asciiTheme="minorHAnsi" w:hAnsiTheme="minorHAnsi" w:cstheme="minorHAnsi"/>
          <w:color w:val="000000"/>
          <w:sz w:val="20"/>
          <w:szCs w:val="20"/>
        </w:rPr>
        <w:t xml:space="preserve"> The implications of this study are significant for both academic research and practical applications, providing theoretical insights for scholars and actionable guidance for leaders committed to fostering inclusive workplace environments.</w:t>
      </w:r>
    </w:p>
    <w:p w:rsidR="000201DA" w:rsidRDefault="000201DA" w:rsidP="000201DA">
      <w:pPr>
        <w:widowControl/>
        <w:autoSpaceDE/>
        <w:autoSpaceDN/>
        <w:ind w:left="993" w:hanging="993"/>
        <w:jc w:val="both"/>
        <w:rPr>
          <w:rFonts w:asciiTheme="minorHAnsi" w:eastAsia="Times New Roman" w:hAnsiTheme="minorHAnsi" w:cstheme="minorHAnsi"/>
          <w:sz w:val="20"/>
          <w:szCs w:val="20"/>
          <w:lang w:val="en-ID"/>
        </w:rPr>
      </w:pPr>
      <w:r w:rsidRPr="000201DA">
        <w:rPr>
          <w:rFonts w:asciiTheme="minorHAnsi" w:eastAsia="Times New Roman" w:hAnsiTheme="minorHAnsi" w:cstheme="minorHAnsi"/>
          <w:b/>
          <w:sz w:val="20"/>
          <w:szCs w:val="20"/>
          <w:lang w:val="en-ID"/>
        </w:rPr>
        <w:t>Keywords</w:t>
      </w:r>
      <w:r>
        <w:rPr>
          <w:rFonts w:asciiTheme="minorHAnsi" w:eastAsia="Times New Roman" w:hAnsiTheme="minorHAnsi" w:cstheme="minorHAnsi"/>
          <w:sz w:val="20"/>
          <w:szCs w:val="20"/>
          <w:lang w:val="en-ID"/>
        </w:rPr>
        <w:t xml:space="preserve"> :</w:t>
      </w:r>
      <w:r w:rsidRPr="000201DA">
        <w:rPr>
          <w:rFonts w:asciiTheme="minorHAnsi" w:eastAsia="Times New Roman" w:hAnsiTheme="minorHAnsi" w:cstheme="minorHAnsi"/>
          <w:sz w:val="20"/>
          <w:szCs w:val="20"/>
          <w:lang w:val="en-ID"/>
        </w:rPr>
        <w:t>Diversity and inclusion</w:t>
      </w:r>
      <w:r w:rsidR="0047264A">
        <w:rPr>
          <w:rFonts w:asciiTheme="minorHAnsi" w:eastAsia="Times New Roman" w:hAnsiTheme="minorHAnsi" w:cstheme="minorHAnsi"/>
          <w:sz w:val="20"/>
          <w:szCs w:val="20"/>
          <w:lang w:val="en-ID"/>
        </w:rPr>
        <w:t xml:space="preserve">, </w:t>
      </w:r>
      <w:r w:rsidRPr="000201DA">
        <w:rPr>
          <w:rFonts w:asciiTheme="minorHAnsi" w:eastAsia="Times New Roman" w:hAnsiTheme="minorHAnsi" w:cstheme="minorHAnsi"/>
          <w:sz w:val="20"/>
          <w:szCs w:val="20"/>
          <w:lang w:val="en-ID"/>
        </w:rPr>
        <w:t>employee perceptions</w:t>
      </w:r>
      <w:r w:rsidR="0047264A">
        <w:rPr>
          <w:rFonts w:asciiTheme="minorHAnsi" w:eastAsia="Times New Roman" w:hAnsiTheme="minorHAnsi" w:cstheme="minorHAnsi"/>
          <w:sz w:val="20"/>
          <w:szCs w:val="20"/>
          <w:lang w:val="en-ID"/>
        </w:rPr>
        <w:t>,</w:t>
      </w:r>
      <w:r w:rsidRPr="000201DA">
        <w:rPr>
          <w:rFonts w:asciiTheme="minorHAnsi" w:eastAsia="Times New Roman" w:hAnsiTheme="minorHAnsi" w:cstheme="minorHAnsi"/>
          <w:sz w:val="20"/>
          <w:szCs w:val="20"/>
          <w:lang w:val="en-ID"/>
        </w:rPr>
        <w:t xml:space="preserve"> Organizational commitment</w:t>
      </w:r>
      <w:r w:rsidR="0047264A">
        <w:rPr>
          <w:rFonts w:asciiTheme="minorHAnsi" w:eastAsia="Times New Roman" w:hAnsiTheme="minorHAnsi" w:cstheme="minorHAnsi"/>
          <w:sz w:val="20"/>
          <w:szCs w:val="20"/>
          <w:lang w:val="en-ID"/>
        </w:rPr>
        <w:t>,</w:t>
      </w:r>
      <w:r w:rsidRPr="000201DA">
        <w:rPr>
          <w:rFonts w:asciiTheme="minorHAnsi" w:eastAsia="Times New Roman" w:hAnsiTheme="minorHAnsi" w:cstheme="minorHAnsi"/>
          <w:sz w:val="20"/>
          <w:szCs w:val="20"/>
          <w:lang w:val="en-ID"/>
        </w:rPr>
        <w:t xml:space="preserve"> Employee satisfaction</w:t>
      </w:r>
      <w:r w:rsidR="0047264A">
        <w:rPr>
          <w:rFonts w:asciiTheme="minorHAnsi" w:eastAsia="Times New Roman" w:hAnsiTheme="minorHAnsi" w:cstheme="minorHAnsi"/>
          <w:sz w:val="20"/>
          <w:szCs w:val="20"/>
          <w:lang w:val="en-ID"/>
        </w:rPr>
        <w:t xml:space="preserve">, </w:t>
      </w:r>
      <w:r w:rsidRPr="000201DA">
        <w:rPr>
          <w:rFonts w:asciiTheme="minorHAnsi" w:eastAsia="Times New Roman" w:hAnsiTheme="minorHAnsi" w:cstheme="minorHAnsi"/>
          <w:sz w:val="20"/>
          <w:szCs w:val="20"/>
          <w:lang w:val="en-ID"/>
        </w:rPr>
        <w:t>Workplace dynamics</w:t>
      </w:r>
    </w:p>
    <w:p w:rsidR="000201DA" w:rsidRPr="000201DA" w:rsidRDefault="000201DA" w:rsidP="000201DA">
      <w:pPr>
        <w:widowControl/>
        <w:autoSpaceDE/>
        <w:autoSpaceDN/>
        <w:jc w:val="both"/>
        <w:rPr>
          <w:rFonts w:asciiTheme="minorHAnsi" w:eastAsia="Times New Roman" w:hAnsiTheme="minorHAnsi" w:cstheme="minorHAnsi"/>
          <w:sz w:val="20"/>
          <w:szCs w:val="20"/>
          <w:lang w:val="en-ID"/>
        </w:rPr>
      </w:pPr>
    </w:p>
    <w:p w:rsidR="005A77DC" w:rsidRPr="00C929A1" w:rsidRDefault="005A77DC" w:rsidP="005A77DC">
      <w:pPr>
        <w:pStyle w:val="Heading1"/>
        <w:spacing w:before="100"/>
        <w:ind w:left="0" w:right="89"/>
        <w:jc w:val="left"/>
        <w:rPr>
          <w:rFonts w:asciiTheme="minorHAnsi" w:hAnsiTheme="minorHAnsi" w:cstheme="minorHAnsi"/>
        </w:rPr>
      </w:pPr>
      <w:r w:rsidRPr="00C929A1">
        <w:rPr>
          <w:rFonts w:asciiTheme="minorHAnsi" w:hAnsiTheme="minorHAnsi" w:cstheme="minorHAnsi"/>
        </w:rPr>
        <w:t>INTRODUCTION</w:t>
      </w:r>
    </w:p>
    <w:p w:rsidR="00440E3C" w:rsidRDefault="00D468EB" w:rsidP="00440E3C">
      <w:pPr>
        <w:pStyle w:val="BodyText"/>
        <w:tabs>
          <w:tab w:val="right" w:pos="567"/>
        </w:tabs>
        <w:spacing w:before="99" w:line="280" w:lineRule="auto"/>
        <w:ind w:right="89" w:firstLine="426"/>
        <w:rPr>
          <w:rFonts w:asciiTheme="minorHAnsi" w:hAnsiTheme="minorHAnsi" w:cstheme="minorHAnsi"/>
        </w:rPr>
      </w:pPr>
      <w:r>
        <w:rPr>
          <w:rFonts w:asciiTheme="minorHAnsi" w:hAnsiTheme="minorHAnsi" w:cstheme="minorHAnsi"/>
        </w:rPr>
        <w:tab/>
      </w:r>
      <w:r w:rsidR="00834692" w:rsidRPr="00834692">
        <w:rPr>
          <w:rFonts w:asciiTheme="minorHAnsi" w:hAnsiTheme="minorHAnsi" w:cstheme="minorHAnsi"/>
        </w:rPr>
        <w:t xml:space="preserve">Diversity and inclusion are increasingly recognized in contemporary organizations for their numerous benefits to both individuals and companies. As globalization and cultural connections expand, it is essential for businesses to promote diversity and inclusivity (Torres et al., 2023). This study investigates diversity and inclusion initiatives within organizations to identify the key factors influencing employee satisfaction. Given the shifting workforce and evolving social expectations, it is crucial to understand leadership support, organizational commitment, employee perceptions, training programs, and team collaboration to enhance employee happiness.Our research aims to provide a comprehensive understanding of how to create inclusive work environments, especially as organizations face challenges related to diversity and inclusion (Belda-Medina, 2022). </w:t>
      </w:r>
      <w:r w:rsidR="00834692" w:rsidRPr="003219D3">
        <w:rPr>
          <w:rFonts w:asciiTheme="minorHAnsi" w:hAnsiTheme="minorHAnsi" w:cstheme="minorHAnsi"/>
          <w:highlight w:val="yellow"/>
        </w:rPr>
        <w:t>Diversity and inclusion are vital for a company's success, with research indicating that diverse teams enhance organizational performance through innovation, problem-solving, and creativity</w:t>
      </w:r>
      <w:r w:rsidR="00834692" w:rsidRPr="00834692">
        <w:rPr>
          <w:rFonts w:asciiTheme="minorHAnsi" w:hAnsiTheme="minorHAnsi" w:cstheme="minorHAnsi"/>
        </w:rPr>
        <w:t xml:space="preserve"> (Yee et al., 2020). Additionally, empirical studies have explored employee perceptions of workplace inclusion. For instance, Su et al. (2022) found that employees’ views on fairness and opportunity significantly impact job satisfaction and loyalty. This underscores the importance of inclusion in shaping employee happiness and organizational effectiveness. The research also examines the role of training programs in fostering diversity and inclusion. Well-designed training can enhance employees' awareness of diversity, with studies by Buetti et al. (2023) highlighting how training and workplace culture can help reduce bias</w:t>
      </w:r>
      <w:r w:rsidR="00440E3C">
        <w:rPr>
          <w:rFonts w:asciiTheme="minorHAnsi" w:hAnsiTheme="minorHAnsi" w:cstheme="minorHAnsi"/>
        </w:rPr>
        <w:t xml:space="preserve">. </w:t>
      </w:r>
    </w:p>
    <w:p w:rsidR="001D5889" w:rsidRDefault="001D5889" w:rsidP="00C06B0F">
      <w:pPr>
        <w:pStyle w:val="BodyText"/>
        <w:spacing w:before="11" w:line="280" w:lineRule="auto"/>
        <w:ind w:right="89" w:firstLine="426"/>
        <w:rPr>
          <w:rFonts w:asciiTheme="minorHAnsi" w:hAnsiTheme="minorHAnsi" w:cstheme="minorHAnsi"/>
        </w:rPr>
      </w:pPr>
      <w:r w:rsidRPr="001D5889">
        <w:rPr>
          <w:rFonts w:asciiTheme="minorHAnsi" w:hAnsiTheme="minorHAnsi" w:cstheme="minorHAnsi"/>
        </w:rPr>
        <w:t xml:space="preserve">The importance of leadership support, employee training and awareness, collaborative team dynamics, organizational commitment, and perceptions of inclusion has been highlighted. Research shows that these factors are essential for the success of diversity and inclusion programs. Soares and Mosquera (2021) define organizational commitment as the degree to which individuals identify with and participate in their organizations. A company's commitment to diversity significantly influences employees' job satisfaction and overall contentment in the workplace. Employee attitudes play a crucial role in fostering inclusion, with studies indicating that an inclusive environment, where employees feel valued and respected, enhances their well-being and engagement (Makridis &amp; Han, 2021). Factors such as fairness, involvement in decision-making, and cultural sensitivity shape employees' perceptions of organizational inclusion. Moreover, proactive </w:t>
      </w:r>
      <w:r w:rsidRPr="001D5889">
        <w:rPr>
          <w:rFonts w:asciiTheme="minorHAnsi" w:hAnsiTheme="minorHAnsi" w:cstheme="minorHAnsi"/>
        </w:rPr>
        <w:lastRenderedPageBreak/>
        <w:t>diversity training and awareness initiatives can enhance staff understanding and promote inclusive attitudes</w:t>
      </w:r>
      <w:r>
        <w:rPr>
          <w:rFonts w:asciiTheme="minorHAnsi" w:hAnsiTheme="minorHAnsi" w:cstheme="minorHAnsi"/>
        </w:rPr>
        <w:t xml:space="preserve">. </w:t>
      </w:r>
    </w:p>
    <w:p w:rsidR="003735E8" w:rsidRPr="003735E8" w:rsidRDefault="003735E8" w:rsidP="003735E8">
      <w:pPr>
        <w:pStyle w:val="BodyText"/>
        <w:spacing w:before="11" w:line="280" w:lineRule="auto"/>
        <w:ind w:right="89" w:firstLine="426"/>
        <w:rPr>
          <w:rFonts w:asciiTheme="minorHAnsi" w:hAnsiTheme="minorHAnsi" w:cstheme="minorHAnsi"/>
          <w:spacing w:val="-1"/>
        </w:rPr>
      </w:pPr>
      <w:r w:rsidRPr="003735E8">
        <w:rPr>
          <w:rFonts w:asciiTheme="minorHAnsi" w:hAnsiTheme="minorHAnsi" w:cstheme="minorHAnsi"/>
          <w:spacing w:val="-1"/>
        </w:rPr>
        <w:t>This research emphasizes the dynamics of collaborative teams, which are vital for diversity and inclusion efforts. de Zulueta (2021) found that effective teamwork fosters an inclusive culture. Positive collaboration and team dynamics create an environment that appreciates diverse perspectives, enhancing team satisfaction and cohesion. Understanding how collaborative team dynamics relate to employee satisfaction with diversity programs sheds light on the impact of group dynamics on employees.</w:t>
      </w:r>
    </w:p>
    <w:p w:rsidR="003735E8" w:rsidRDefault="003735E8" w:rsidP="00B15B7E">
      <w:pPr>
        <w:pStyle w:val="BodyText"/>
        <w:spacing w:before="11" w:line="280" w:lineRule="auto"/>
        <w:ind w:right="89" w:firstLine="426"/>
        <w:rPr>
          <w:rFonts w:asciiTheme="minorHAnsi" w:hAnsiTheme="minorHAnsi" w:cstheme="minorHAnsi"/>
          <w:spacing w:val="-1"/>
        </w:rPr>
      </w:pPr>
      <w:r w:rsidRPr="003735E8">
        <w:rPr>
          <w:rFonts w:asciiTheme="minorHAnsi" w:hAnsiTheme="minorHAnsi" w:cstheme="minorHAnsi"/>
          <w:spacing w:val="-1"/>
        </w:rPr>
        <w:t>Leadership support plays a critical role in how these elements interact. Effective leadership is essential for fostering inclusive workplaces. According to Morris-Wiseman et al. (2022), leadership support enhances employees' perceptions of an organization’s commitment to diversity. Current literature defines leadership in this context as actively endorsing and engaging with diversity initiatives. Support from leadership leads to greater employee satisfaction with diversity and inclusion efforts. Henry et al. (2022) found that diverse workforces enhance team innovation by shaping employee attitudes, while perceptions of equal opportunities also influence job satisfaction. The findings indicate that inclusive policies and equitable opportunities significantly impact employee satisfaction. Stamps (2023) highlighted that training programs promote diversity and inclusion, demonstrating that staff training enhances awareness of diversity.</w:t>
      </w:r>
    </w:p>
    <w:p w:rsidR="00441DD4" w:rsidRDefault="00A938D4" w:rsidP="00441DD4">
      <w:pPr>
        <w:pStyle w:val="BodyText"/>
        <w:spacing w:before="11" w:line="280" w:lineRule="auto"/>
        <w:ind w:right="89" w:firstLine="426"/>
        <w:rPr>
          <w:rFonts w:asciiTheme="minorHAnsi" w:hAnsiTheme="minorHAnsi" w:cstheme="minorHAnsi"/>
        </w:rPr>
      </w:pPr>
      <w:r w:rsidRPr="00A938D4">
        <w:rPr>
          <w:rFonts w:asciiTheme="minorHAnsi" w:hAnsiTheme="minorHAnsi" w:cstheme="minorHAnsi"/>
        </w:rPr>
        <w:t>This encourages positive attitudes and behaviors that enhance satisfaction with diversity programs. In their study on collaborative team dynamics, Farooq, Fu, Shumilina, and Liu (2023) discovered that positive team interactions contribute to a more comprehensive corporate culture. Their research indicates that collaboration creates an environment that values diverse viewpoints, thereby increasing team happiness. These findings highlight the significance of collaborative team environments in diversity and inclusion strategies. Research on diversity and inclusion programs often emphasizes the role of leadership support. Zhang, Jiang, Zhou, and Pan (2023) found that leadership backing improves employees' perceptions of their organization’s diversity initiatives. Effective leadership is crucial for fostering inclusive workplaces, as it significantly influences employee satisfaction with diversity and inclusion programs.</w:t>
      </w:r>
    </w:p>
    <w:p w:rsidR="00441DD4" w:rsidRDefault="00441DD4" w:rsidP="00441DD4">
      <w:pPr>
        <w:pStyle w:val="BodyText"/>
        <w:spacing w:before="11" w:line="280" w:lineRule="auto"/>
        <w:ind w:right="89" w:firstLine="426"/>
        <w:rPr>
          <w:rFonts w:asciiTheme="minorHAnsi" w:hAnsiTheme="minorHAnsi" w:cstheme="minorHAnsi"/>
        </w:rPr>
      </w:pPr>
      <w:r w:rsidRPr="00441DD4">
        <w:rPr>
          <w:rFonts w:asciiTheme="minorHAnsi" w:hAnsiTheme="minorHAnsi" w:cstheme="minorHAnsi"/>
        </w:rPr>
        <w:t>The impact of workplace diversity and inclusion initiatives on employee satisfaction and organizational success has become a significant focus in organizational research. Scholars have highlighted the importance of an organization’s efforts in these areas (King, Roberts-Turner, &amp; Floyd, 2023). This commitment extends beyond just implementing policies; it encompasses company culture, leadership styles, and genuine integration of diverse perspectives. Egitim (2022) found that a strong dedication to diversity enhances organizational performance, innovation, and adaptability, while also reflecting social responsibility. Discussions about diversity and inclusion should include employee perspectives on workplace inclusivity. Key topics in academic literature on inclusion include cultural awareness, representation, and equal opportunity. Taris (2023) notes that positive employee perceptions of inclusiveness lead to higher job satisfaction, engagement, and overall well-being. Their feelings of inclusion, along with perceived value and respect within the organization, significantly influence their job satisfaction and commitment to the company. To enhance diversity and inclusion initiatives and workplace culture, organizations must recognize and address specific perceptual factors.</w:t>
      </w:r>
    </w:p>
    <w:p w:rsidR="00441DD4" w:rsidRDefault="005A77DC" w:rsidP="00D468EB">
      <w:pPr>
        <w:pStyle w:val="BodyText"/>
        <w:spacing w:before="193" w:line="280" w:lineRule="auto"/>
        <w:ind w:right="89"/>
        <w:rPr>
          <w:rFonts w:asciiTheme="minorHAnsi" w:hAnsiTheme="minorHAnsi" w:cstheme="minorHAnsi"/>
          <w:b/>
          <w:spacing w:val="-41"/>
        </w:rPr>
      </w:pPr>
      <w:r w:rsidRPr="00C929A1">
        <w:rPr>
          <w:rFonts w:asciiTheme="minorHAnsi" w:hAnsiTheme="minorHAnsi" w:cstheme="minorHAnsi"/>
          <w:b/>
        </w:rPr>
        <w:t>OrganizationalCommitmenttoDiversityandInclusion</w:t>
      </w:r>
    </w:p>
    <w:p w:rsidR="005A77DC" w:rsidRPr="00C929A1" w:rsidRDefault="005A77DC" w:rsidP="00D468EB">
      <w:pPr>
        <w:pStyle w:val="BodyText"/>
        <w:spacing w:before="193" w:line="280" w:lineRule="auto"/>
        <w:ind w:right="89"/>
        <w:rPr>
          <w:rFonts w:asciiTheme="minorHAnsi" w:hAnsiTheme="minorHAnsi" w:cstheme="minorHAnsi"/>
        </w:rPr>
      </w:pPr>
      <w:r w:rsidRPr="00C929A1">
        <w:rPr>
          <w:rFonts w:asciiTheme="minorHAnsi" w:hAnsiTheme="minorHAnsi" w:cstheme="minorHAnsi"/>
          <w:spacing w:val="-1"/>
        </w:rPr>
        <w:t>Currentorganizationalstudyfocusesondiversityandinclu</w:t>
      </w:r>
      <w:r w:rsidRPr="00C929A1">
        <w:rPr>
          <w:rFonts w:asciiTheme="minorHAnsi" w:hAnsiTheme="minorHAnsi" w:cstheme="minorHAnsi"/>
        </w:rPr>
        <w:t>sioncommitment.Organizationalcommitmentisacomplicatedinteractionbetweenculturalbeliefs,policies,andbehaviors, according to (</w:t>
      </w:r>
      <w:hyperlink w:anchor="_bookmark39" w:history="1">
        <w:r w:rsidRPr="00C929A1">
          <w:rPr>
            <w:rFonts w:asciiTheme="minorHAnsi" w:hAnsiTheme="minorHAnsi" w:cstheme="minorHAnsi"/>
            <w:color w:val="0000FF"/>
          </w:rPr>
          <w:t>Petts, Mize, &amp; Kaufman</w:t>
        </w:r>
      </w:hyperlink>
      <w:r w:rsidRPr="00C929A1">
        <w:rPr>
          <w:rFonts w:asciiTheme="minorHAnsi" w:hAnsiTheme="minorHAnsi" w:cstheme="minorHAnsi"/>
        </w:rPr>
        <w:t xml:space="preserve">, </w:t>
      </w:r>
      <w:hyperlink w:anchor="_bookmark39" w:history="1">
        <w:r w:rsidRPr="00C929A1">
          <w:rPr>
            <w:rFonts w:asciiTheme="minorHAnsi" w:hAnsiTheme="minorHAnsi" w:cstheme="minorHAnsi"/>
            <w:color w:val="0000FF"/>
          </w:rPr>
          <w:t>2022</w:t>
        </w:r>
      </w:hyperlink>
      <w:r w:rsidRPr="00C929A1">
        <w:rPr>
          <w:rFonts w:asciiTheme="minorHAnsi" w:hAnsiTheme="minorHAnsi" w:cstheme="minorHAnsi"/>
        </w:rPr>
        <w:t>). Thiscommitmentextendsbeyonddiversitystandardstothe</w:t>
      </w:r>
      <w:r w:rsidR="00D468EB">
        <w:rPr>
          <w:rFonts w:asciiTheme="minorHAnsi" w:hAnsiTheme="minorHAnsi" w:cstheme="minorHAnsi"/>
        </w:rPr>
        <w:t xml:space="preserve"> f</w:t>
      </w:r>
      <w:r w:rsidRPr="00C929A1">
        <w:rPr>
          <w:rFonts w:asciiTheme="minorHAnsi" w:hAnsiTheme="minorHAnsi" w:cstheme="minorHAnsi"/>
        </w:rPr>
        <w:t>irm's values, leadership philosophy, and operations.Organizations that value diversity and inclusion promote di-versity policies and provide resources to them. Companiesmayusementoring,afirmativeaction,anddiversitytrai</w:t>
      </w:r>
      <w:r w:rsidR="00B15B7E">
        <w:rPr>
          <w:rFonts w:asciiTheme="minorHAnsi" w:hAnsiTheme="minorHAnsi" w:cstheme="minorHAnsi"/>
        </w:rPr>
        <w:t>n</w:t>
      </w:r>
      <w:r w:rsidRPr="00C929A1">
        <w:rPr>
          <w:rFonts w:asciiTheme="minorHAnsi" w:hAnsiTheme="minorHAnsi" w:cstheme="minorHAnsi"/>
        </w:rPr>
        <w:t>ing to create an inclusive workplace (</w:t>
      </w:r>
      <w:hyperlink w:anchor="_bookmark48" w:history="1">
        <w:r w:rsidRPr="00C929A1">
          <w:rPr>
            <w:rFonts w:asciiTheme="minorHAnsi" w:hAnsiTheme="minorHAnsi" w:cstheme="minorHAnsi"/>
            <w:color w:val="0000FF"/>
          </w:rPr>
          <w:t>Shubeck, Newman,</w:t>
        </w:r>
      </w:hyperlink>
      <w:hyperlink w:anchor="_bookmark48" w:history="1">
        <w:r w:rsidRPr="00C929A1">
          <w:rPr>
            <w:rFonts w:asciiTheme="minorHAnsi" w:hAnsiTheme="minorHAnsi" w:cstheme="minorHAnsi"/>
            <w:color w:val="0000FF"/>
          </w:rPr>
          <w:t>Vitous, Antunez, &amp; Dossett</w:t>
        </w:r>
      </w:hyperlink>
      <w:r w:rsidRPr="00C929A1">
        <w:rPr>
          <w:rFonts w:asciiTheme="minorHAnsi" w:hAnsiTheme="minorHAnsi" w:cstheme="minorHAnsi"/>
        </w:rPr>
        <w:t xml:space="preserve">, </w:t>
      </w:r>
      <w:hyperlink w:anchor="_bookmark48" w:history="1">
        <w:r w:rsidRPr="00C929A1">
          <w:rPr>
            <w:rFonts w:asciiTheme="minorHAnsi" w:hAnsiTheme="minorHAnsi" w:cstheme="minorHAnsi"/>
            <w:color w:val="0000FF"/>
          </w:rPr>
          <w:t>2020</w:t>
        </w:r>
      </w:hyperlink>
      <w:r w:rsidRPr="00C929A1">
        <w:rPr>
          <w:rFonts w:asciiTheme="minorHAnsi" w:hAnsiTheme="minorHAnsi" w:cstheme="minorHAnsi"/>
        </w:rPr>
        <w:t>).However, dedication</w:t>
      </w:r>
      <w:r w:rsidRPr="00C929A1">
        <w:rPr>
          <w:rFonts w:asciiTheme="minorHAnsi" w:hAnsiTheme="minorHAnsi" w:cstheme="minorHAnsi"/>
          <w:w w:val="95"/>
        </w:rPr>
        <w:t>goes beyond frameworks and is irmly ingrained in the co</w:t>
      </w:r>
      <w:r w:rsidR="00B15B7E">
        <w:rPr>
          <w:rFonts w:asciiTheme="minorHAnsi" w:hAnsiTheme="minorHAnsi" w:cstheme="minorHAnsi"/>
          <w:w w:val="95"/>
        </w:rPr>
        <w:t>m</w:t>
      </w:r>
      <w:r w:rsidRPr="00C929A1">
        <w:rPr>
          <w:rFonts w:asciiTheme="minorHAnsi" w:hAnsiTheme="minorHAnsi" w:cstheme="minorHAnsi"/>
        </w:rPr>
        <w:t>pany's values and ideals. Executives who encourage dive</w:t>
      </w:r>
      <w:r w:rsidR="00B15B7E">
        <w:rPr>
          <w:rFonts w:asciiTheme="minorHAnsi" w:hAnsiTheme="minorHAnsi" w:cstheme="minorHAnsi"/>
        </w:rPr>
        <w:t>r</w:t>
      </w:r>
      <w:r w:rsidRPr="00C929A1">
        <w:rPr>
          <w:rFonts w:asciiTheme="minorHAnsi" w:hAnsiTheme="minorHAnsi" w:cstheme="minorHAnsi"/>
          <w:w w:val="95"/>
        </w:rPr>
        <w:t xml:space="preserve">sity,enforcefairandimpartialdecision-making,andseethe </w:t>
      </w:r>
      <w:r w:rsidRPr="00C929A1">
        <w:rPr>
          <w:rFonts w:asciiTheme="minorHAnsi" w:hAnsiTheme="minorHAnsi" w:cstheme="minorHAnsi"/>
        </w:rPr>
        <w:t>beneits of a varied workforce are examples of this. Stud-ies show that an organization's diversity and inclusion ef-</w:t>
      </w:r>
      <w:r w:rsidRPr="00C929A1">
        <w:rPr>
          <w:rFonts w:asciiTheme="minorHAnsi" w:hAnsiTheme="minorHAnsi" w:cstheme="minorHAnsi"/>
          <w:w w:val="95"/>
        </w:rPr>
        <w:t xml:space="preserve">forts directly affect internal and external business </w:t>
      </w:r>
      <w:r w:rsidRPr="00C929A1">
        <w:rPr>
          <w:rFonts w:asciiTheme="minorHAnsi" w:hAnsiTheme="minorHAnsi" w:cstheme="minorHAnsi"/>
          <w:w w:val="95"/>
        </w:rPr>
        <w:lastRenderedPageBreak/>
        <w:t>outcomes</w:t>
      </w:r>
      <w:r w:rsidRPr="00C929A1">
        <w:rPr>
          <w:rFonts w:asciiTheme="minorHAnsi" w:hAnsiTheme="minorHAnsi" w:cstheme="minorHAnsi"/>
        </w:rPr>
        <w:t>(</w:t>
      </w:r>
      <w:hyperlink w:anchor="_bookmark40" w:history="1">
        <w:r w:rsidRPr="00C929A1">
          <w:rPr>
            <w:rFonts w:asciiTheme="minorHAnsi" w:hAnsiTheme="minorHAnsi" w:cstheme="minorHAnsi"/>
            <w:color w:val="0000FF"/>
          </w:rPr>
          <w:t>Pfajfar, Shoham, Małecka, &amp; Zalaznik</w:t>
        </w:r>
      </w:hyperlink>
      <w:r w:rsidRPr="00C929A1">
        <w:rPr>
          <w:rFonts w:asciiTheme="minorHAnsi" w:hAnsiTheme="minorHAnsi" w:cstheme="minorHAnsi"/>
        </w:rPr>
        <w:t>,</w:t>
      </w:r>
      <w:hyperlink w:anchor="_bookmark40" w:history="1">
        <w:r w:rsidRPr="00C929A1">
          <w:rPr>
            <w:rFonts w:asciiTheme="minorHAnsi" w:hAnsiTheme="minorHAnsi" w:cstheme="minorHAnsi"/>
            <w:color w:val="0000FF"/>
          </w:rPr>
          <w:t>2022</w:t>
        </w:r>
      </w:hyperlink>
      <w:r w:rsidRPr="00C929A1">
        <w:rPr>
          <w:rFonts w:asciiTheme="minorHAnsi" w:hAnsiTheme="minorHAnsi" w:cstheme="minorHAnsi"/>
        </w:rPr>
        <w:t>).Researchindicates that strong employee commitment increases en-gagement, satisfaction, and retention. Companies that pro-mote diversity and inclusion have more productive work-places. This is because they make diverse workers feel in-cluded (</w:t>
      </w:r>
      <w:hyperlink w:anchor="_bookmark57" w:history="1">
        <w:r w:rsidRPr="00C929A1">
          <w:rPr>
            <w:rFonts w:asciiTheme="minorHAnsi" w:hAnsiTheme="minorHAnsi" w:cstheme="minorHAnsi"/>
            <w:color w:val="0000FF"/>
          </w:rPr>
          <w:t>van den Oever&amp; Beerens</w:t>
        </w:r>
      </w:hyperlink>
      <w:r w:rsidRPr="00C929A1">
        <w:rPr>
          <w:rFonts w:asciiTheme="minorHAnsi" w:hAnsiTheme="minorHAnsi" w:cstheme="minorHAnsi"/>
        </w:rPr>
        <w:t xml:space="preserve">, </w:t>
      </w:r>
      <w:hyperlink w:anchor="_bookmark57" w:history="1">
        <w:r w:rsidRPr="00C929A1">
          <w:rPr>
            <w:rFonts w:asciiTheme="minorHAnsi" w:hAnsiTheme="minorHAnsi" w:cstheme="minorHAnsi"/>
            <w:color w:val="0000FF"/>
          </w:rPr>
          <w:t>2021</w:t>
        </w:r>
      </w:hyperlink>
      <w:r w:rsidRPr="00C929A1">
        <w:rPr>
          <w:rFonts w:asciiTheme="minorHAnsi" w:hAnsiTheme="minorHAnsi" w:cstheme="minorHAnsi"/>
        </w:rPr>
        <w:t>).Diversity com-mitment boosts organizational creativity, innovation, and</w:t>
      </w:r>
      <w:r w:rsidRPr="00C929A1">
        <w:rPr>
          <w:rFonts w:asciiTheme="minorHAnsi" w:hAnsiTheme="minorHAnsi" w:cstheme="minorHAnsi"/>
          <w:spacing w:val="-1"/>
        </w:rPr>
        <w:t xml:space="preserve">problem-solving. Organizations' external </w:t>
      </w:r>
      <w:r w:rsidRPr="00C929A1">
        <w:rPr>
          <w:rFonts w:asciiTheme="minorHAnsi" w:hAnsiTheme="minorHAnsi" w:cstheme="minorHAnsi"/>
        </w:rPr>
        <w:t>reputation, brandimage,andmarketcompetitivenessareincreasinglylinkedtodiversityandinclusion.Clientsnowwantcompaniesto demonstrate social responsibility and diversity (</w:t>
      </w:r>
      <w:hyperlink w:anchor="_bookmark14" w:history="1">
        <w:r w:rsidRPr="00C929A1">
          <w:rPr>
            <w:rFonts w:asciiTheme="minorHAnsi" w:hAnsiTheme="minorHAnsi" w:cstheme="minorHAnsi"/>
            <w:color w:val="0000FF"/>
          </w:rPr>
          <w:t>Cooke,</w:t>
        </w:r>
      </w:hyperlink>
      <w:hyperlink w:anchor="_bookmark14" w:history="1">
        <w:r w:rsidRPr="00C929A1">
          <w:rPr>
            <w:rFonts w:asciiTheme="minorHAnsi" w:hAnsiTheme="minorHAnsi" w:cstheme="minorHAnsi"/>
            <w:color w:val="0000FF"/>
          </w:rPr>
          <w:t>Schuler,&amp;Varma</w:t>
        </w:r>
      </w:hyperlink>
      <w:r w:rsidRPr="00C929A1">
        <w:rPr>
          <w:rFonts w:asciiTheme="minorHAnsi" w:hAnsiTheme="minorHAnsi" w:cstheme="minorHAnsi"/>
        </w:rPr>
        <w:t>,</w:t>
      </w:r>
      <w:hyperlink w:anchor="_bookmark14" w:history="1">
        <w:r w:rsidRPr="00C929A1">
          <w:rPr>
            <w:rFonts w:asciiTheme="minorHAnsi" w:hAnsiTheme="minorHAnsi" w:cstheme="minorHAnsi"/>
            <w:color w:val="0000FF"/>
          </w:rPr>
          <w:t>2020</w:t>
        </w:r>
      </w:hyperlink>
      <w:r w:rsidRPr="00C929A1">
        <w:rPr>
          <w:rFonts w:asciiTheme="minorHAnsi" w:hAnsiTheme="minorHAnsi" w:cstheme="minorHAnsi"/>
        </w:rPr>
        <w:t>).Thus,astrongcommitmenttodi-versityandinclusionmaygiveacompanyanedgebybuild-ing goodwill with stakeholders and attracting diverse cus-tomers. Embracing diversity and inclusion in a company ischallenging.Deep-rooted prejudices, reluctance to adapt,</w:t>
      </w:r>
      <w:r w:rsidRPr="00C929A1">
        <w:rPr>
          <w:rFonts w:asciiTheme="minorHAnsi" w:hAnsiTheme="minorHAnsi" w:cstheme="minorHAnsi"/>
          <w:spacing w:val="-1"/>
        </w:rPr>
        <w:t>andweakorganizationalsupportnetworkshinderdiversity</w:t>
      </w:r>
      <w:r w:rsidRPr="00C929A1">
        <w:rPr>
          <w:rFonts w:asciiTheme="minorHAnsi" w:hAnsiTheme="minorHAnsi" w:cstheme="minorHAnsi"/>
        </w:rPr>
        <w:t>initiatives (</w:t>
      </w:r>
      <w:hyperlink w:anchor="_bookmark44" w:history="1">
        <w:r w:rsidRPr="00C929A1">
          <w:rPr>
            <w:rFonts w:asciiTheme="minorHAnsi" w:hAnsiTheme="minorHAnsi" w:cstheme="minorHAnsi"/>
            <w:color w:val="0000FF"/>
          </w:rPr>
          <w:t>Samet, Chikha, &amp;Jarboui</w:t>
        </w:r>
      </w:hyperlink>
      <w:r w:rsidRPr="00C929A1">
        <w:rPr>
          <w:rFonts w:asciiTheme="minorHAnsi" w:hAnsiTheme="minorHAnsi" w:cstheme="minorHAnsi"/>
        </w:rPr>
        <w:t xml:space="preserve">, </w:t>
      </w:r>
      <w:hyperlink w:anchor="_bookmark44" w:history="1">
        <w:r w:rsidRPr="00C929A1">
          <w:rPr>
            <w:rFonts w:asciiTheme="minorHAnsi" w:hAnsiTheme="minorHAnsi" w:cstheme="minorHAnsi"/>
            <w:color w:val="0000FF"/>
          </w:rPr>
          <w:t>2022</w:t>
        </w:r>
      </w:hyperlink>
      <w:r w:rsidRPr="00C929A1">
        <w:rPr>
          <w:rFonts w:asciiTheme="minorHAnsi" w:hAnsiTheme="minorHAnsi" w:cstheme="minorHAnsi"/>
        </w:rPr>
        <w:t>). Diversity pro-</w:t>
      </w:r>
      <w:r w:rsidRPr="00C929A1">
        <w:rPr>
          <w:rFonts w:asciiTheme="minorHAnsi" w:hAnsiTheme="minorHAnsi" w:cstheme="minorHAnsi"/>
          <w:w w:val="95"/>
        </w:rPr>
        <w:t>grams must be fully integrated with the business's aims and</w:t>
      </w:r>
      <w:r w:rsidRPr="00C929A1">
        <w:rPr>
          <w:rFonts w:asciiTheme="minorHAnsi" w:hAnsiTheme="minorHAnsi" w:cstheme="minorHAnsi"/>
        </w:rPr>
        <w:t>valuestobeeffective.</w:t>
      </w:r>
    </w:p>
    <w:p w:rsidR="007D6550" w:rsidRDefault="005A77DC" w:rsidP="00610E76">
      <w:pPr>
        <w:pStyle w:val="Heading1"/>
        <w:spacing w:before="194"/>
        <w:ind w:left="0" w:right="89"/>
        <w:rPr>
          <w:rFonts w:asciiTheme="minorHAnsi" w:hAnsiTheme="minorHAnsi" w:cstheme="minorHAnsi"/>
        </w:rPr>
      </w:pPr>
      <w:r w:rsidRPr="00C929A1">
        <w:rPr>
          <w:rFonts w:asciiTheme="minorHAnsi" w:hAnsiTheme="minorHAnsi" w:cstheme="minorHAnsi"/>
          <w:spacing w:val="-1"/>
        </w:rPr>
        <w:t>EmployeeTraining</w:t>
      </w:r>
      <w:r w:rsidRPr="00C929A1">
        <w:rPr>
          <w:rFonts w:asciiTheme="minorHAnsi" w:hAnsiTheme="minorHAnsi" w:cstheme="minorHAnsi"/>
        </w:rPr>
        <w:t>andAwareness</w:t>
      </w:r>
    </w:p>
    <w:p w:rsidR="00900636" w:rsidRPr="00251F13" w:rsidRDefault="00900636" w:rsidP="00610E76">
      <w:pPr>
        <w:pStyle w:val="Heading1"/>
        <w:spacing w:before="194"/>
        <w:ind w:left="0" w:right="89"/>
        <w:rPr>
          <w:rFonts w:asciiTheme="minorHAnsi" w:hAnsiTheme="minorHAnsi" w:cstheme="minorHAnsi"/>
          <w:b w:val="0"/>
          <w:bCs w:val="0"/>
        </w:rPr>
      </w:pPr>
      <w:r w:rsidRPr="00251F13">
        <w:rPr>
          <w:rFonts w:asciiTheme="minorHAnsi" w:hAnsiTheme="minorHAnsi" w:cstheme="minorHAnsi"/>
          <w:b w:val="0"/>
          <w:bCs w:val="0"/>
          <w:color w:val="000000"/>
        </w:rPr>
        <w:t>Current organizational research emphasizes the importance of commitment to diversity and inclusion. According to Petts, Mize, and Kaufman (2022), organizational commitment involves a complex interplay of cultural beliefs, policies, and behaviors. This commitment goes beyond mere diversity standards to encompass the company's core values, leadership philosophy, and operational practices. Organizations that prioritize diversity and inclusion actively promote related policies and allocate resources accordingly. Strategies such as mentoring, affirmative action, and diversity training are essential for fostering an inclusive workplace (Shubeck et al., 2020). However, true dedication extends beyond frameworks and is deeply embedded in the organization's values and ideals. This includes executives who champion diversity, implement fair decision-making processes, and recognize the advantages of a diverse workforce.Research indicates that an organization's diversity and inclusion efforts have a direct impact on both internal and external business outcomes (Pfajfar et al., 2022). Strong employee commitment is associated with increased engagement, satisfaction, and retention. Companies that promote diversity and inclusion tend to create more productive work environments by ensuring that diverse employees feel included (van den Oever&amp; Beerens, 2021). Commitment to diversity enhances organizational creativity, innovation, and problem-solving abilities. Additionally, a company's external reputation, brand image, and competitiveness are increasingly tied to its diversity and inclusion efforts. Clients now expect organizations to demonstrate social responsibility and embrace diversity (Cooke et al., 2020). As a result, a strong commitment to diversity and inclusion can provide a competitive advantage by fostering goodwill with stakeholders and attracting a diverse customer base.However, implementing diversity and inclusion initiatives can be challenging. Deep-seated biases, resistance to change, and insufficient organizational support can hinder these efforts (Samet et al., 2022). For diversity programs to be effective, they must be fully integrated with the organization's goals and values.</w:t>
      </w:r>
    </w:p>
    <w:p w:rsidR="005A77DC" w:rsidRPr="00C929A1" w:rsidRDefault="005A77DC" w:rsidP="005A77DC">
      <w:pPr>
        <w:pStyle w:val="Heading1"/>
        <w:spacing w:before="184"/>
        <w:ind w:left="0" w:right="89"/>
        <w:rPr>
          <w:rFonts w:asciiTheme="minorHAnsi" w:hAnsiTheme="minorHAnsi" w:cstheme="minorHAnsi"/>
        </w:rPr>
      </w:pPr>
      <w:r w:rsidRPr="00C929A1">
        <w:rPr>
          <w:rFonts w:asciiTheme="minorHAnsi" w:hAnsiTheme="minorHAnsi" w:cstheme="minorHAnsi"/>
        </w:rPr>
        <w:t>EmployeePerceptionofInclusivity</w:t>
      </w:r>
    </w:p>
    <w:p w:rsidR="00041D73" w:rsidRDefault="003B7CE3" w:rsidP="00041D73">
      <w:pPr>
        <w:pStyle w:val="BodyText"/>
        <w:spacing w:before="99" w:line="280" w:lineRule="auto"/>
        <w:ind w:right="89"/>
        <w:rPr>
          <w:rFonts w:asciiTheme="minorHAnsi" w:hAnsiTheme="minorHAnsi" w:cstheme="minorHAnsi"/>
        </w:rPr>
      </w:pPr>
      <w:r w:rsidRPr="003B7CE3">
        <w:rPr>
          <w:rFonts w:asciiTheme="minorHAnsi" w:hAnsiTheme="minorHAnsi" w:cstheme="minorHAnsi"/>
        </w:rPr>
        <w:t>Modern corporations place a high value on employee inclusion due to its significant impact on job satisfaction, organizational success, and overall workplace experiences. To understand employees' perspectives on workplace inclusion, it is essential to consider factors like fairness, cultural sensitivity, and a sense of belonging (Song &amp; Park, 2023). Business policies, executive behavior, and everyday interactions all influence how employees perceive inclusiveness.</w:t>
      </w:r>
      <w:r w:rsidRPr="00937CFE">
        <w:rPr>
          <w:rFonts w:asciiTheme="minorHAnsi" w:hAnsiTheme="minorHAnsi" w:cstheme="minorHAnsi"/>
          <w:highlight w:val="yellow"/>
        </w:rPr>
        <w:t>Workplace representation plays a crucial role in shaping views on inclusion; research indicates that seeing individuals from diverse backgrounds in various roles enhances employees' feelings of connection and recognition. Beyond just physical diversity, true representation involves valuing different perspectives, experiences, and achievements (Wilkinson, 2020).</w:t>
      </w:r>
      <w:r w:rsidRPr="003B7CE3">
        <w:rPr>
          <w:rFonts w:asciiTheme="minorHAnsi" w:hAnsiTheme="minorHAnsi" w:cstheme="minorHAnsi"/>
        </w:rPr>
        <w:t xml:space="preserve"> Organizations that acknowledge employees' contributions and opinions tend to foster positive perceptions of diversity.Equal opportunity is vital for promoting employee inclusion, as equitable resource distribution and fair recruitment and promotion practices create an environment where all employees feel they have equal chances for success (Galatti&amp;Baruque-Ramos, 2022). To cultivate an inclusive workplace, it is necessary to eliminate systemic barriers and biases in decision-making. Additionally, cultural sensitivity significantly influences employee inclusion; it involves understanding and appreciating cultural norms, behaviors, and communication styles (Murphy &amp;Reeves, 2019). Culturally sensitive organizations promote employee </w:t>
      </w:r>
      <w:r w:rsidRPr="003B7CE3">
        <w:rPr>
          <w:rFonts w:asciiTheme="minorHAnsi" w:hAnsiTheme="minorHAnsi" w:cstheme="minorHAnsi"/>
        </w:rPr>
        <w:lastRenderedPageBreak/>
        <w:t>inclusion by fostering respect and understanding among diverse individuals.Not everyone fully grasps the concept of cultural sensitivity, which entails recognizing and honoring individual experiences while creating an environment that welcomes diverse viewpoints. Employees' sense of inclusion is closely linked to their affiliation with the organization. A strong sense of belonging enhances engagement, job satisfaction, and organizational loyalty (Alanazi et al., 2023).To promote inclusiveness, a professional environment should encourage, embrace, and empower individuals from various backgrounds to reach their full potential. Beyond mere compliance with policies, fostering inclusion builds trust, collaboration, and strong relationships among colleagues (Heaney et al., 2021). Positive attitudes toward inclusion are associated with higher engagement, job satisfaction, and overall well-being. An engaged and diverse workforce contributes to organizations that actively create and maintain an inclusive culture (Previtali&amp; Spedale, 2021). Conversely, a lack of perceived inclusion can lead to decreased morale, increased turnover, and challenges in attracting and retaining top talent.</w:t>
      </w:r>
    </w:p>
    <w:p w:rsidR="005A77DC" w:rsidRPr="00C929A1" w:rsidRDefault="001B31B2" w:rsidP="005A77DC">
      <w:pPr>
        <w:pStyle w:val="Heading1"/>
        <w:spacing w:before="184"/>
        <w:ind w:left="0" w:right="89"/>
        <w:rPr>
          <w:rFonts w:asciiTheme="minorHAnsi" w:hAnsiTheme="minorHAnsi" w:cstheme="minorHAnsi"/>
        </w:rPr>
      </w:pPr>
      <w:r>
        <w:rPr>
          <w:rFonts w:asciiTheme="minorHAnsi" w:hAnsiTheme="minorHAnsi" w:cstheme="minorHAnsi"/>
        </w:rPr>
        <w:t>Co</w:t>
      </w:r>
      <w:r w:rsidR="005A77DC" w:rsidRPr="00C929A1">
        <w:rPr>
          <w:rFonts w:asciiTheme="minorHAnsi" w:hAnsiTheme="minorHAnsi" w:cstheme="minorHAnsi"/>
        </w:rPr>
        <w:t>llaborationandTeamDynamics</w:t>
      </w:r>
    </w:p>
    <w:p w:rsidR="00C26A13" w:rsidRDefault="008A371A" w:rsidP="00C26A13">
      <w:pPr>
        <w:pStyle w:val="BodyText"/>
        <w:spacing w:before="40" w:line="280" w:lineRule="auto"/>
        <w:ind w:right="89"/>
        <w:rPr>
          <w:rFonts w:asciiTheme="minorHAnsi" w:hAnsiTheme="minorHAnsi" w:cstheme="minorHAnsi"/>
        </w:rPr>
      </w:pPr>
      <w:r w:rsidRPr="008A371A">
        <w:rPr>
          <w:rFonts w:asciiTheme="minorHAnsi" w:hAnsiTheme="minorHAnsi" w:cstheme="minorHAnsi"/>
        </w:rPr>
        <w:t>Collaboration and teamwork are essential for business success and inclusivity. The efficiency, creativity, and job satisfaction within an organization hinge on how effectively individuals can work together in teams. Team dynamics refer to the complex relationships, communication methods, and shared objectives that characterize an organization’s collaborative environment (Lavelle et al., 2020). Effective collaboration and teamwork are marked by open communication, mutual respect, and a shared commitment to achievable goals. Organizations that prioritize these qualities cultivate a culture that values diverse perspectives and contributions. Team members leverage their unique talents and viewpoints to drive innovation and address challenges.An inclusive workplace hinges on collaboration. Zhang et al. (2023) highlight the importance of inclusive cooperation, which draws on diverse skills and qualities to achieve common objectives. Inclusive teams encourage diverse viewpoints without fear of criticism. Cooperation leads to integration and teamwork, while team dynamics include conflict resolution. Successful teams can effectively resolve conflicts by merging different perspectives (Aloisio et al., 2021). Shen et al. (2022) emphasize the importance of open conflict resolution and fairness for fostering inclusive team dynamics. In such environments, team members feel safe discussing varying viewpoints and evaluating standards.However, exclusionary behavior, power imbalances, and poor communication can undermine teamwork and efficiency (Ralph &amp; Heler, 2023). Ignoring diverse perspectives can lead to decreased job satisfaction, engagement, and a sense of belonging. To tackle these challenges, leadership interventions, team-building efforts, and an inclusive, respectful atmosphere are necessary (Schroeder et al., 2023). Leadership is crucial for promoting teamwork and cooperation; effective leaders embrace diversity and actively foster an inclusive environment that empowers and values all team members. Leaders who prioritize diversity enhance team development, employee satisfaction, and overall performance (Clark et al., 2021). Conversely, leadership that downplays inclusiveness can result in team dysfunction, stifling collaboration and innovation.</w:t>
      </w:r>
    </w:p>
    <w:p w:rsidR="005A77DC" w:rsidRPr="00C929A1" w:rsidRDefault="005A77DC" w:rsidP="005A77DC">
      <w:pPr>
        <w:pStyle w:val="Heading1"/>
        <w:spacing w:before="99"/>
        <w:ind w:left="0" w:right="89"/>
        <w:rPr>
          <w:rFonts w:asciiTheme="minorHAnsi" w:hAnsiTheme="minorHAnsi" w:cstheme="minorHAnsi"/>
        </w:rPr>
      </w:pPr>
      <w:r w:rsidRPr="00C929A1">
        <w:rPr>
          <w:rFonts w:asciiTheme="minorHAnsi" w:hAnsiTheme="minorHAnsi" w:cstheme="minorHAnsi"/>
        </w:rPr>
        <w:t>LeadershipSupport</w:t>
      </w:r>
    </w:p>
    <w:p w:rsidR="005A77DC" w:rsidRPr="00C929A1" w:rsidRDefault="00BA6ABD" w:rsidP="00BA6ABD">
      <w:pPr>
        <w:pStyle w:val="BodyText"/>
        <w:spacing w:before="4"/>
        <w:ind w:right="89"/>
        <w:rPr>
          <w:rFonts w:asciiTheme="minorHAnsi" w:hAnsiTheme="minorHAnsi" w:cstheme="minorHAnsi"/>
        </w:rPr>
      </w:pPr>
      <w:r w:rsidRPr="00BA6ABD">
        <w:rPr>
          <w:rFonts w:asciiTheme="minorHAnsi" w:hAnsiTheme="minorHAnsi" w:cstheme="minorHAnsi"/>
        </w:rPr>
        <w:t xml:space="preserve">Leadership commitment to diversity and inclusion is essential as it influences organizational culture, employee perceptions, and overall performance. Leaders play a strategic role by championing diversity initiatives, exemplifying inclusive behaviors, and cultivating a diverse workplace (Kamau et al., 2023). Leaders focused on diversity and inclusion help create a culture that prioritizes equity, belonging, and respect for all employees. This commitment entails providing resources, developing inclusive policies, and promoting diverse leadership. Effective leadership is vital for showcasing a company's diversity efforts at every level. Studies indicate that both internal and external leadership support for diversity and inclusion positively impacts corporate performance (Abraham et al., 2023). Organizations with strong leadership tend to see increased employee satisfaction, engagement, and retention. Leaders who advocate for diversity foster an inclusive environment that values and motivates all team members (King et al., 2023). Furthermore, management support enhances teamwork and solidarity among employees. Inclusive leaders facilitate open communication and leverage diverse perspectives, which strengthens team dynamics and promotes psychological safety (Yuen, Bai, &amp; Wang, 2020). By supporting diversity and inclusion, leaders also boost their company’s reputation, brand image, and market competitiveness, demonstrating social responsibility to </w:t>
      </w:r>
      <w:r w:rsidRPr="00BA6ABD">
        <w:rPr>
          <w:rFonts w:asciiTheme="minorHAnsi" w:hAnsiTheme="minorHAnsi" w:cstheme="minorHAnsi"/>
        </w:rPr>
        <w:lastRenderedPageBreak/>
        <w:t>customers and partners. Consequently, organizations with effective leadership can attract a wider client base and cultivate positive stakeholder relationships. However, leaders who resist change, lack awareness, or harbor unconscious biases may impede efforts toward diversity and inclusion (Nelson et al., 2023). Tailoring leadership development programs to emphasize the business case for diversity, the advantages of an inclusive workplace, and strategies for enhancing leadership diversity can be beneficial. Additionally, establishing accountability and rewarding leaders who champion diversity can further strengthen this support.</w:t>
      </w:r>
    </w:p>
    <w:p w:rsidR="005A77DC" w:rsidRPr="00C929A1" w:rsidRDefault="005A77DC" w:rsidP="005A77DC">
      <w:pPr>
        <w:pStyle w:val="Heading1"/>
        <w:ind w:left="0" w:right="89"/>
        <w:rPr>
          <w:rFonts w:asciiTheme="minorHAnsi" w:hAnsiTheme="minorHAnsi" w:cstheme="minorHAnsi"/>
        </w:rPr>
      </w:pPr>
      <w:r w:rsidRPr="00C929A1">
        <w:rPr>
          <w:rFonts w:asciiTheme="minorHAnsi" w:hAnsiTheme="minorHAnsi" w:cstheme="minorHAnsi"/>
        </w:rPr>
        <w:t>EmployeeSatisfaction</w:t>
      </w:r>
    </w:p>
    <w:p w:rsidR="00BE411D" w:rsidRPr="00640888" w:rsidRDefault="00A45DB4" w:rsidP="00640888">
      <w:pPr>
        <w:pStyle w:val="BodyText"/>
        <w:spacing w:before="40" w:line="280" w:lineRule="auto"/>
        <w:ind w:right="89"/>
        <w:rPr>
          <w:rFonts w:asciiTheme="minorHAnsi" w:hAnsiTheme="minorHAnsi" w:cstheme="minorHAnsi"/>
        </w:rPr>
      </w:pPr>
      <w:r w:rsidRPr="00A45DB4">
        <w:rPr>
          <w:rFonts w:asciiTheme="minorHAnsi" w:hAnsiTheme="minorHAnsi" w:cstheme="minorHAnsi"/>
        </w:rPr>
        <w:t xml:space="preserve">Employee satisfaction plays a crucial role in the health and performance of a business, reflecting the impact of workplace policies, activities, and relationships. It encompasses how happy and engaged employees feel at work, shaped by their individual experiences, organizational culture, and leadership effectiveness (Tappura, Jääskeläinen, &amp; Pirhonen, 2022). This satisfaction is influenced by factors such as organizational commitment, work conditions, leadership support, and diversity and inclusion efforts.Companies that prioritize employee well-being understand the connection between satisfied employees and improved productivity, retention, and performance (Castaldo, Ciacci, &amp; Penco, 2023). A supportive work environment that aligns with the organization’s vision and values fosters employee happiness, providing a sense of belonging and purpose (Cheah &amp; Lim, 2023). </w:t>
      </w:r>
      <w:r w:rsidRPr="00285000">
        <w:rPr>
          <w:rFonts w:asciiTheme="minorHAnsi" w:hAnsiTheme="minorHAnsi" w:cstheme="minorHAnsi"/>
          <w:highlight w:val="yellow"/>
        </w:rPr>
        <w:t>When employees feel valued, their job satisfaction increases, creating a positive feedback loop that enhances engagement and commitment.Organizational culture significantly impacts employee happiness and their overall experience.</w:t>
      </w:r>
      <w:r w:rsidRPr="00A45DB4">
        <w:rPr>
          <w:rFonts w:asciiTheme="minorHAnsi" w:hAnsiTheme="minorHAnsi" w:cstheme="minorHAnsi"/>
        </w:rPr>
        <w:t xml:space="preserve"> An inclusive workplace promotes empowerment and respect, encouraging individuals to thrive (Jensen &amp; Bro, 2018). Environments that are supportive of minority groups tend to enhance employee satisfaction. Effective leadership is critical, as leaders who prioritize diversity, employee well-being, and open communication contribute to a positive workplace atmosphere. Well-executed diversity and inclusion initiatives improve employee happiness by fostering representation, equal opportunity, and cultural sensitivity (Atadil&amp; Green, 2020). </w:t>
      </w:r>
      <w:r w:rsidRPr="00E72F37">
        <w:rPr>
          <w:rFonts w:asciiTheme="minorHAnsi" w:hAnsiTheme="minorHAnsi" w:cstheme="minorHAnsi"/>
          <w:highlight w:val="yellow"/>
        </w:rPr>
        <w:t>When employees recognize these initiatives as integral to the company’s values, their loyalty and happiness increase.Additionally, strong teamwork dynamics enhance satisfaction by creating a sense of belonging and encouraging personal development. Open communication and collaborative efforts among team members contribute to appreciation, engagement, and motivation (González-Morales, Galván-Sánchez, &amp; Román-Cervantes, 2023). Overall, positive interactions within teams can significantly elevate workplace satisfaction.</w:t>
      </w:r>
    </w:p>
    <w:p w:rsidR="00186134" w:rsidRDefault="00186134" w:rsidP="00186134">
      <w:pPr>
        <w:pStyle w:val="Heading1"/>
        <w:spacing w:line="276" w:lineRule="auto"/>
        <w:ind w:left="0" w:right="-51"/>
        <w:jc w:val="left"/>
      </w:pPr>
      <w:r>
        <w:t>DISCUSSION</w:t>
      </w:r>
    </w:p>
    <w:p w:rsidR="009B5219" w:rsidRPr="009B5219" w:rsidRDefault="009B5219" w:rsidP="00321E9F">
      <w:pPr>
        <w:pStyle w:val="NormalWeb"/>
        <w:jc w:val="both"/>
        <w:divId w:val="1257448456"/>
        <w:rPr>
          <w:rFonts w:asciiTheme="minorHAnsi" w:hAnsiTheme="minorHAnsi" w:cstheme="minorHAnsi"/>
          <w:color w:val="000000"/>
          <w:sz w:val="20"/>
          <w:szCs w:val="20"/>
        </w:rPr>
      </w:pPr>
      <w:r w:rsidRPr="002B42F5">
        <w:rPr>
          <w:rFonts w:asciiTheme="minorHAnsi" w:hAnsiTheme="minorHAnsi" w:cstheme="minorHAnsi"/>
          <w:color w:val="000000"/>
          <w:sz w:val="20"/>
          <w:szCs w:val="20"/>
          <w:highlight w:val="yellow"/>
        </w:rPr>
        <w:t>The discussion highlights the intricate relationship between the study's findings and the literature review, shedding light on the broader implications of evaluating diversity and inclusion initiatives. Factors such as organizational commitment, employee perceptions, training programs, team dynamics, and leadership support all contribute to workplace satisfaction.</w:t>
      </w:r>
      <w:r w:rsidRPr="009B5219">
        <w:rPr>
          <w:rFonts w:asciiTheme="minorHAnsi" w:hAnsiTheme="minorHAnsi" w:cstheme="minorHAnsi"/>
          <w:color w:val="000000"/>
          <w:sz w:val="20"/>
          <w:szCs w:val="20"/>
        </w:rPr>
        <w:t xml:space="preserve"> Research indicates that organizational commitment is vital for fostering an inclusive environment (Barron, 2023). Testimonials emphasize the importance of company recognition and support, reinforcing the idea that organizational commitment enhances employee satisfaction with diversity and inclusion efforts. This aligns with previous studies showing that company culture and leadership are essential for the success of diversity programs.The study reveals that employee perceptions of inclusion influence their commitment to the organization and satisfaction with diversity initiatives. Qualitative data indicate a strong correlation between employee happiness, belonging, and inclusion, with workers' views on inclusive policies reflecting their perceptions of corporate commitment (Vijayasingham, Jogulu, &amp; Allotey, 2021). The paper advocates for cultivating an inclusive corporate culture to enhance employee satisfaction with diversity programs</w:t>
      </w:r>
      <w:r>
        <w:rPr>
          <w:rFonts w:asciiTheme="minorHAnsi" w:hAnsiTheme="minorHAnsi" w:cstheme="minorHAnsi"/>
          <w:color w:val="000000"/>
          <w:sz w:val="20"/>
          <w:szCs w:val="20"/>
        </w:rPr>
        <w:t xml:space="preserve">. </w:t>
      </w:r>
      <w:r w:rsidRPr="009B5219">
        <w:rPr>
          <w:rFonts w:asciiTheme="minorHAnsi" w:hAnsiTheme="minorHAnsi" w:cstheme="minorHAnsi"/>
          <w:color w:val="000000"/>
          <w:sz w:val="20"/>
          <w:szCs w:val="20"/>
        </w:rPr>
        <w:t>The research on staff training and awareness programs underscores the importance of education in diversity and inclusion efforts for success. The findings support the argument by Dove, Castaneda, and Spano (2022) that effective training programs boost employee engagement and satisfaction. Survey participants highlighted the significance of training in raising awareness and equipping individuals to advocate for diversity. The findings suggest that ongoing, comprehensive training is necessary to develop personnel who support diversity.Additionally, the study found that teamwork significantly influences training and awareness initiatives. Qualitative results corroborate the claims of Verwoerd et al. (2020) that positive team dynamics foster an inclusive workplace. Participant feedback indicates that collaboration enhances training programs aimed at promoting diversity, highlighting the need for both training and collaboration within organizations.</w:t>
      </w:r>
    </w:p>
    <w:p w:rsidR="009B5219" w:rsidRPr="009B5219" w:rsidRDefault="009B5219" w:rsidP="009B5219">
      <w:pPr>
        <w:pStyle w:val="NormalWeb"/>
        <w:jc w:val="both"/>
        <w:divId w:val="1257448456"/>
        <w:rPr>
          <w:rFonts w:asciiTheme="minorHAnsi" w:hAnsiTheme="minorHAnsi" w:cstheme="minorHAnsi"/>
          <w:color w:val="000000"/>
          <w:sz w:val="20"/>
          <w:szCs w:val="20"/>
        </w:rPr>
      </w:pPr>
      <w:r w:rsidRPr="009B5219">
        <w:rPr>
          <w:rFonts w:asciiTheme="minorHAnsi" w:hAnsiTheme="minorHAnsi" w:cstheme="minorHAnsi"/>
          <w:color w:val="000000"/>
          <w:sz w:val="20"/>
          <w:szCs w:val="20"/>
        </w:rPr>
        <w:lastRenderedPageBreak/>
        <w:t>Moreover, leadership support was found to moderate employee perspectives, team dynamics, and satisfaction with diversity programs. Research suggests that inclusive workplaces rely on strong leadership (Abraham et al., 2023; Charania &amp; Patel, 2022). Participants noted that leadership support impacts their satisfaction and experiences more than mere words. Effective leadership is essential for implementing diversity initiatives and ensuring organization-wide commitment. Based on this discussion and the literature, we propose the following propositions and conceptual framework:</w:t>
      </w:r>
    </w:p>
    <w:p w:rsidR="00296511" w:rsidRPr="00332F29" w:rsidRDefault="009B6337" w:rsidP="00332F29">
      <w:pPr>
        <w:pStyle w:val="ListParagraph"/>
        <w:widowControl/>
        <w:numPr>
          <w:ilvl w:val="0"/>
          <w:numId w:val="4"/>
        </w:numPr>
        <w:autoSpaceDE/>
        <w:autoSpaceDN/>
        <w:divId w:val="1879660102"/>
        <w:rPr>
          <w:rFonts w:asciiTheme="minorHAnsi" w:eastAsia="Times New Roman" w:hAnsiTheme="minorHAnsi" w:cstheme="minorHAnsi"/>
          <w:sz w:val="20"/>
          <w:szCs w:val="20"/>
          <w:lang w:val="en-GB" w:eastAsia="ja-JP"/>
        </w:rPr>
      </w:pPr>
      <w:r w:rsidRPr="00332F29">
        <w:rPr>
          <w:rFonts w:asciiTheme="minorHAnsi" w:eastAsia="Times New Roman" w:hAnsiTheme="minorHAnsi" w:cstheme="minorHAnsi"/>
          <w:sz w:val="20"/>
          <w:szCs w:val="20"/>
          <w:lang w:val="en-GB" w:eastAsia="ja-JP"/>
        </w:rPr>
        <w:t>Organizational commitment enhances employee satisfaction with diversity and inclusion initiatives by promoting a culture of support and inclusivity.</w:t>
      </w:r>
    </w:p>
    <w:p w:rsidR="00332F29" w:rsidRDefault="009B6337" w:rsidP="00332F29">
      <w:pPr>
        <w:pStyle w:val="ListParagraph"/>
        <w:widowControl/>
        <w:numPr>
          <w:ilvl w:val="0"/>
          <w:numId w:val="4"/>
        </w:numPr>
        <w:autoSpaceDE/>
        <w:autoSpaceDN/>
        <w:divId w:val="1879660102"/>
        <w:rPr>
          <w:rFonts w:asciiTheme="minorHAnsi" w:eastAsia="Times New Roman" w:hAnsiTheme="minorHAnsi" w:cstheme="minorHAnsi"/>
          <w:sz w:val="20"/>
          <w:szCs w:val="20"/>
          <w:lang w:val="en-GB" w:eastAsia="ja-JP"/>
        </w:rPr>
      </w:pPr>
      <w:r w:rsidRPr="00296511">
        <w:rPr>
          <w:rFonts w:asciiTheme="minorHAnsi" w:eastAsia="Times New Roman" w:hAnsiTheme="minorHAnsi" w:cstheme="minorHAnsi"/>
          <w:sz w:val="20"/>
          <w:szCs w:val="20"/>
          <w:lang w:val="en-GB" w:eastAsia="ja-JP"/>
        </w:rPr>
        <w:t>Employee perceptions of inclusivity serve as a mediator between organizational commitment and satisfaction with diversity initiatives, with stronger perceptions of inclusivity correlating to higher satisfaction levels.</w:t>
      </w:r>
    </w:p>
    <w:p w:rsidR="00332F29" w:rsidRDefault="009B6337" w:rsidP="00332F29">
      <w:pPr>
        <w:pStyle w:val="ListParagraph"/>
        <w:widowControl/>
        <w:numPr>
          <w:ilvl w:val="0"/>
          <w:numId w:val="4"/>
        </w:numPr>
        <w:autoSpaceDE/>
        <w:autoSpaceDN/>
        <w:divId w:val="1879660102"/>
        <w:rPr>
          <w:rFonts w:asciiTheme="minorHAnsi" w:eastAsia="Times New Roman" w:hAnsiTheme="minorHAnsi" w:cstheme="minorHAnsi"/>
          <w:sz w:val="20"/>
          <w:szCs w:val="20"/>
          <w:lang w:val="en-GB" w:eastAsia="ja-JP"/>
        </w:rPr>
      </w:pPr>
      <w:r w:rsidRPr="00332F29">
        <w:rPr>
          <w:rFonts w:asciiTheme="minorHAnsi" w:eastAsia="Times New Roman" w:hAnsiTheme="minorHAnsi" w:cstheme="minorHAnsi"/>
          <w:sz w:val="20"/>
          <w:szCs w:val="20"/>
          <w:lang w:val="en-GB" w:eastAsia="ja-JP"/>
        </w:rPr>
        <w:t>Training and awareness programs positively influence employee satisfaction with diversity initiatives by providing employees with the necessary knowledge and skills to advocate for diversity and inclusion.</w:t>
      </w:r>
    </w:p>
    <w:p w:rsidR="00332F29" w:rsidRDefault="009B6337" w:rsidP="00332F29">
      <w:pPr>
        <w:pStyle w:val="ListParagraph"/>
        <w:widowControl/>
        <w:numPr>
          <w:ilvl w:val="0"/>
          <w:numId w:val="4"/>
        </w:numPr>
        <w:autoSpaceDE/>
        <w:autoSpaceDN/>
        <w:divId w:val="1879660102"/>
        <w:rPr>
          <w:rFonts w:asciiTheme="minorHAnsi" w:eastAsia="Times New Roman" w:hAnsiTheme="minorHAnsi" w:cstheme="minorHAnsi"/>
          <w:sz w:val="20"/>
          <w:szCs w:val="20"/>
          <w:lang w:val="en-GB" w:eastAsia="ja-JP"/>
        </w:rPr>
      </w:pPr>
      <w:r w:rsidRPr="00332F29">
        <w:rPr>
          <w:rFonts w:asciiTheme="minorHAnsi" w:eastAsia="Times New Roman" w:hAnsiTheme="minorHAnsi" w:cstheme="minorHAnsi"/>
          <w:sz w:val="20"/>
          <w:szCs w:val="20"/>
          <w:lang w:val="en-GB" w:eastAsia="ja-JP"/>
        </w:rPr>
        <w:t>Collaborative team dynamics improve the effectiveness of training and awareness programs, creating a culture where diversity awareness is collectively embraced.</w:t>
      </w:r>
    </w:p>
    <w:p w:rsidR="004D4BE9" w:rsidRPr="00332F29" w:rsidRDefault="009B6337" w:rsidP="00332F29">
      <w:pPr>
        <w:pStyle w:val="ListParagraph"/>
        <w:widowControl/>
        <w:numPr>
          <w:ilvl w:val="0"/>
          <w:numId w:val="4"/>
        </w:numPr>
        <w:autoSpaceDE/>
        <w:autoSpaceDN/>
        <w:divId w:val="1879660102"/>
        <w:rPr>
          <w:rFonts w:asciiTheme="minorHAnsi" w:eastAsia="Times New Roman" w:hAnsiTheme="minorHAnsi" w:cstheme="minorHAnsi"/>
          <w:sz w:val="20"/>
          <w:szCs w:val="20"/>
          <w:lang w:val="en-GB" w:eastAsia="ja-JP"/>
        </w:rPr>
      </w:pPr>
      <w:r w:rsidRPr="00332F29">
        <w:rPr>
          <w:rFonts w:asciiTheme="minorHAnsi" w:eastAsia="Times New Roman" w:hAnsiTheme="minorHAnsi" w:cstheme="minorHAnsi"/>
          <w:sz w:val="20"/>
          <w:szCs w:val="20"/>
          <w:lang w:val="en-GB" w:eastAsia="ja-JP"/>
        </w:rPr>
        <w:t>Leadership support moderates the relationship between employee perceptions, team dynamics, and satisfaction with diversity initiatives, with increased leadership support leading to more favorable outcomes in diversity efforts.</w:t>
      </w:r>
    </w:p>
    <w:p w:rsidR="004D4BE9" w:rsidRPr="00296511" w:rsidRDefault="00296511" w:rsidP="004D4BE9">
      <w:pPr>
        <w:spacing w:line="276" w:lineRule="auto"/>
        <w:ind w:right="-51"/>
        <w:rPr>
          <w:rFonts w:asciiTheme="minorHAnsi" w:hAnsiTheme="minorHAnsi" w:cstheme="minorHAnsi"/>
          <w:sz w:val="20"/>
          <w:szCs w:val="20"/>
        </w:rPr>
      </w:pPr>
      <w:r w:rsidRPr="00296511">
        <w:rPr>
          <w:rFonts w:asciiTheme="minorHAnsi" w:hAnsiTheme="minorHAnsi" w:cstheme="minorHAnsi"/>
          <w:noProof/>
          <w:sz w:val="20"/>
          <w:szCs w:val="20"/>
        </w:rPr>
        <w:drawing>
          <wp:anchor distT="0" distB="0" distL="114300" distR="114300" simplePos="0" relativeHeight="251658240" behindDoc="0" locked="0" layoutInCell="1" allowOverlap="1">
            <wp:simplePos x="0" y="0"/>
            <wp:positionH relativeFrom="column">
              <wp:posOffset>390525</wp:posOffset>
            </wp:positionH>
            <wp:positionV relativeFrom="paragraph">
              <wp:posOffset>45085</wp:posOffset>
            </wp:positionV>
            <wp:extent cx="5182870" cy="2504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4-09-11 at 14.04.09.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82870" cy="2504440"/>
                    </a:xfrm>
                    <a:prstGeom prst="rect">
                      <a:avLst/>
                    </a:prstGeom>
                  </pic:spPr>
                </pic:pic>
              </a:graphicData>
            </a:graphic>
          </wp:anchor>
        </w:drawing>
      </w:r>
    </w:p>
    <w:p w:rsidR="004D4BE9" w:rsidRPr="00296511" w:rsidRDefault="004D4BE9" w:rsidP="004D4BE9">
      <w:pPr>
        <w:spacing w:line="276" w:lineRule="auto"/>
        <w:ind w:right="-51"/>
        <w:rPr>
          <w:rFonts w:asciiTheme="minorHAnsi" w:hAnsiTheme="minorHAnsi" w:cstheme="minorHAnsi"/>
          <w:sz w:val="20"/>
          <w:szCs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4D4BE9" w:rsidRDefault="004D4BE9" w:rsidP="004D4BE9">
      <w:pPr>
        <w:spacing w:line="276" w:lineRule="auto"/>
        <w:ind w:right="-51"/>
        <w:rPr>
          <w:sz w:val="20"/>
        </w:rPr>
      </w:pPr>
    </w:p>
    <w:p w:rsidR="005A77DC" w:rsidRPr="00186134" w:rsidRDefault="005A77DC" w:rsidP="00186134">
      <w:pPr>
        <w:pStyle w:val="BodyText"/>
        <w:spacing w:before="40" w:line="280" w:lineRule="auto"/>
        <w:ind w:left="110" w:right="38"/>
      </w:pPr>
    </w:p>
    <w:p w:rsidR="004D4BE9" w:rsidRDefault="004D4BE9" w:rsidP="005A77DC">
      <w:pPr>
        <w:pStyle w:val="BodyText"/>
        <w:spacing w:before="40" w:line="280" w:lineRule="auto"/>
        <w:ind w:right="89"/>
        <w:rPr>
          <w:rFonts w:asciiTheme="minorHAnsi" w:hAnsiTheme="minorHAnsi" w:cstheme="minorHAnsi"/>
          <w:b/>
        </w:rPr>
      </w:pPr>
    </w:p>
    <w:p w:rsidR="00296511" w:rsidRDefault="00296511" w:rsidP="005A77DC">
      <w:pPr>
        <w:pStyle w:val="BodyText"/>
        <w:spacing w:before="40" w:line="280" w:lineRule="auto"/>
        <w:ind w:right="89"/>
        <w:rPr>
          <w:rFonts w:asciiTheme="minorHAnsi" w:hAnsiTheme="minorHAnsi" w:cstheme="minorHAnsi"/>
          <w:b/>
        </w:rPr>
      </w:pPr>
    </w:p>
    <w:p w:rsidR="005A77DC" w:rsidRPr="00C929A1" w:rsidRDefault="005A77DC" w:rsidP="005A77DC">
      <w:pPr>
        <w:pStyle w:val="BodyText"/>
        <w:spacing w:before="40" w:line="280" w:lineRule="auto"/>
        <w:ind w:right="89"/>
        <w:rPr>
          <w:rFonts w:asciiTheme="minorHAnsi" w:hAnsiTheme="minorHAnsi" w:cstheme="minorHAnsi"/>
          <w:b/>
        </w:rPr>
      </w:pPr>
      <w:r w:rsidRPr="00C929A1">
        <w:rPr>
          <w:rFonts w:asciiTheme="minorHAnsi" w:hAnsiTheme="minorHAnsi" w:cstheme="minorHAnsi"/>
          <w:b/>
        </w:rPr>
        <w:t>CONCLUSION</w:t>
      </w:r>
    </w:p>
    <w:p w:rsidR="00C06B0F" w:rsidRDefault="00DC5621" w:rsidP="00DC5621">
      <w:pPr>
        <w:pStyle w:val="BodyText"/>
        <w:spacing w:before="88" w:line="280" w:lineRule="auto"/>
        <w:ind w:right="89"/>
        <w:rPr>
          <w:rFonts w:asciiTheme="minorHAnsi" w:hAnsiTheme="minorHAnsi" w:cstheme="minorHAnsi"/>
        </w:rPr>
      </w:pPr>
      <w:r w:rsidRPr="00BB2CF0">
        <w:rPr>
          <w:rFonts w:asciiTheme="minorHAnsi" w:hAnsiTheme="minorHAnsi" w:cstheme="minorHAnsi"/>
          <w:highlight w:val="yellow"/>
        </w:rPr>
        <w:t>Empirical research indicates that inclusive workplaces rely on several factors, including corporate commitment, employee perceptions of inclusion, training, collaborative team dynamics, leadership support, and theoretical frameworks.</w:t>
      </w:r>
      <w:r w:rsidRPr="00DC5621">
        <w:rPr>
          <w:rFonts w:asciiTheme="minorHAnsi" w:hAnsiTheme="minorHAnsi" w:cstheme="minorHAnsi"/>
        </w:rPr>
        <w:t xml:space="preserve"> The findings demonstrate that organizational commitment is essential for fostering a diverse and inclusive environment. Strong corporate commitment enhances employee inclusion and support, valuing diverse backgrounds, which in turn increases employee happiness and satisfaction with diversity programs.The study highlights that employee perceptions of inclusion mediate the relationship between business commitment and diversity program satisfaction. A genuine commitment to diversity leads to greater employee happiness. This underscores the importance of integrating organizational commitment into initiatives that encourage diverse viewpoints and active support.</w:t>
      </w:r>
      <w:r w:rsidRPr="00BB2CF0">
        <w:rPr>
          <w:rFonts w:asciiTheme="minorHAnsi" w:hAnsiTheme="minorHAnsi" w:cstheme="minorHAnsi"/>
          <w:highlight w:val="yellow"/>
        </w:rPr>
        <w:t>Moreover, the research shows that staff training and awareness programs can significantly improve diversity and inclusion efforts by raising awareness and equipping employees to advocate for these initiatives. Companies should prioritize ongoing, comprehensive training to empower employees in promoting workplace diversity and inclusion.</w:t>
      </w:r>
      <w:r w:rsidRPr="00DC5621">
        <w:rPr>
          <w:rFonts w:asciiTheme="minorHAnsi" w:hAnsiTheme="minorHAnsi" w:cstheme="minorHAnsi"/>
        </w:rPr>
        <w:t xml:space="preserve">Additionally, team dynamics play a crucial role in enhancing training and awareness initiatives. The qualitative findings illustrate how a collaborative team environment fosters diversity awareness, encouraging individual growth and creating a more inclusive and supportive atmosphere. </w:t>
      </w:r>
      <w:r w:rsidRPr="00843F9F">
        <w:rPr>
          <w:rFonts w:asciiTheme="minorHAnsi" w:hAnsiTheme="minorHAnsi" w:cstheme="minorHAnsi"/>
          <w:highlight w:val="yellow"/>
        </w:rPr>
        <w:t xml:space="preserve">Therefore, organizations should focus on fostering </w:t>
      </w:r>
      <w:r w:rsidRPr="00843F9F">
        <w:rPr>
          <w:rFonts w:asciiTheme="minorHAnsi" w:hAnsiTheme="minorHAnsi" w:cstheme="minorHAnsi"/>
          <w:highlight w:val="yellow"/>
        </w:rPr>
        <w:lastRenderedPageBreak/>
        <w:t>both individual development and teamwork that encourages cooperation and appreciates diverse perspectives.Leadership support is found to mediate the relationship between employee perceptions, teamwork, and satisfaction with diversity initiatives. The study emphasizes the importance of leadership support, which goes beyond mere endorsement and actively influences employee experiences and happiness.</w:t>
      </w:r>
      <w:r w:rsidRPr="00DC5621">
        <w:rPr>
          <w:rFonts w:asciiTheme="minorHAnsi" w:hAnsiTheme="minorHAnsi" w:cstheme="minorHAnsi"/>
        </w:rPr>
        <w:t xml:space="preserve"> This highlights the need for corporate leaders to proactively cultivate an inclusive culture by demonstrating commitment and providing support.</w:t>
      </w:r>
    </w:p>
    <w:p w:rsidR="00DC5621" w:rsidRDefault="00DC5621"/>
    <w:p w:rsidR="009C323B" w:rsidRPr="009C4C2D" w:rsidRDefault="009C323B" w:rsidP="009C4C2D">
      <w:pPr>
        <w:pStyle w:val="Heading1"/>
        <w:ind w:left="426" w:right="-52" w:hanging="426"/>
        <w:rPr>
          <w:rFonts w:asciiTheme="minorHAnsi" w:hAnsiTheme="minorHAnsi" w:cstheme="minorHAnsi"/>
          <w:sz w:val="24"/>
          <w:szCs w:val="24"/>
        </w:rPr>
      </w:pPr>
      <w:r w:rsidRPr="009C4C2D">
        <w:rPr>
          <w:rFonts w:asciiTheme="minorHAnsi" w:hAnsiTheme="minorHAnsi" w:cstheme="minorHAnsi"/>
          <w:sz w:val="24"/>
          <w:szCs w:val="24"/>
        </w:rPr>
        <w:t>REFERENCES</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Abraham, P., Hsieh, L. J., Buckner, E., Flores, E. J., Davis, M. A., Tamayo-Murillo, D., &amp; Newton, I. G. (2023). Change management</w:t>
      </w:r>
      <w:r w:rsidRPr="009C4C2D">
        <w:rPr>
          <w:rFonts w:asciiTheme="minorHAnsi" w:hAnsiTheme="minorHAnsi" w:cstheme="minorHAnsi"/>
        </w:rPr>
        <w:t>strategiestowardsdismantlingrace-basedstructuralbarriersinradiology.</w:t>
      </w:r>
      <w:r w:rsidRPr="009C4C2D">
        <w:rPr>
          <w:rFonts w:asciiTheme="minorHAnsi" w:hAnsiTheme="minorHAnsi" w:cstheme="minorHAnsi"/>
          <w:i/>
        </w:rPr>
        <w:t>AcademicRadiology</w:t>
      </w:r>
      <w:r w:rsidRPr="009C4C2D">
        <w:rPr>
          <w:rFonts w:asciiTheme="minorHAnsi" w:hAnsiTheme="minorHAnsi" w:cstheme="minorHAnsi"/>
        </w:rPr>
        <w:t>,</w:t>
      </w:r>
      <w:r w:rsidRPr="009C4C2D">
        <w:rPr>
          <w:rFonts w:asciiTheme="minorHAnsi" w:hAnsiTheme="minorHAnsi" w:cstheme="minorHAnsi"/>
          <w:i/>
        </w:rPr>
        <w:t>30</w:t>
      </w:r>
      <w:r w:rsidRPr="009C4C2D">
        <w:rPr>
          <w:rFonts w:asciiTheme="minorHAnsi" w:hAnsiTheme="minorHAnsi" w:cstheme="minorHAnsi"/>
        </w:rPr>
        <w:t>(4),658-665.doi:</w:t>
      </w:r>
      <w:bookmarkStart w:id="0" w:name="_bookmark1"/>
      <w:bookmarkEnd w:id="0"/>
      <w:r w:rsidRPr="009C4C2D">
        <w:rPr>
          <w:rFonts w:asciiTheme="minorHAnsi" w:hAnsiTheme="minorHAnsi" w:cstheme="minorHAnsi"/>
          <w:color w:val="0000FF"/>
        </w:rPr>
        <w:t>https://doi.org/10.1016/j.acra.2023.01.035</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Ahmed, M., Zehou, S., Raza, S. A., Qureshi, M. A., &amp;Yousui, S. Q. (2020). Impact of CSR and environmental triggers on em-</w:t>
      </w:r>
      <w:r w:rsidRPr="009C4C2D">
        <w:rPr>
          <w:rFonts w:asciiTheme="minorHAnsi" w:hAnsiTheme="minorHAnsi" w:cstheme="minorHAnsi"/>
          <w:spacing w:val="-1"/>
          <w:sz w:val="20"/>
          <w:szCs w:val="20"/>
        </w:rPr>
        <w:t>ployeegreenbehavior:Themediatingeffectofemployeewell-being.</w:t>
      </w:r>
      <w:r w:rsidRPr="009C4C2D">
        <w:rPr>
          <w:rFonts w:asciiTheme="minorHAnsi" w:hAnsiTheme="minorHAnsi" w:cstheme="minorHAnsi"/>
          <w:i/>
          <w:spacing w:val="-1"/>
          <w:sz w:val="20"/>
          <w:szCs w:val="20"/>
        </w:rPr>
        <w:t>CorporateSocialResponsibility</w:t>
      </w:r>
      <w:r w:rsidRPr="009C4C2D">
        <w:rPr>
          <w:rFonts w:asciiTheme="minorHAnsi" w:hAnsiTheme="minorHAnsi" w:cstheme="minorHAnsi"/>
          <w:i/>
          <w:sz w:val="20"/>
          <w:szCs w:val="20"/>
        </w:rPr>
        <w:t>andEnvironmental</w:t>
      </w:r>
      <w:bookmarkStart w:id="1" w:name="_bookmark2"/>
      <w:bookmarkEnd w:id="1"/>
      <w:r w:rsidRPr="009C4C2D">
        <w:rPr>
          <w:rFonts w:asciiTheme="minorHAnsi" w:hAnsiTheme="minorHAnsi" w:cstheme="minorHAnsi"/>
          <w:i/>
          <w:sz w:val="20"/>
          <w:szCs w:val="20"/>
        </w:rPr>
        <w:t>Management</w:t>
      </w:r>
      <w:r w:rsidRPr="009C4C2D">
        <w:rPr>
          <w:rFonts w:asciiTheme="minorHAnsi" w:hAnsiTheme="minorHAnsi" w:cstheme="minorHAnsi"/>
          <w:sz w:val="20"/>
          <w:szCs w:val="20"/>
        </w:rPr>
        <w:t>,</w:t>
      </w:r>
      <w:r w:rsidRPr="009C4C2D">
        <w:rPr>
          <w:rFonts w:asciiTheme="minorHAnsi" w:hAnsiTheme="minorHAnsi" w:cstheme="minorHAnsi"/>
          <w:i/>
          <w:sz w:val="20"/>
          <w:szCs w:val="20"/>
        </w:rPr>
        <w:t>27</w:t>
      </w:r>
      <w:r w:rsidRPr="009C4C2D">
        <w:rPr>
          <w:rFonts w:asciiTheme="minorHAnsi" w:hAnsiTheme="minorHAnsi" w:cstheme="minorHAnsi"/>
          <w:sz w:val="20"/>
          <w:szCs w:val="20"/>
        </w:rPr>
        <w:t>(5),2225-2239.doi:</w:t>
      </w:r>
      <w:r w:rsidRPr="009C4C2D">
        <w:rPr>
          <w:rFonts w:asciiTheme="minorHAnsi" w:hAnsiTheme="minorHAnsi" w:cstheme="minorHAnsi"/>
          <w:color w:val="0000FF"/>
          <w:sz w:val="20"/>
          <w:szCs w:val="20"/>
        </w:rPr>
        <w:t>https://doi.org/10.1002/csr.1960</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w w:val="95"/>
          <w:sz w:val="20"/>
          <w:szCs w:val="20"/>
        </w:rPr>
        <w:t>Alanazi, S., Dekhaela, S., Obaidy, S., Mutairi, F., Majid, K., Mufrij, H., … Al Suian, T. (2023). Assessment of employee engagement</w:t>
      </w:r>
      <w:r w:rsidRPr="009C4C2D">
        <w:rPr>
          <w:rFonts w:asciiTheme="minorHAnsi" w:hAnsiTheme="minorHAnsi" w:cstheme="minorHAnsi"/>
          <w:sz w:val="20"/>
          <w:szCs w:val="20"/>
        </w:rPr>
        <w:t>inpharmaceuticalcareserviceatKingAbdulazizMedicalCity-Centralregion (KAMC):Across-sectionalstudy.</w:t>
      </w:r>
      <w:r w:rsidRPr="009C4C2D">
        <w:rPr>
          <w:rFonts w:asciiTheme="minorHAnsi" w:hAnsiTheme="minorHAnsi" w:cstheme="minorHAnsi"/>
          <w:i/>
          <w:sz w:val="20"/>
          <w:szCs w:val="20"/>
        </w:rPr>
        <w:t>Saudi PharmaceuticalJournal</w:t>
      </w:r>
      <w:r w:rsidRPr="009C4C2D">
        <w:rPr>
          <w:rFonts w:asciiTheme="minorHAnsi" w:hAnsiTheme="minorHAnsi" w:cstheme="minorHAnsi"/>
          <w:sz w:val="20"/>
          <w:szCs w:val="20"/>
        </w:rPr>
        <w:t>,</w:t>
      </w:r>
      <w:r w:rsidRPr="009C4C2D">
        <w:rPr>
          <w:rFonts w:asciiTheme="minorHAnsi" w:hAnsiTheme="minorHAnsi" w:cstheme="minorHAnsi"/>
          <w:i/>
          <w:sz w:val="20"/>
          <w:szCs w:val="20"/>
        </w:rPr>
        <w:t>31</w:t>
      </w:r>
      <w:r w:rsidRPr="009C4C2D">
        <w:rPr>
          <w:rFonts w:asciiTheme="minorHAnsi" w:hAnsiTheme="minorHAnsi" w:cstheme="minorHAnsi"/>
          <w:sz w:val="20"/>
          <w:szCs w:val="20"/>
        </w:rPr>
        <w:t>(5),765-772.doi:</w:t>
      </w:r>
      <w:r w:rsidRPr="009C4C2D">
        <w:rPr>
          <w:rFonts w:asciiTheme="minorHAnsi" w:hAnsiTheme="minorHAnsi" w:cstheme="minorHAnsi"/>
          <w:color w:val="0000FF"/>
          <w:sz w:val="20"/>
          <w:szCs w:val="20"/>
        </w:rPr>
        <w:t>https://doi.org/10.1016/j.jsps.2023.03.017</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 xml:space="preserve">Aloisio, L. D., Coughlin, M., &amp; Squires, J. E. (2021). Individual and organizational factors of nurses' job satisfaction in long-term care: A systematic review. </w:t>
      </w:r>
      <w:r w:rsidRPr="009C4C2D">
        <w:rPr>
          <w:rFonts w:asciiTheme="minorHAnsi" w:hAnsiTheme="minorHAnsi" w:cstheme="minorHAnsi"/>
          <w:i/>
        </w:rPr>
        <w:t>International Journal of Nursing Studies</w:t>
      </w:r>
      <w:r w:rsidRPr="009C4C2D">
        <w:rPr>
          <w:rFonts w:asciiTheme="minorHAnsi" w:hAnsiTheme="minorHAnsi" w:cstheme="minorHAnsi"/>
        </w:rPr>
        <w:t xml:space="preserve">, </w:t>
      </w:r>
      <w:r w:rsidRPr="009C4C2D">
        <w:rPr>
          <w:rFonts w:asciiTheme="minorHAnsi" w:hAnsiTheme="minorHAnsi" w:cstheme="minorHAnsi"/>
          <w:i/>
        </w:rPr>
        <w:t>123</w:t>
      </w:r>
      <w:r w:rsidRPr="009C4C2D">
        <w:rPr>
          <w:rFonts w:asciiTheme="minorHAnsi" w:hAnsiTheme="minorHAnsi" w:cstheme="minorHAnsi"/>
        </w:rPr>
        <w:t>, 104073.doi:</w:t>
      </w:r>
      <w:r w:rsidRPr="009C4C2D">
        <w:rPr>
          <w:rFonts w:asciiTheme="minorHAnsi" w:hAnsiTheme="minorHAnsi" w:cstheme="minorHAnsi"/>
          <w:color w:val="0000FF"/>
        </w:rPr>
        <w:t>https://doi.org/10.1016/</w:t>
      </w:r>
      <w:bookmarkStart w:id="2" w:name="_bookmark4"/>
      <w:bookmarkEnd w:id="2"/>
      <w:r w:rsidRPr="009C4C2D">
        <w:rPr>
          <w:rFonts w:asciiTheme="minorHAnsi" w:hAnsiTheme="minorHAnsi" w:cstheme="minorHAnsi"/>
          <w:color w:val="0000FF"/>
        </w:rPr>
        <w:t>j.ijnurstu.2021.104073</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Atadil,H.A.,&amp;Green,A.J.(2020).Ananalysisofattitudestowardsmanagementduringcultureshifts.</w:t>
      </w:r>
      <w:r w:rsidRPr="009C4C2D">
        <w:rPr>
          <w:rFonts w:asciiTheme="minorHAnsi" w:hAnsiTheme="minorHAnsi" w:cstheme="minorHAnsi"/>
          <w:i/>
          <w:sz w:val="20"/>
          <w:szCs w:val="20"/>
        </w:rPr>
        <w:t>InternationalJournal</w:t>
      </w:r>
      <w:bookmarkStart w:id="3" w:name="_bookmark5"/>
      <w:bookmarkEnd w:id="3"/>
      <w:r w:rsidRPr="009C4C2D">
        <w:rPr>
          <w:rFonts w:asciiTheme="minorHAnsi" w:hAnsiTheme="minorHAnsi" w:cstheme="minorHAnsi"/>
          <w:i/>
          <w:sz w:val="20"/>
          <w:szCs w:val="20"/>
        </w:rPr>
        <w:t>ofHospitalityManagement</w:t>
      </w:r>
      <w:r w:rsidRPr="009C4C2D">
        <w:rPr>
          <w:rFonts w:asciiTheme="minorHAnsi" w:hAnsiTheme="minorHAnsi" w:cstheme="minorHAnsi"/>
          <w:sz w:val="20"/>
          <w:szCs w:val="20"/>
        </w:rPr>
        <w:t>,</w:t>
      </w:r>
      <w:r w:rsidRPr="009C4C2D">
        <w:rPr>
          <w:rFonts w:asciiTheme="minorHAnsi" w:hAnsiTheme="minorHAnsi" w:cstheme="minorHAnsi"/>
          <w:i/>
          <w:sz w:val="20"/>
          <w:szCs w:val="20"/>
        </w:rPr>
        <w:t>86</w:t>
      </w:r>
      <w:r w:rsidRPr="009C4C2D">
        <w:rPr>
          <w:rFonts w:asciiTheme="minorHAnsi" w:hAnsiTheme="minorHAnsi" w:cstheme="minorHAnsi"/>
          <w:sz w:val="20"/>
          <w:szCs w:val="20"/>
        </w:rPr>
        <w:t>,102439.doi:</w:t>
      </w:r>
      <w:r w:rsidRPr="009C4C2D">
        <w:rPr>
          <w:rFonts w:asciiTheme="minorHAnsi" w:hAnsiTheme="minorHAnsi" w:cstheme="minorHAnsi"/>
          <w:color w:val="0000FF"/>
          <w:sz w:val="20"/>
          <w:szCs w:val="20"/>
        </w:rPr>
        <w:t>https://doi.org/10.1016/j.ijhm.2019.102439</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Barron,A.(2023).Openingupcorporatepoliticalstrategizing-Aninstitutionalworkapproach.</w:t>
      </w:r>
      <w:r w:rsidRPr="009C4C2D">
        <w:rPr>
          <w:rFonts w:asciiTheme="minorHAnsi" w:hAnsiTheme="minorHAnsi" w:cstheme="minorHAnsi"/>
          <w:i/>
        </w:rPr>
        <w:t>LongRangePlanning</w:t>
      </w:r>
      <w:r w:rsidRPr="009C4C2D">
        <w:rPr>
          <w:rFonts w:asciiTheme="minorHAnsi" w:hAnsiTheme="minorHAnsi" w:cstheme="minorHAnsi"/>
        </w:rPr>
        <w:t>,</w:t>
      </w:r>
      <w:r w:rsidRPr="009C4C2D">
        <w:rPr>
          <w:rFonts w:asciiTheme="minorHAnsi" w:hAnsiTheme="minorHAnsi" w:cstheme="minorHAnsi"/>
          <w:i/>
        </w:rPr>
        <w:t>56</w:t>
      </w:r>
      <w:r w:rsidRPr="009C4C2D">
        <w:rPr>
          <w:rFonts w:asciiTheme="minorHAnsi" w:hAnsiTheme="minorHAnsi" w:cstheme="minorHAnsi"/>
        </w:rPr>
        <w:t>(3),</w:t>
      </w:r>
      <w:bookmarkStart w:id="4" w:name="_bookmark6"/>
      <w:bookmarkEnd w:id="4"/>
      <w:r w:rsidRPr="009C4C2D">
        <w:rPr>
          <w:rFonts w:asciiTheme="minorHAnsi" w:hAnsiTheme="minorHAnsi" w:cstheme="minorHAnsi"/>
        </w:rPr>
        <w:t>102329.doi:</w:t>
      </w:r>
      <w:r w:rsidRPr="009C4C2D">
        <w:rPr>
          <w:rFonts w:asciiTheme="minorHAnsi" w:hAnsiTheme="minorHAnsi" w:cstheme="minorHAnsi"/>
          <w:color w:val="0000FF"/>
        </w:rPr>
        <w:t>https://doi.org/10.1016/j.lrp.2023.102329</w:t>
      </w:r>
    </w:p>
    <w:p w:rsidR="009C323B" w:rsidRPr="009C4C2D" w:rsidRDefault="009C323B" w:rsidP="009C4C2D">
      <w:pPr>
        <w:pStyle w:val="BodyText"/>
        <w:ind w:left="426" w:right="-52" w:hanging="426"/>
        <w:rPr>
          <w:rFonts w:asciiTheme="minorHAnsi" w:hAnsiTheme="minorHAnsi" w:cstheme="minorHAnsi"/>
          <w:color w:val="000000" w:themeColor="text1"/>
        </w:rPr>
      </w:pPr>
      <w:r w:rsidRPr="009C4C2D">
        <w:rPr>
          <w:rFonts w:asciiTheme="minorHAnsi" w:hAnsiTheme="minorHAnsi" w:cstheme="minorHAnsi"/>
          <w:color w:val="000000" w:themeColor="text1"/>
        </w:rPr>
        <w:t>Belda-Medina, J.    (2022).    Promoting inclusiveness, creativity and critical thinking through digital storytelling amongEFL teacher candidates.</w:t>
      </w:r>
      <w:r w:rsidRPr="009C4C2D">
        <w:rPr>
          <w:rFonts w:asciiTheme="minorHAnsi" w:hAnsiTheme="minorHAnsi" w:cstheme="minorHAnsi"/>
          <w:i/>
          <w:color w:val="000000" w:themeColor="text1"/>
        </w:rPr>
        <w:t>International Journal of Inclusive Education</w:t>
      </w:r>
      <w:r w:rsidRPr="009C4C2D">
        <w:rPr>
          <w:rFonts w:asciiTheme="minorHAnsi" w:hAnsiTheme="minorHAnsi" w:cstheme="minorHAnsi"/>
          <w:color w:val="000000" w:themeColor="text1"/>
        </w:rPr>
        <w:t xml:space="preserve">, </w:t>
      </w:r>
      <w:r w:rsidRPr="009C4C2D">
        <w:rPr>
          <w:rFonts w:asciiTheme="minorHAnsi" w:hAnsiTheme="minorHAnsi" w:cstheme="minorHAnsi"/>
          <w:i/>
          <w:color w:val="000000" w:themeColor="text1"/>
        </w:rPr>
        <w:t>26</w:t>
      </w:r>
      <w:r w:rsidRPr="009C4C2D">
        <w:rPr>
          <w:rFonts w:asciiTheme="minorHAnsi" w:hAnsiTheme="minorHAnsi" w:cstheme="minorHAnsi"/>
          <w:color w:val="000000" w:themeColor="text1"/>
        </w:rPr>
        <w:t>(2), 109-123.doi:</w:t>
      </w:r>
      <w:r w:rsidRPr="009C4C2D">
        <w:rPr>
          <w:rFonts w:asciiTheme="minorHAnsi" w:hAnsiTheme="minorHAnsi" w:cstheme="minorHAnsi"/>
          <w:color w:val="5B9BD5" w:themeColor="accent5"/>
        </w:rPr>
        <w:t>https://doi.org/10.1080/</w:t>
      </w:r>
      <w:bookmarkStart w:id="5" w:name="_bookmark7"/>
      <w:bookmarkEnd w:id="5"/>
      <w:r w:rsidRPr="009C4C2D">
        <w:rPr>
          <w:rFonts w:asciiTheme="minorHAnsi" w:hAnsiTheme="minorHAnsi" w:cstheme="minorHAnsi"/>
          <w:color w:val="5B9BD5" w:themeColor="accent5"/>
        </w:rPr>
        <w:t>13603116.2021.2011440</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spacing w:val="-1"/>
        </w:rPr>
        <w:t>Bertão,R.A.,Jung,C.H.,Chung,J.,&amp;Joo,J.(2023).Design</w:t>
      </w:r>
      <w:r w:rsidRPr="009C4C2D">
        <w:rPr>
          <w:rFonts w:asciiTheme="minorHAnsi" w:hAnsiTheme="minorHAnsi" w:cstheme="minorHAnsi"/>
        </w:rPr>
        <w:t>thinking:AcustomizedblueprinttotrainR&amp;Dpersonnelincreative</w:t>
      </w:r>
      <w:bookmarkStart w:id="6" w:name="_bookmark8"/>
      <w:bookmarkEnd w:id="6"/>
      <w:r w:rsidRPr="009C4C2D">
        <w:rPr>
          <w:rFonts w:asciiTheme="minorHAnsi" w:hAnsiTheme="minorHAnsi" w:cstheme="minorHAnsi"/>
        </w:rPr>
        <w:t>problem-solving.</w:t>
      </w:r>
      <w:r w:rsidRPr="009C4C2D">
        <w:rPr>
          <w:rFonts w:asciiTheme="minorHAnsi" w:hAnsiTheme="minorHAnsi" w:cstheme="minorHAnsi"/>
          <w:i/>
        </w:rPr>
        <w:t>ThinkingSkillsandCreativity</w:t>
      </w:r>
      <w:r w:rsidRPr="009C4C2D">
        <w:rPr>
          <w:rFonts w:asciiTheme="minorHAnsi" w:hAnsiTheme="minorHAnsi" w:cstheme="minorHAnsi"/>
        </w:rPr>
        <w:t>,</w:t>
      </w:r>
      <w:r w:rsidRPr="009C4C2D">
        <w:rPr>
          <w:rFonts w:asciiTheme="minorHAnsi" w:hAnsiTheme="minorHAnsi" w:cstheme="minorHAnsi"/>
          <w:i/>
        </w:rPr>
        <w:t>48</w:t>
      </w:r>
      <w:r w:rsidRPr="009C4C2D">
        <w:rPr>
          <w:rFonts w:asciiTheme="minorHAnsi" w:hAnsiTheme="minorHAnsi" w:cstheme="minorHAnsi"/>
        </w:rPr>
        <w:t>,101253.doi:</w:t>
      </w:r>
      <w:r w:rsidRPr="009C4C2D">
        <w:rPr>
          <w:rFonts w:asciiTheme="minorHAnsi" w:hAnsiTheme="minorHAnsi" w:cstheme="minorHAnsi"/>
          <w:color w:val="0000FF"/>
        </w:rPr>
        <w:t>https://doi.org/10.1016/j.tsc.2023.101253</w:t>
      </w:r>
    </w:p>
    <w:p w:rsidR="009C323B" w:rsidRPr="009C4C2D" w:rsidRDefault="009C323B" w:rsidP="009C4C2D">
      <w:pPr>
        <w:pStyle w:val="BodyText"/>
        <w:ind w:left="426" w:right="-52" w:hanging="426"/>
        <w:rPr>
          <w:rFonts w:asciiTheme="minorHAnsi" w:hAnsiTheme="minorHAnsi" w:cstheme="minorHAnsi"/>
          <w:color w:val="FF0000"/>
        </w:rPr>
      </w:pPr>
      <w:r w:rsidRPr="009C4C2D">
        <w:rPr>
          <w:rFonts w:asciiTheme="minorHAnsi" w:hAnsiTheme="minorHAnsi" w:cstheme="minorHAnsi"/>
          <w:color w:val="000000" w:themeColor="text1"/>
        </w:rPr>
        <w:t>Buetti, D., Bourgeois, I., &amp; Jafary, M.(2023).Examining the competencies required by evaluation capacity builders incommunity-based organizations.</w:t>
      </w:r>
      <w:r w:rsidRPr="009C4C2D">
        <w:rPr>
          <w:rFonts w:asciiTheme="minorHAnsi" w:hAnsiTheme="minorHAnsi" w:cstheme="minorHAnsi"/>
          <w:i/>
          <w:color w:val="000000" w:themeColor="text1"/>
        </w:rPr>
        <w:t>Evaluation and Program Planning</w:t>
      </w:r>
      <w:r w:rsidRPr="009C4C2D">
        <w:rPr>
          <w:rFonts w:asciiTheme="minorHAnsi" w:hAnsiTheme="minorHAnsi" w:cstheme="minorHAnsi"/>
          <w:color w:val="000000" w:themeColor="text1"/>
        </w:rPr>
        <w:t xml:space="preserve">, </w:t>
      </w:r>
      <w:r w:rsidRPr="009C4C2D">
        <w:rPr>
          <w:rFonts w:asciiTheme="minorHAnsi" w:hAnsiTheme="minorHAnsi" w:cstheme="minorHAnsi"/>
          <w:i/>
          <w:color w:val="000000" w:themeColor="text1"/>
        </w:rPr>
        <w:t>97</w:t>
      </w:r>
      <w:r w:rsidRPr="009C4C2D">
        <w:rPr>
          <w:rFonts w:asciiTheme="minorHAnsi" w:hAnsiTheme="minorHAnsi" w:cstheme="minorHAnsi"/>
          <w:color w:val="000000" w:themeColor="text1"/>
        </w:rPr>
        <w:t>, 102242.doi:</w:t>
      </w:r>
      <w:r w:rsidRPr="009C4C2D">
        <w:rPr>
          <w:rFonts w:asciiTheme="minorHAnsi" w:hAnsiTheme="minorHAnsi" w:cstheme="minorHAnsi"/>
          <w:color w:val="5B9BD5" w:themeColor="accent5"/>
        </w:rPr>
        <w:t>https://doi.org/10.1016/</w:t>
      </w:r>
      <w:bookmarkStart w:id="7" w:name="_bookmark10"/>
      <w:bookmarkEnd w:id="7"/>
      <w:r w:rsidRPr="009C4C2D">
        <w:rPr>
          <w:rFonts w:asciiTheme="minorHAnsi" w:hAnsiTheme="minorHAnsi" w:cstheme="minorHAnsi"/>
          <w:color w:val="5B9BD5" w:themeColor="accent5"/>
        </w:rPr>
        <w:t>j.evalprogplan.2023.102242</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Castaldo, S., Ciacci, A., &amp; Penco, L.(2023).Perceived corporate social responsibility and job satisfaction in grocery retail:A comparison between low-and high-productivity stores.</w:t>
      </w:r>
      <w:r w:rsidRPr="009C4C2D">
        <w:rPr>
          <w:rFonts w:asciiTheme="minorHAnsi" w:hAnsiTheme="minorHAnsi" w:cstheme="minorHAnsi"/>
          <w:i/>
        </w:rPr>
        <w:t>Journal of Retailing and Consumer Services</w:t>
      </w:r>
      <w:r w:rsidRPr="009C4C2D">
        <w:rPr>
          <w:rFonts w:asciiTheme="minorHAnsi" w:hAnsiTheme="minorHAnsi" w:cstheme="minorHAnsi"/>
        </w:rPr>
        <w:t xml:space="preserve">, </w:t>
      </w:r>
      <w:r w:rsidRPr="009C4C2D">
        <w:rPr>
          <w:rFonts w:asciiTheme="minorHAnsi" w:hAnsiTheme="minorHAnsi" w:cstheme="minorHAnsi"/>
          <w:i/>
        </w:rPr>
        <w:t>74</w:t>
      </w:r>
      <w:r w:rsidRPr="009C4C2D">
        <w:rPr>
          <w:rFonts w:asciiTheme="minorHAnsi" w:hAnsiTheme="minorHAnsi" w:cstheme="minorHAnsi"/>
        </w:rPr>
        <w:t>, 103444.</w:t>
      </w:r>
      <w:bookmarkStart w:id="8" w:name="_bookmark11"/>
      <w:bookmarkEnd w:id="8"/>
      <w:r w:rsidRPr="009C4C2D">
        <w:rPr>
          <w:rFonts w:asciiTheme="minorHAnsi" w:hAnsiTheme="minorHAnsi" w:cstheme="minorHAnsi"/>
        </w:rPr>
        <w:t>doi:</w:t>
      </w:r>
      <w:r w:rsidRPr="009C4C2D">
        <w:rPr>
          <w:rFonts w:asciiTheme="minorHAnsi" w:hAnsiTheme="minorHAnsi" w:cstheme="minorHAnsi"/>
          <w:color w:val="0000FF"/>
        </w:rPr>
        <w:t>https://doi.org/10.1016/j.jretconser.2023.103444</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Charania, N. A. M. A., &amp; Patel, R.(2022).Diversity, equity, and inclusion in nursing education: Strategies and processes tosupport inclusive teaching.</w:t>
      </w:r>
      <w:r w:rsidRPr="009C4C2D">
        <w:rPr>
          <w:rFonts w:asciiTheme="minorHAnsi" w:hAnsiTheme="minorHAnsi" w:cstheme="minorHAnsi"/>
          <w:i/>
        </w:rPr>
        <w:t>Journalof Professional Nursing</w:t>
      </w:r>
      <w:r w:rsidRPr="009C4C2D">
        <w:rPr>
          <w:rFonts w:asciiTheme="minorHAnsi" w:hAnsiTheme="minorHAnsi" w:cstheme="minorHAnsi"/>
        </w:rPr>
        <w:t>,</w:t>
      </w:r>
      <w:r w:rsidRPr="009C4C2D">
        <w:rPr>
          <w:rFonts w:asciiTheme="minorHAnsi" w:hAnsiTheme="minorHAnsi" w:cstheme="minorHAnsi"/>
          <w:i/>
        </w:rPr>
        <w:t>42</w:t>
      </w:r>
      <w:r w:rsidRPr="009C4C2D">
        <w:rPr>
          <w:rFonts w:asciiTheme="minorHAnsi" w:hAnsiTheme="minorHAnsi" w:cstheme="minorHAnsi"/>
        </w:rPr>
        <w:t>,67-72.doi:</w:t>
      </w:r>
      <w:r w:rsidRPr="009C4C2D">
        <w:rPr>
          <w:rFonts w:asciiTheme="minorHAnsi" w:hAnsiTheme="minorHAnsi" w:cstheme="minorHAnsi"/>
          <w:color w:val="0000FF"/>
        </w:rPr>
        <w:t>https://doi.org/10.1016/j.profnurs.2022</w:t>
      </w:r>
      <w:bookmarkStart w:id="9" w:name="_bookmark12"/>
      <w:bookmarkEnd w:id="9"/>
      <w:r w:rsidRPr="009C4C2D">
        <w:rPr>
          <w:rFonts w:asciiTheme="minorHAnsi" w:hAnsiTheme="minorHAnsi" w:cstheme="minorHAnsi"/>
          <w:color w:val="0000FF"/>
        </w:rPr>
        <w:t>.05.013</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Cheah,J.S.,&amp;Lim,K.-H.(2023).Effectsofinternalandexternalcorporatesocialresponsibilityonemployeejobsatisfactionduring a pandemic:A medical device industry perspective.</w:t>
      </w:r>
      <w:r w:rsidRPr="009C4C2D">
        <w:rPr>
          <w:rFonts w:asciiTheme="minorHAnsi" w:hAnsiTheme="minorHAnsi" w:cstheme="minorHAnsi"/>
          <w:i/>
        </w:rPr>
        <w:t>European Management Journal (ahead of print)</w:t>
      </w:r>
      <w:r w:rsidRPr="009C4C2D">
        <w:rPr>
          <w:rFonts w:asciiTheme="minorHAnsi" w:hAnsiTheme="minorHAnsi" w:cstheme="minorHAnsi"/>
        </w:rPr>
        <w:t>.doi:</w:t>
      </w:r>
      <w:bookmarkStart w:id="10" w:name="_bookmark13"/>
      <w:bookmarkEnd w:id="10"/>
      <w:r w:rsidRPr="009C4C2D">
        <w:rPr>
          <w:rFonts w:asciiTheme="minorHAnsi" w:hAnsiTheme="minorHAnsi" w:cstheme="minorHAnsi"/>
          <w:color w:val="0000FF"/>
        </w:rPr>
        <w:t>https://doi.org/10.1016/j.emj.2023.04.003</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Clark, A. E., D’ambrosio, C., &amp; Zhu, R.(2021).Job quality and workplace gender diversity in Europe.</w:t>
      </w:r>
      <w:r w:rsidRPr="009C4C2D">
        <w:rPr>
          <w:rFonts w:asciiTheme="minorHAnsi" w:hAnsiTheme="minorHAnsi" w:cstheme="minorHAnsi"/>
          <w:i/>
          <w:sz w:val="20"/>
          <w:szCs w:val="20"/>
        </w:rPr>
        <w:t>Journal of Economic</w:t>
      </w:r>
      <w:bookmarkStart w:id="11" w:name="_bookmark14"/>
      <w:bookmarkEnd w:id="11"/>
      <w:r w:rsidRPr="009C4C2D">
        <w:rPr>
          <w:rFonts w:asciiTheme="minorHAnsi" w:hAnsiTheme="minorHAnsi" w:cstheme="minorHAnsi"/>
          <w:i/>
          <w:sz w:val="20"/>
          <w:szCs w:val="20"/>
        </w:rPr>
        <w:t>Behavior&amp;Organization</w:t>
      </w:r>
      <w:r w:rsidRPr="009C4C2D">
        <w:rPr>
          <w:rFonts w:asciiTheme="minorHAnsi" w:hAnsiTheme="minorHAnsi" w:cstheme="minorHAnsi"/>
          <w:sz w:val="20"/>
          <w:szCs w:val="20"/>
        </w:rPr>
        <w:t>,</w:t>
      </w:r>
      <w:r w:rsidRPr="009C4C2D">
        <w:rPr>
          <w:rFonts w:asciiTheme="minorHAnsi" w:hAnsiTheme="minorHAnsi" w:cstheme="minorHAnsi"/>
          <w:i/>
          <w:sz w:val="20"/>
          <w:szCs w:val="20"/>
        </w:rPr>
        <w:t>183</w:t>
      </w:r>
      <w:r w:rsidRPr="009C4C2D">
        <w:rPr>
          <w:rFonts w:asciiTheme="minorHAnsi" w:hAnsiTheme="minorHAnsi" w:cstheme="minorHAnsi"/>
          <w:sz w:val="20"/>
          <w:szCs w:val="20"/>
        </w:rPr>
        <w:t>,420-432.doi:</w:t>
      </w:r>
      <w:r w:rsidRPr="009C4C2D">
        <w:rPr>
          <w:rFonts w:asciiTheme="minorHAnsi" w:hAnsiTheme="minorHAnsi" w:cstheme="minorHAnsi"/>
          <w:color w:val="0000FF"/>
          <w:sz w:val="20"/>
          <w:szCs w:val="20"/>
        </w:rPr>
        <w:t>https://doi.org/10.1016/j.jebo.2021.01.012</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Cooke, F. L., Schuler, R., &amp; Varma, A. (2020). Human resource management research and practice in Asia: Past, present and</w:t>
      </w:r>
      <w:bookmarkStart w:id="12" w:name="_bookmark15"/>
      <w:bookmarkEnd w:id="12"/>
      <w:r w:rsidRPr="009C4C2D">
        <w:rPr>
          <w:rFonts w:asciiTheme="minorHAnsi" w:hAnsiTheme="minorHAnsi" w:cstheme="minorHAnsi"/>
        </w:rPr>
        <w:t>future.</w:t>
      </w:r>
      <w:r w:rsidRPr="009C4C2D">
        <w:rPr>
          <w:rFonts w:asciiTheme="minorHAnsi" w:hAnsiTheme="minorHAnsi" w:cstheme="minorHAnsi"/>
          <w:i/>
        </w:rPr>
        <w:t>HumanResourceManagementReview</w:t>
      </w:r>
      <w:r w:rsidRPr="009C4C2D">
        <w:rPr>
          <w:rFonts w:asciiTheme="minorHAnsi" w:hAnsiTheme="minorHAnsi" w:cstheme="minorHAnsi"/>
        </w:rPr>
        <w:t>,</w:t>
      </w:r>
      <w:r w:rsidRPr="009C4C2D">
        <w:rPr>
          <w:rFonts w:asciiTheme="minorHAnsi" w:hAnsiTheme="minorHAnsi" w:cstheme="minorHAnsi"/>
          <w:i/>
        </w:rPr>
        <w:t>30</w:t>
      </w:r>
      <w:r w:rsidRPr="009C4C2D">
        <w:rPr>
          <w:rFonts w:asciiTheme="minorHAnsi" w:hAnsiTheme="minorHAnsi" w:cstheme="minorHAnsi"/>
        </w:rPr>
        <w:t>(4),100778.doi:</w:t>
      </w:r>
      <w:r w:rsidRPr="009C4C2D">
        <w:rPr>
          <w:rFonts w:asciiTheme="minorHAnsi" w:hAnsiTheme="minorHAnsi" w:cstheme="minorHAnsi"/>
          <w:color w:val="0000FF"/>
        </w:rPr>
        <w:t>https://doi.org/10.1016/j.hrmr.2020.100778</w:t>
      </w:r>
    </w:p>
    <w:p w:rsidR="009C323B" w:rsidRPr="009C4C2D" w:rsidRDefault="009C4C2D" w:rsidP="009C4C2D">
      <w:pPr>
        <w:pStyle w:val="BodyText"/>
        <w:ind w:left="426" w:right="-52" w:hanging="426"/>
        <w:rPr>
          <w:rFonts w:asciiTheme="minorHAnsi" w:hAnsiTheme="minorHAnsi" w:cstheme="minorHAnsi"/>
        </w:rPr>
      </w:pPr>
      <w:r w:rsidRPr="009C4C2D">
        <w:rPr>
          <w:rFonts w:asciiTheme="minorHAnsi" w:hAnsiTheme="minorHAnsi" w:cstheme="minorHAnsi"/>
          <w:spacing w:val="-1"/>
        </w:rPr>
        <w:t>D</w:t>
      </w:r>
      <w:r w:rsidR="009C323B" w:rsidRPr="009C4C2D">
        <w:rPr>
          <w:rFonts w:asciiTheme="minorHAnsi" w:hAnsiTheme="minorHAnsi" w:cstheme="minorHAnsi"/>
          <w:spacing w:val="-1"/>
        </w:rPr>
        <w:t>eZulueta,P.(2021).Howdo</w:t>
      </w:r>
      <w:r w:rsidR="009C323B" w:rsidRPr="009C4C2D">
        <w:rPr>
          <w:rFonts w:asciiTheme="minorHAnsi" w:hAnsiTheme="minorHAnsi" w:cstheme="minorHAnsi"/>
        </w:rPr>
        <w:t>wesustaincompassionatehealthcare?CompassionateleadershipinthetimeoftheCOVID-19</w:t>
      </w:r>
      <w:bookmarkStart w:id="13" w:name="_bookmark16"/>
      <w:bookmarkEnd w:id="13"/>
      <w:r w:rsidR="009C323B" w:rsidRPr="009C4C2D">
        <w:rPr>
          <w:rFonts w:asciiTheme="minorHAnsi" w:hAnsiTheme="minorHAnsi" w:cstheme="minorHAnsi"/>
        </w:rPr>
        <w:t>pandemic.</w:t>
      </w:r>
      <w:r w:rsidR="009C323B" w:rsidRPr="009C4C2D">
        <w:rPr>
          <w:rFonts w:asciiTheme="minorHAnsi" w:hAnsiTheme="minorHAnsi" w:cstheme="minorHAnsi"/>
          <w:i/>
        </w:rPr>
        <w:t>ClinicsinIntegratedCare</w:t>
      </w:r>
      <w:r w:rsidR="009C323B" w:rsidRPr="009C4C2D">
        <w:rPr>
          <w:rFonts w:asciiTheme="minorHAnsi" w:hAnsiTheme="minorHAnsi" w:cstheme="minorHAnsi"/>
        </w:rPr>
        <w:t>,</w:t>
      </w:r>
      <w:r w:rsidR="009C323B" w:rsidRPr="009C4C2D">
        <w:rPr>
          <w:rFonts w:asciiTheme="minorHAnsi" w:hAnsiTheme="minorHAnsi" w:cstheme="minorHAnsi"/>
          <w:i/>
        </w:rPr>
        <w:t>8</w:t>
      </w:r>
      <w:r w:rsidR="009C323B" w:rsidRPr="009C4C2D">
        <w:rPr>
          <w:rFonts w:asciiTheme="minorHAnsi" w:hAnsiTheme="minorHAnsi" w:cstheme="minorHAnsi"/>
        </w:rPr>
        <w:t>,100071.doi:</w:t>
      </w:r>
      <w:r w:rsidR="009C323B" w:rsidRPr="009C4C2D">
        <w:rPr>
          <w:rFonts w:asciiTheme="minorHAnsi" w:hAnsiTheme="minorHAnsi" w:cstheme="minorHAnsi"/>
          <w:color w:val="0000FF"/>
        </w:rPr>
        <w:t>https://doi.org/10.1016/j.intcar.2021.100071</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Dove, A. J., Castaneda, R., &amp; Spano, S. J. (2022). Professional outcomes and satisfaction among graduate medical educationwilderness medicine fellowship alumni in the United States.</w:t>
      </w:r>
      <w:r w:rsidRPr="009C4C2D">
        <w:rPr>
          <w:rFonts w:asciiTheme="minorHAnsi" w:hAnsiTheme="minorHAnsi" w:cstheme="minorHAnsi"/>
          <w:i/>
        </w:rPr>
        <w:t xml:space="preserve">Wilderness &amp; Environmental </w:t>
      </w:r>
      <w:r w:rsidRPr="009C4C2D">
        <w:rPr>
          <w:rFonts w:asciiTheme="minorHAnsi" w:hAnsiTheme="minorHAnsi" w:cstheme="minorHAnsi"/>
          <w:i/>
        </w:rPr>
        <w:lastRenderedPageBreak/>
        <w:t>Medicine</w:t>
      </w:r>
      <w:r w:rsidRPr="009C4C2D">
        <w:rPr>
          <w:rFonts w:asciiTheme="minorHAnsi" w:hAnsiTheme="minorHAnsi" w:cstheme="minorHAnsi"/>
        </w:rPr>
        <w:t xml:space="preserve">, </w:t>
      </w:r>
      <w:r w:rsidRPr="009C4C2D">
        <w:rPr>
          <w:rFonts w:asciiTheme="minorHAnsi" w:hAnsiTheme="minorHAnsi" w:cstheme="minorHAnsi"/>
          <w:i/>
        </w:rPr>
        <w:t>33</w:t>
      </w:r>
      <w:r w:rsidRPr="009C4C2D">
        <w:rPr>
          <w:rFonts w:asciiTheme="minorHAnsi" w:hAnsiTheme="minorHAnsi" w:cstheme="minorHAnsi"/>
        </w:rPr>
        <w:t>(2), 154-161.</w:t>
      </w:r>
      <w:bookmarkStart w:id="14" w:name="_bookmark17"/>
      <w:bookmarkEnd w:id="14"/>
      <w:r w:rsidRPr="009C4C2D">
        <w:rPr>
          <w:rFonts w:asciiTheme="minorHAnsi" w:hAnsiTheme="minorHAnsi" w:cstheme="minorHAnsi"/>
        </w:rPr>
        <w:t>doi:</w:t>
      </w:r>
      <w:r w:rsidRPr="009C4C2D">
        <w:rPr>
          <w:rFonts w:asciiTheme="minorHAnsi" w:hAnsiTheme="minorHAnsi" w:cstheme="minorHAnsi"/>
          <w:color w:val="0000FF"/>
        </w:rPr>
        <w:t>https://doi.org/10.1016/j.wem.2022.02.002</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Egitim, S.(2022).Challenges of adapting to organizational culture: Internationalization through inclusive leadership and</w:t>
      </w:r>
      <w:bookmarkStart w:id="15" w:name="_bookmark18"/>
      <w:bookmarkEnd w:id="15"/>
      <w:r w:rsidRPr="009C4C2D">
        <w:rPr>
          <w:rFonts w:asciiTheme="minorHAnsi" w:hAnsiTheme="minorHAnsi" w:cstheme="minorHAnsi"/>
        </w:rPr>
        <w:t>mutuality.</w:t>
      </w:r>
      <w:r w:rsidRPr="009C4C2D">
        <w:rPr>
          <w:rFonts w:asciiTheme="minorHAnsi" w:hAnsiTheme="minorHAnsi" w:cstheme="minorHAnsi"/>
          <w:i/>
        </w:rPr>
        <w:t>SocialSciences&amp;HumanitiesOpen</w:t>
      </w:r>
      <w:r w:rsidRPr="009C4C2D">
        <w:rPr>
          <w:rFonts w:asciiTheme="minorHAnsi" w:hAnsiTheme="minorHAnsi" w:cstheme="minorHAnsi"/>
        </w:rPr>
        <w:t>,</w:t>
      </w:r>
      <w:r w:rsidRPr="009C4C2D">
        <w:rPr>
          <w:rFonts w:asciiTheme="minorHAnsi" w:hAnsiTheme="minorHAnsi" w:cstheme="minorHAnsi"/>
          <w:i/>
        </w:rPr>
        <w:t>5</w:t>
      </w:r>
      <w:r w:rsidRPr="009C4C2D">
        <w:rPr>
          <w:rFonts w:asciiTheme="minorHAnsi" w:hAnsiTheme="minorHAnsi" w:cstheme="minorHAnsi"/>
        </w:rPr>
        <w:t>(1),100242.doi:</w:t>
      </w:r>
      <w:r w:rsidRPr="009C4C2D">
        <w:rPr>
          <w:rFonts w:asciiTheme="minorHAnsi" w:hAnsiTheme="minorHAnsi" w:cstheme="minorHAnsi"/>
          <w:color w:val="0000FF"/>
        </w:rPr>
        <w:t>https://doi.org/10.1016/j.ssaho.2021.100242</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Farooq, Q., Fu, P., Shumilina, K., &amp; Liu, X. (2023). Behaviorally harmonized ethical discussions for socially responsible decision</w:t>
      </w:r>
      <w:r w:rsidRPr="009C4C2D">
        <w:rPr>
          <w:rFonts w:asciiTheme="minorHAnsi" w:hAnsiTheme="minorHAnsi" w:cstheme="minorHAnsi"/>
        </w:rPr>
        <w:t>making:Acounter-argumentativeteamapproach.</w:t>
      </w:r>
      <w:r w:rsidRPr="009C4C2D">
        <w:rPr>
          <w:rFonts w:asciiTheme="minorHAnsi" w:hAnsiTheme="minorHAnsi" w:cstheme="minorHAnsi"/>
          <w:i/>
        </w:rPr>
        <w:t>CurrentPsychology</w:t>
      </w:r>
      <w:r w:rsidRPr="009C4C2D">
        <w:rPr>
          <w:rFonts w:asciiTheme="minorHAnsi" w:hAnsiTheme="minorHAnsi" w:cstheme="minorHAnsi"/>
        </w:rPr>
        <w:t>,</w:t>
      </w:r>
      <w:r w:rsidRPr="009C4C2D">
        <w:rPr>
          <w:rFonts w:asciiTheme="minorHAnsi" w:hAnsiTheme="minorHAnsi" w:cstheme="minorHAnsi"/>
          <w:i/>
        </w:rPr>
        <w:t>42</w:t>
      </w:r>
      <w:r w:rsidRPr="009C4C2D">
        <w:rPr>
          <w:rFonts w:asciiTheme="minorHAnsi" w:hAnsiTheme="minorHAnsi" w:cstheme="minorHAnsi"/>
        </w:rPr>
        <w:t>(2),923-931.doi:</w:t>
      </w:r>
      <w:r w:rsidRPr="009C4C2D">
        <w:rPr>
          <w:rFonts w:asciiTheme="minorHAnsi" w:hAnsiTheme="minorHAnsi" w:cstheme="minorHAnsi"/>
          <w:color w:val="0000FF"/>
        </w:rPr>
        <w:t>https://doi.org/10.1007/</w:t>
      </w:r>
      <w:bookmarkStart w:id="16" w:name="_bookmark19"/>
      <w:bookmarkEnd w:id="16"/>
      <w:r w:rsidRPr="009C4C2D">
        <w:rPr>
          <w:rFonts w:asciiTheme="minorHAnsi" w:hAnsiTheme="minorHAnsi" w:cstheme="minorHAnsi"/>
          <w:color w:val="0000FF"/>
        </w:rPr>
        <w:t>s12144-020-00729-w</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Galatti,L.G.,&amp;Baruque-Ramos,J.(2022).CirculareconomyindicatorsformeasuringsocialinnovationintheBraziliantextile</w:t>
      </w:r>
      <w:bookmarkStart w:id="17" w:name="_bookmark21"/>
      <w:bookmarkEnd w:id="17"/>
      <w:r w:rsidRPr="009C4C2D">
        <w:rPr>
          <w:rFonts w:asciiTheme="minorHAnsi" w:hAnsiTheme="minorHAnsi" w:cstheme="minorHAnsi"/>
          <w:spacing w:val="-1"/>
        </w:rPr>
        <w:t xml:space="preserve">andfashionindustry. </w:t>
      </w:r>
      <w:r w:rsidRPr="009C4C2D">
        <w:rPr>
          <w:rFonts w:asciiTheme="minorHAnsi" w:hAnsiTheme="minorHAnsi" w:cstheme="minorHAnsi"/>
          <w:i/>
          <w:spacing w:val="-1"/>
        </w:rPr>
        <w:t>JournalofCleanerProduction</w:t>
      </w:r>
      <w:r w:rsidRPr="009C4C2D">
        <w:rPr>
          <w:rFonts w:asciiTheme="minorHAnsi" w:hAnsiTheme="minorHAnsi" w:cstheme="minorHAnsi"/>
          <w:spacing w:val="-1"/>
        </w:rPr>
        <w:t>,</w:t>
      </w:r>
      <w:r w:rsidRPr="009C4C2D">
        <w:rPr>
          <w:rFonts w:asciiTheme="minorHAnsi" w:hAnsiTheme="minorHAnsi" w:cstheme="minorHAnsi"/>
          <w:i/>
          <w:spacing w:val="-1"/>
        </w:rPr>
        <w:t>363</w:t>
      </w:r>
      <w:r w:rsidRPr="009C4C2D">
        <w:rPr>
          <w:rFonts w:asciiTheme="minorHAnsi" w:hAnsiTheme="minorHAnsi" w:cstheme="minorHAnsi"/>
          <w:spacing w:val="-1"/>
        </w:rPr>
        <w:t>,132485.doi:</w:t>
      </w:r>
      <w:r w:rsidRPr="009C4C2D">
        <w:rPr>
          <w:rFonts w:asciiTheme="minorHAnsi" w:hAnsiTheme="minorHAnsi" w:cstheme="minorHAnsi"/>
          <w:color w:val="0000FF"/>
          <w:spacing w:val="-1"/>
        </w:rPr>
        <w:t>https://doi.org/10.1016/j.jclepro.2022.132485</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González-Morales, O., Galván-Sánchez, I., &amp;Román-Cervantes, C.(2023).Social responsibility as a source of satisfactionforworker-membersinasocialeconomytransportcompany.</w:t>
      </w:r>
      <w:r w:rsidRPr="009C4C2D">
        <w:rPr>
          <w:rFonts w:asciiTheme="minorHAnsi" w:hAnsiTheme="minorHAnsi" w:cstheme="minorHAnsi"/>
          <w:i/>
        </w:rPr>
        <w:t>ResearchinTransportationBusiness&amp;Management</w:t>
      </w:r>
      <w:r w:rsidRPr="009C4C2D">
        <w:rPr>
          <w:rFonts w:asciiTheme="minorHAnsi" w:hAnsiTheme="minorHAnsi" w:cstheme="minorHAnsi"/>
        </w:rPr>
        <w:t>,</w:t>
      </w:r>
      <w:r w:rsidRPr="009C4C2D">
        <w:rPr>
          <w:rFonts w:asciiTheme="minorHAnsi" w:hAnsiTheme="minorHAnsi" w:cstheme="minorHAnsi"/>
          <w:i/>
        </w:rPr>
        <w:t>51</w:t>
      </w:r>
      <w:r w:rsidRPr="009C4C2D">
        <w:rPr>
          <w:rFonts w:asciiTheme="minorHAnsi" w:hAnsiTheme="minorHAnsi" w:cstheme="minorHAnsi"/>
        </w:rPr>
        <w:t>,</w:t>
      </w:r>
      <w:bookmarkStart w:id="18" w:name="_bookmark24"/>
      <w:bookmarkEnd w:id="18"/>
      <w:r w:rsidRPr="009C4C2D">
        <w:rPr>
          <w:rFonts w:asciiTheme="minorHAnsi" w:hAnsiTheme="minorHAnsi" w:cstheme="minorHAnsi"/>
        </w:rPr>
        <w:t>101070.doi:</w:t>
      </w:r>
      <w:r w:rsidRPr="009C4C2D">
        <w:rPr>
          <w:rFonts w:asciiTheme="minorHAnsi" w:hAnsiTheme="minorHAnsi" w:cstheme="minorHAnsi"/>
          <w:color w:val="0000FF"/>
        </w:rPr>
        <w:t>https://doi.org/10.1016/j.rtbm.2023.101070</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Heaney, E., Hunter, L., Clulow, A., Bowles, D., &amp; Vardoulakis, S.(2021).Eficacy of communication techniques and healthoutcomesofbushiresmokeexposure:Ascopingreview.</w:t>
      </w:r>
      <w:r w:rsidRPr="009C4C2D">
        <w:rPr>
          <w:rFonts w:asciiTheme="minorHAnsi" w:hAnsiTheme="minorHAnsi" w:cstheme="minorHAnsi"/>
          <w:i/>
          <w:sz w:val="20"/>
          <w:szCs w:val="20"/>
        </w:rPr>
        <w:t>InternationalJournalofEnvironmentalResearchandPublic</w:t>
      </w:r>
      <w:bookmarkStart w:id="19" w:name="_bookmark25"/>
      <w:bookmarkEnd w:id="19"/>
      <w:r w:rsidRPr="009C4C2D">
        <w:rPr>
          <w:rFonts w:asciiTheme="minorHAnsi" w:hAnsiTheme="minorHAnsi" w:cstheme="minorHAnsi"/>
          <w:i/>
          <w:sz w:val="20"/>
          <w:szCs w:val="20"/>
        </w:rPr>
        <w:t>Health</w:t>
      </w:r>
      <w:r w:rsidRPr="009C4C2D">
        <w:rPr>
          <w:rFonts w:asciiTheme="minorHAnsi" w:hAnsiTheme="minorHAnsi" w:cstheme="minorHAnsi"/>
          <w:sz w:val="20"/>
          <w:szCs w:val="20"/>
        </w:rPr>
        <w:t>,</w:t>
      </w:r>
      <w:r w:rsidRPr="009C4C2D">
        <w:rPr>
          <w:rFonts w:asciiTheme="minorHAnsi" w:hAnsiTheme="minorHAnsi" w:cstheme="minorHAnsi"/>
          <w:i/>
          <w:sz w:val="20"/>
          <w:szCs w:val="20"/>
        </w:rPr>
        <w:t>18</w:t>
      </w:r>
      <w:r w:rsidRPr="009C4C2D">
        <w:rPr>
          <w:rFonts w:asciiTheme="minorHAnsi" w:hAnsiTheme="minorHAnsi" w:cstheme="minorHAnsi"/>
          <w:sz w:val="20"/>
          <w:szCs w:val="20"/>
        </w:rPr>
        <w:t>(20),10889.doi:</w:t>
      </w:r>
      <w:r w:rsidRPr="009C4C2D">
        <w:rPr>
          <w:rFonts w:asciiTheme="minorHAnsi" w:hAnsiTheme="minorHAnsi" w:cstheme="minorHAnsi"/>
          <w:color w:val="0000FF"/>
          <w:sz w:val="20"/>
          <w:szCs w:val="20"/>
        </w:rPr>
        <w:t>https://doi.org/10.3390/ijerph182010889</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Henry, E., Walker, M. R., Noble, C. C., Fernandez, C. S., Corbie-Smith, G., &amp; Dave, G. (2022). Using a most signiicant change ap-</w:t>
      </w:r>
      <w:r w:rsidRPr="009C4C2D">
        <w:rPr>
          <w:rFonts w:asciiTheme="minorHAnsi" w:hAnsiTheme="minorHAnsi" w:cstheme="minorHAnsi"/>
          <w:spacing w:val="-1"/>
        </w:rPr>
        <w:t>proachtoevaluatelearner-centric</w:t>
      </w:r>
      <w:r w:rsidRPr="009C4C2D">
        <w:rPr>
          <w:rFonts w:asciiTheme="minorHAnsi" w:hAnsiTheme="minorHAnsi" w:cstheme="minorHAnsi"/>
        </w:rPr>
        <w:t>outcomesofclinicalscholarsleadershiptrainingprogram.</w:t>
      </w:r>
      <w:r w:rsidRPr="009C4C2D">
        <w:rPr>
          <w:rFonts w:asciiTheme="minorHAnsi" w:hAnsiTheme="minorHAnsi" w:cstheme="minorHAnsi"/>
          <w:i/>
        </w:rPr>
        <w:t>EvaluationandProgram</w:t>
      </w:r>
      <w:bookmarkStart w:id="20" w:name="_bookmark26"/>
      <w:bookmarkEnd w:id="20"/>
      <w:r w:rsidRPr="009C4C2D">
        <w:rPr>
          <w:rFonts w:asciiTheme="minorHAnsi" w:hAnsiTheme="minorHAnsi" w:cstheme="minorHAnsi"/>
          <w:i/>
        </w:rPr>
        <w:t>Planning</w:t>
      </w:r>
      <w:r w:rsidRPr="009C4C2D">
        <w:rPr>
          <w:rFonts w:asciiTheme="minorHAnsi" w:hAnsiTheme="minorHAnsi" w:cstheme="minorHAnsi"/>
        </w:rPr>
        <w:t>,</w:t>
      </w:r>
      <w:r w:rsidRPr="009C4C2D">
        <w:rPr>
          <w:rFonts w:asciiTheme="minorHAnsi" w:hAnsiTheme="minorHAnsi" w:cstheme="minorHAnsi"/>
          <w:i/>
        </w:rPr>
        <w:t>94</w:t>
      </w:r>
      <w:r w:rsidRPr="009C4C2D">
        <w:rPr>
          <w:rFonts w:asciiTheme="minorHAnsi" w:hAnsiTheme="minorHAnsi" w:cstheme="minorHAnsi"/>
        </w:rPr>
        <w:t>,102141.doi:</w:t>
      </w:r>
      <w:r w:rsidRPr="009C4C2D">
        <w:rPr>
          <w:rFonts w:asciiTheme="minorHAnsi" w:hAnsiTheme="minorHAnsi" w:cstheme="minorHAnsi"/>
          <w:color w:val="0000FF"/>
        </w:rPr>
        <w:t>https://doi.org/10.1016/j.evalprogplan.2022.102141</w:t>
      </w:r>
    </w:p>
    <w:p w:rsidR="009C323B" w:rsidRPr="009C4C2D" w:rsidRDefault="009C323B" w:rsidP="009C4C2D">
      <w:pPr>
        <w:pStyle w:val="BodyText"/>
        <w:ind w:left="426" w:right="-52" w:hanging="426"/>
        <w:rPr>
          <w:rFonts w:asciiTheme="minorHAnsi" w:hAnsiTheme="minorHAnsi" w:cstheme="minorHAnsi"/>
        </w:rPr>
      </w:pPr>
      <w:r w:rsidRPr="0098758A">
        <w:rPr>
          <w:rFonts w:asciiTheme="minorHAnsi" w:hAnsiTheme="minorHAnsi" w:cstheme="minorHAnsi"/>
          <w:lang w:val="de-DE"/>
        </w:rPr>
        <w:t>Jensen, U. T., &amp; Bro, L. L.(2018).</w:t>
      </w:r>
      <w:r w:rsidRPr="009C4C2D">
        <w:rPr>
          <w:rFonts w:asciiTheme="minorHAnsi" w:hAnsiTheme="minorHAnsi" w:cstheme="minorHAnsi"/>
        </w:rPr>
        <w:t xml:space="preserve">How transformational leadership supports intrinsic motivation and public service moti-vation: The mediating role of basic need satisfaction. </w:t>
      </w:r>
      <w:r w:rsidRPr="009C4C2D">
        <w:rPr>
          <w:rFonts w:asciiTheme="minorHAnsi" w:hAnsiTheme="minorHAnsi" w:cstheme="minorHAnsi"/>
          <w:i/>
        </w:rPr>
        <w:t>The American Review of Public Administration</w:t>
      </w:r>
      <w:r w:rsidRPr="009C4C2D">
        <w:rPr>
          <w:rFonts w:asciiTheme="minorHAnsi" w:hAnsiTheme="minorHAnsi" w:cstheme="minorHAnsi"/>
        </w:rPr>
        <w:t xml:space="preserve">, </w:t>
      </w:r>
      <w:r w:rsidRPr="009C4C2D">
        <w:rPr>
          <w:rFonts w:asciiTheme="minorHAnsi" w:hAnsiTheme="minorHAnsi" w:cstheme="minorHAnsi"/>
          <w:i/>
        </w:rPr>
        <w:t>48</w:t>
      </w:r>
      <w:r w:rsidRPr="009C4C2D">
        <w:rPr>
          <w:rFonts w:asciiTheme="minorHAnsi" w:hAnsiTheme="minorHAnsi" w:cstheme="minorHAnsi"/>
        </w:rPr>
        <w:t>(6), 535-549.</w:t>
      </w:r>
      <w:bookmarkStart w:id="21" w:name="_bookmark27"/>
      <w:bookmarkEnd w:id="21"/>
      <w:r w:rsidRPr="009C4C2D">
        <w:rPr>
          <w:rFonts w:asciiTheme="minorHAnsi" w:hAnsiTheme="minorHAnsi" w:cstheme="minorHAnsi"/>
        </w:rPr>
        <w:t>doi:</w:t>
      </w:r>
      <w:r w:rsidRPr="009C4C2D">
        <w:rPr>
          <w:rFonts w:asciiTheme="minorHAnsi" w:hAnsiTheme="minorHAnsi" w:cstheme="minorHAnsi"/>
          <w:color w:val="0000FF"/>
        </w:rPr>
        <w:t>https://doi.org/10.1177/0275074017699470</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Kamau,S.,Oikarainen,A.,Kiviniitty,N.,Koskenranta,M.,Kuivila,H.,Tomietto,M.,…Mikkonen,K.(2023).Nurseleaders'ex-</w:t>
      </w:r>
      <w:r w:rsidRPr="009C4C2D">
        <w:rPr>
          <w:rFonts w:asciiTheme="minorHAnsi" w:hAnsiTheme="minorHAnsi" w:cstheme="minorHAnsi"/>
          <w:spacing w:val="-1"/>
        </w:rPr>
        <w:t>periencesofhowculturallyandlinguisticallydiverseregisterednursesintegrate</w:t>
      </w:r>
      <w:r w:rsidRPr="009C4C2D">
        <w:rPr>
          <w:rFonts w:asciiTheme="minorHAnsi" w:hAnsiTheme="minorHAnsi" w:cstheme="minorHAnsi"/>
        </w:rPr>
        <w:t>intohealthcaresettings:Aninterview</w:t>
      </w:r>
      <w:bookmarkStart w:id="22" w:name="_bookmark29"/>
      <w:bookmarkEnd w:id="22"/>
      <w:r w:rsidRPr="009C4C2D">
        <w:rPr>
          <w:rFonts w:asciiTheme="minorHAnsi" w:hAnsiTheme="minorHAnsi" w:cstheme="minorHAnsi"/>
        </w:rPr>
        <w:t>study.</w:t>
      </w:r>
      <w:r w:rsidRPr="009C4C2D">
        <w:rPr>
          <w:rFonts w:asciiTheme="minorHAnsi" w:hAnsiTheme="minorHAnsi" w:cstheme="minorHAnsi"/>
          <w:i/>
        </w:rPr>
        <w:t>InternationalJournalofNursingStudies</w:t>
      </w:r>
      <w:r w:rsidRPr="009C4C2D">
        <w:rPr>
          <w:rFonts w:asciiTheme="minorHAnsi" w:hAnsiTheme="minorHAnsi" w:cstheme="minorHAnsi"/>
        </w:rPr>
        <w:t>,</w:t>
      </w:r>
      <w:r w:rsidRPr="009C4C2D">
        <w:rPr>
          <w:rFonts w:asciiTheme="minorHAnsi" w:hAnsiTheme="minorHAnsi" w:cstheme="minorHAnsi"/>
          <w:i/>
        </w:rPr>
        <w:t>146</w:t>
      </w:r>
      <w:r w:rsidRPr="009C4C2D">
        <w:rPr>
          <w:rFonts w:asciiTheme="minorHAnsi" w:hAnsiTheme="minorHAnsi" w:cstheme="minorHAnsi"/>
        </w:rPr>
        <w:t>,104559.doi:</w:t>
      </w:r>
      <w:r w:rsidRPr="009C4C2D">
        <w:rPr>
          <w:rFonts w:asciiTheme="minorHAnsi" w:hAnsiTheme="minorHAnsi" w:cstheme="minorHAnsi"/>
          <w:color w:val="0000FF"/>
        </w:rPr>
        <w:t>https://doi.org/10.1016/j.ijnurstu.2023.104559</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King,S.,Roberts-Turner,R.,&amp;Floyd,T.T.(2023).Inclusiveleadership:Aframeworktoadvancediversity,equity,inclusion,</w:t>
      </w:r>
      <w:bookmarkStart w:id="23" w:name="_bookmark30"/>
      <w:bookmarkEnd w:id="23"/>
      <w:r w:rsidRPr="009C4C2D">
        <w:rPr>
          <w:rFonts w:asciiTheme="minorHAnsi" w:hAnsiTheme="minorHAnsi" w:cstheme="minorHAnsi"/>
        </w:rPr>
        <w:t>andcultivatebelonging.</w:t>
      </w:r>
      <w:r w:rsidRPr="009C4C2D">
        <w:rPr>
          <w:rFonts w:asciiTheme="minorHAnsi" w:hAnsiTheme="minorHAnsi" w:cstheme="minorHAnsi"/>
          <w:i/>
        </w:rPr>
        <w:t>NurseLeader(Inpress)</w:t>
      </w:r>
      <w:r w:rsidRPr="009C4C2D">
        <w:rPr>
          <w:rFonts w:asciiTheme="minorHAnsi" w:hAnsiTheme="minorHAnsi" w:cstheme="minorHAnsi"/>
        </w:rPr>
        <w:t>.doi:</w:t>
      </w:r>
      <w:r w:rsidRPr="009C4C2D">
        <w:rPr>
          <w:rFonts w:asciiTheme="minorHAnsi" w:hAnsiTheme="minorHAnsi" w:cstheme="minorHAnsi"/>
          <w:color w:val="0000FF"/>
        </w:rPr>
        <w:t>https://doi.org/10.1016/j.mnl.2023.11.006</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Lavelle, M., Reedy, G. B., Cross, S., Jaye, P., Simpson, T., &amp; Anderson, J. E.(2020).An evidence based framework for thetemporal observational analysis of teamwork in healthcare settings.</w:t>
      </w:r>
      <w:r w:rsidRPr="009C4C2D">
        <w:rPr>
          <w:rFonts w:asciiTheme="minorHAnsi" w:hAnsiTheme="minorHAnsi" w:cstheme="minorHAnsi"/>
          <w:i/>
        </w:rPr>
        <w:t>Applied Ergonomics</w:t>
      </w:r>
      <w:r w:rsidRPr="009C4C2D">
        <w:rPr>
          <w:rFonts w:asciiTheme="minorHAnsi" w:hAnsiTheme="minorHAnsi" w:cstheme="minorHAnsi"/>
        </w:rPr>
        <w:t xml:space="preserve">, </w:t>
      </w:r>
      <w:r w:rsidRPr="009C4C2D">
        <w:rPr>
          <w:rFonts w:asciiTheme="minorHAnsi" w:hAnsiTheme="minorHAnsi" w:cstheme="minorHAnsi"/>
          <w:i/>
        </w:rPr>
        <w:t>82</w:t>
      </w:r>
      <w:r w:rsidRPr="009C4C2D">
        <w:rPr>
          <w:rFonts w:asciiTheme="minorHAnsi" w:hAnsiTheme="minorHAnsi" w:cstheme="minorHAnsi"/>
        </w:rPr>
        <w:t>, 102915.doi:</w:t>
      </w:r>
      <w:r w:rsidRPr="009C4C2D">
        <w:rPr>
          <w:rFonts w:asciiTheme="minorHAnsi" w:hAnsiTheme="minorHAnsi" w:cstheme="minorHAnsi"/>
          <w:color w:val="0000FF"/>
        </w:rPr>
        <w:t>https://</w:t>
      </w:r>
      <w:bookmarkStart w:id="24" w:name="_bookmark32"/>
      <w:bookmarkEnd w:id="24"/>
      <w:r w:rsidRPr="009C4C2D">
        <w:rPr>
          <w:rFonts w:asciiTheme="minorHAnsi" w:hAnsiTheme="minorHAnsi" w:cstheme="minorHAnsi"/>
          <w:color w:val="0000FF"/>
        </w:rPr>
        <w:t>doi.org/10.1016/j.apergo.2019.102915</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 xml:space="preserve">Li, L., Xu, L., &amp; He, W. (2022). The effects of antecedents and mediating factors on cybersecurity protection behavior. </w:t>
      </w:r>
      <w:r w:rsidRPr="009C4C2D">
        <w:rPr>
          <w:rFonts w:asciiTheme="minorHAnsi" w:hAnsiTheme="minorHAnsi" w:cstheme="minorHAnsi"/>
          <w:i/>
          <w:sz w:val="20"/>
          <w:szCs w:val="20"/>
        </w:rPr>
        <w:t>Com-</w:t>
      </w:r>
      <w:bookmarkStart w:id="25" w:name="_bookmark34"/>
      <w:bookmarkEnd w:id="25"/>
      <w:r w:rsidRPr="009C4C2D">
        <w:rPr>
          <w:rFonts w:asciiTheme="minorHAnsi" w:hAnsiTheme="minorHAnsi" w:cstheme="minorHAnsi"/>
          <w:i/>
          <w:sz w:val="20"/>
          <w:szCs w:val="20"/>
        </w:rPr>
        <w:t>putersinHumanBehaviorReports</w:t>
      </w:r>
      <w:r w:rsidRPr="009C4C2D">
        <w:rPr>
          <w:rFonts w:asciiTheme="minorHAnsi" w:hAnsiTheme="minorHAnsi" w:cstheme="minorHAnsi"/>
          <w:sz w:val="20"/>
          <w:szCs w:val="20"/>
        </w:rPr>
        <w:t>,</w:t>
      </w:r>
      <w:r w:rsidRPr="009C4C2D">
        <w:rPr>
          <w:rFonts w:asciiTheme="minorHAnsi" w:hAnsiTheme="minorHAnsi" w:cstheme="minorHAnsi"/>
          <w:i/>
          <w:sz w:val="20"/>
          <w:szCs w:val="20"/>
        </w:rPr>
        <w:t>5</w:t>
      </w:r>
      <w:r w:rsidRPr="009C4C2D">
        <w:rPr>
          <w:rFonts w:asciiTheme="minorHAnsi" w:hAnsiTheme="minorHAnsi" w:cstheme="minorHAnsi"/>
          <w:sz w:val="20"/>
          <w:szCs w:val="20"/>
        </w:rPr>
        <w:t>,100165.</w:t>
      </w:r>
    </w:p>
    <w:p w:rsidR="009C4C2D"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Makridis, C. A., &amp; Han, J. H. (2021). Future of work and employee empowerment and satisfaction: Evidence from a decadeof technological change.</w:t>
      </w:r>
      <w:r w:rsidRPr="009C4C2D">
        <w:rPr>
          <w:rFonts w:asciiTheme="minorHAnsi" w:hAnsiTheme="minorHAnsi" w:cstheme="minorHAnsi"/>
          <w:i/>
        </w:rPr>
        <w:t>Technological Forecasting and Social Change</w:t>
      </w:r>
      <w:r w:rsidRPr="009C4C2D">
        <w:rPr>
          <w:rFonts w:asciiTheme="minorHAnsi" w:hAnsiTheme="minorHAnsi" w:cstheme="minorHAnsi"/>
        </w:rPr>
        <w:t xml:space="preserve">, </w:t>
      </w:r>
      <w:r w:rsidRPr="009C4C2D">
        <w:rPr>
          <w:rFonts w:asciiTheme="minorHAnsi" w:hAnsiTheme="minorHAnsi" w:cstheme="minorHAnsi"/>
          <w:i/>
        </w:rPr>
        <w:t>173</w:t>
      </w:r>
      <w:r w:rsidRPr="009C4C2D">
        <w:rPr>
          <w:rFonts w:asciiTheme="minorHAnsi" w:hAnsiTheme="minorHAnsi" w:cstheme="minorHAnsi"/>
        </w:rPr>
        <w:t>, 121162.doi:</w:t>
      </w:r>
      <w:r w:rsidRPr="009C4C2D">
        <w:rPr>
          <w:rFonts w:asciiTheme="minorHAnsi" w:hAnsiTheme="minorHAnsi" w:cstheme="minorHAnsi"/>
          <w:color w:val="0000FF"/>
        </w:rPr>
        <w:t>https://doi.org/10.1016/</w:t>
      </w:r>
      <w:bookmarkStart w:id="26" w:name="_bookmark35"/>
      <w:bookmarkEnd w:id="26"/>
      <w:r w:rsidRPr="009C4C2D">
        <w:rPr>
          <w:rFonts w:asciiTheme="minorHAnsi" w:hAnsiTheme="minorHAnsi" w:cstheme="minorHAnsi"/>
          <w:color w:val="0000FF"/>
        </w:rPr>
        <w:t>j.techfore.2021.121162</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Morris-Wiseman, L. F., Dent, D., Nfonsam, V. N., &amp; Arora, T. K.(2022).Leadership diversity in the association of programdirectors in surgery:A report of progress.</w:t>
      </w:r>
      <w:r w:rsidRPr="009C4C2D">
        <w:rPr>
          <w:rFonts w:asciiTheme="minorHAnsi" w:hAnsiTheme="minorHAnsi" w:cstheme="minorHAnsi"/>
          <w:i/>
        </w:rPr>
        <w:t>Journal of surgical education</w:t>
      </w:r>
      <w:r w:rsidRPr="009C4C2D">
        <w:rPr>
          <w:rFonts w:asciiTheme="minorHAnsi" w:hAnsiTheme="minorHAnsi" w:cstheme="minorHAnsi"/>
        </w:rPr>
        <w:t xml:space="preserve">, </w:t>
      </w:r>
      <w:r w:rsidRPr="009C4C2D">
        <w:rPr>
          <w:rFonts w:asciiTheme="minorHAnsi" w:hAnsiTheme="minorHAnsi" w:cstheme="minorHAnsi"/>
          <w:i/>
        </w:rPr>
        <w:t>79</w:t>
      </w:r>
      <w:r w:rsidRPr="009C4C2D">
        <w:rPr>
          <w:rFonts w:asciiTheme="minorHAnsi" w:hAnsiTheme="minorHAnsi" w:cstheme="minorHAnsi"/>
        </w:rPr>
        <w:t>(6), e109-e115.doi:</w:t>
      </w:r>
      <w:r w:rsidRPr="009C4C2D">
        <w:rPr>
          <w:rFonts w:asciiTheme="minorHAnsi" w:hAnsiTheme="minorHAnsi" w:cstheme="minorHAnsi"/>
          <w:color w:val="0000FF"/>
        </w:rPr>
        <w:t>https://doi.org/</w:t>
      </w:r>
      <w:bookmarkStart w:id="27" w:name="_bookmark36"/>
      <w:bookmarkEnd w:id="27"/>
      <w:r w:rsidRPr="009C4C2D">
        <w:rPr>
          <w:rFonts w:asciiTheme="minorHAnsi" w:hAnsiTheme="minorHAnsi" w:cstheme="minorHAnsi"/>
          <w:color w:val="0000FF"/>
        </w:rPr>
        <w:t>10.1016/j.jsurg.2022.08.004</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Murphy, M.C.,&amp;Reeves, S.L.(2019).Personal andorganizationalmindsetsatwork.</w:t>
      </w:r>
      <w:r w:rsidRPr="009C4C2D">
        <w:rPr>
          <w:rFonts w:asciiTheme="minorHAnsi" w:hAnsiTheme="minorHAnsi" w:cstheme="minorHAnsi"/>
          <w:i/>
          <w:sz w:val="20"/>
          <w:szCs w:val="20"/>
        </w:rPr>
        <w:t>ResearchinOrganizational Behavior</w:t>
      </w:r>
      <w:r w:rsidRPr="009C4C2D">
        <w:rPr>
          <w:rFonts w:asciiTheme="minorHAnsi" w:hAnsiTheme="minorHAnsi" w:cstheme="minorHAnsi"/>
          <w:sz w:val="20"/>
          <w:szCs w:val="20"/>
        </w:rPr>
        <w:t>,</w:t>
      </w:r>
      <w:bookmarkStart w:id="28" w:name="_bookmark37"/>
      <w:bookmarkEnd w:id="28"/>
      <w:r w:rsidRPr="009C4C2D">
        <w:rPr>
          <w:rFonts w:asciiTheme="minorHAnsi" w:hAnsiTheme="minorHAnsi" w:cstheme="minorHAnsi"/>
          <w:i/>
          <w:sz w:val="20"/>
          <w:szCs w:val="20"/>
        </w:rPr>
        <w:t>39</w:t>
      </w:r>
      <w:r w:rsidRPr="009C4C2D">
        <w:rPr>
          <w:rFonts w:asciiTheme="minorHAnsi" w:hAnsiTheme="minorHAnsi" w:cstheme="minorHAnsi"/>
          <w:sz w:val="20"/>
          <w:szCs w:val="20"/>
        </w:rPr>
        <w:t>,100121.doi:</w:t>
      </w:r>
      <w:r w:rsidRPr="009C4C2D">
        <w:rPr>
          <w:rFonts w:asciiTheme="minorHAnsi" w:hAnsiTheme="minorHAnsi" w:cstheme="minorHAnsi"/>
          <w:color w:val="0000FF"/>
          <w:sz w:val="20"/>
          <w:szCs w:val="20"/>
        </w:rPr>
        <w:t>https://doi.org/10.1016/j.riob.2020.100121</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Nelson, Y. M., Bundy, J., Harmon, E., Hammond, L., Robinson, K., Lyons, N., … Thomas-Payne, D.(2023).Factors affecting the</w:t>
      </w:r>
      <w:r w:rsidRPr="009C4C2D">
        <w:rPr>
          <w:rFonts w:asciiTheme="minorHAnsi" w:hAnsiTheme="minorHAnsi" w:cstheme="minorHAnsi"/>
        </w:rPr>
        <w:t xml:space="preserve">advancement of Black nurses into leadership roles: A scoping review. </w:t>
      </w:r>
      <w:r w:rsidRPr="009C4C2D">
        <w:rPr>
          <w:rFonts w:asciiTheme="minorHAnsi" w:hAnsiTheme="minorHAnsi" w:cstheme="minorHAnsi"/>
          <w:i/>
        </w:rPr>
        <w:t>Nursing Outlook</w:t>
      </w:r>
      <w:r w:rsidRPr="009C4C2D">
        <w:rPr>
          <w:rFonts w:asciiTheme="minorHAnsi" w:hAnsiTheme="minorHAnsi" w:cstheme="minorHAnsi"/>
        </w:rPr>
        <w:t xml:space="preserve">, </w:t>
      </w:r>
      <w:r w:rsidRPr="009C4C2D">
        <w:rPr>
          <w:rFonts w:asciiTheme="minorHAnsi" w:hAnsiTheme="minorHAnsi" w:cstheme="minorHAnsi"/>
          <w:i/>
        </w:rPr>
        <w:t>71</w:t>
      </w:r>
      <w:r w:rsidRPr="009C4C2D">
        <w:rPr>
          <w:rFonts w:asciiTheme="minorHAnsi" w:hAnsiTheme="minorHAnsi" w:cstheme="minorHAnsi"/>
        </w:rPr>
        <w:t>(4), 102000.doi:</w:t>
      </w:r>
      <w:r w:rsidRPr="009C4C2D">
        <w:rPr>
          <w:rFonts w:asciiTheme="minorHAnsi" w:hAnsiTheme="minorHAnsi" w:cstheme="minorHAnsi"/>
          <w:color w:val="0000FF"/>
        </w:rPr>
        <w:t>https://</w:t>
      </w:r>
      <w:bookmarkStart w:id="29" w:name="_bookmark38"/>
      <w:bookmarkEnd w:id="29"/>
      <w:r w:rsidRPr="009C4C2D">
        <w:rPr>
          <w:rFonts w:asciiTheme="minorHAnsi" w:hAnsiTheme="minorHAnsi" w:cstheme="minorHAnsi"/>
          <w:color w:val="0000FF"/>
        </w:rPr>
        <w:t>doi.org/10.1016/j.outlook.2023.102000</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Petts,R.J.,Mize,T.D.,&amp;Kaufman,G.(2022).Organizationalpolicies,workplaceculture,andperceivedjobcommitmentofmothersandfatherswhotakeparentalleave.</w:t>
      </w:r>
      <w:r w:rsidRPr="009C4C2D">
        <w:rPr>
          <w:rFonts w:asciiTheme="minorHAnsi" w:hAnsiTheme="minorHAnsi" w:cstheme="minorHAnsi"/>
          <w:i/>
        </w:rPr>
        <w:t>SocialScienceResearch</w:t>
      </w:r>
      <w:r w:rsidRPr="009C4C2D">
        <w:rPr>
          <w:rFonts w:asciiTheme="minorHAnsi" w:hAnsiTheme="minorHAnsi" w:cstheme="minorHAnsi"/>
        </w:rPr>
        <w:t>,</w:t>
      </w:r>
      <w:r w:rsidRPr="009C4C2D">
        <w:rPr>
          <w:rFonts w:asciiTheme="minorHAnsi" w:hAnsiTheme="minorHAnsi" w:cstheme="minorHAnsi"/>
          <w:i/>
        </w:rPr>
        <w:t>103</w:t>
      </w:r>
      <w:r w:rsidRPr="009C4C2D">
        <w:rPr>
          <w:rFonts w:asciiTheme="minorHAnsi" w:hAnsiTheme="minorHAnsi" w:cstheme="minorHAnsi"/>
        </w:rPr>
        <w:t>,102651.doi:</w:t>
      </w:r>
      <w:r w:rsidRPr="009C4C2D">
        <w:rPr>
          <w:rFonts w:asciiTheme="minorHAnsi" w:hAnsiTheme="minorHAnsi" w:cstheme="minorHAnsi"/>
          <w:color w:val="0000FF"/>
        </w:rPr>
        <w:t>https://doi.org/10.1016/ j.ssresearch.2021.102651</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Pfajfar,G.,Shoham,A.,Małecka,A.,&amp;Zalaznik,M.(2022).Valueofcorporatesocialresponsibilityformultiplestakeholdersandsocialimpact-Relationshipmarketingperspective.</w:t>
      </w:r>
      <w:r w:rsidRPr="009C4C2D">
        <w:rPr>
          <w:rFonts w:asciiTheme="minorHAnsi" w:hAnsiTheme="minorHAnsi" w:cstheme="minorHAnsi"/>
          <w:i/>
        </w:rPr>
        <w:t>JournalofBusinessResearch</w:t>
      </w:r>
      <w:r w:rsidRPr="009C4C2D">
        <w:rPr>
          <w:rFonts w:asciiTheme="minorHAnsi" w:hAnsiTheme="minorHAnsi" w:cstheme="minorHAnsi"/>
        </w:rPr>
        <w:t>,</w:t>
      </w:r>
      <w:r w:rsidRPr="009C4C2D">
        <w:rPr>
          <w:rFonts w:asciiTheme="minorHAnsi" w:hAnsiTheme="minorHAnsi" w:cstheme="minorHAnsi"/>
          <w:i/>
        </w:rPr>
        <w:t>143</w:t>
      </w:r>
      <w:r w:rsidRPr="009C4C2D">
        <w:rPr>
          <w:rFonts w:asciiTheme="minorHAnsi" w:hAnsiTheme="minorHAnsi" w:cstheme="minorHAnsi"/>
        </w:rPr>
        <w:t>,46-61.doi:</w:t>
      </w:r>
      <w:r w:rsidRPr="009C4C2D">
        <w:rPr>
          <w:rFonts w:asciiTheme="minorHAnsi" w:hAnsiTheme="minorHAnsi" w:cstheme="minorHAnsi"/>
          <w:color w:val="0000FF"/>
        </w:rPr>
        <w:t>https://doi.org/</w:t>
      </w:r>
      <w:bookmarkStart w:id="30" w:name="_bookmark41"/>
      <w:bookmarkEnd w:id="30"/>
      <w:r w:rsidRPr="009C4C2D">
        <w:rPr>
          <w:rFonts w:asciiTheme="minorHAnsi" w:hAnsiTheme="minorHAnsi" w:cstheme="minorHAnsi"/>
          <w:color w:val="0000FF"/>
        </w:rPr>
        <w:t>10.1016/j.jbusres.2022.01.051</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Previtali,F., &amp; Spedale,S.(2021).Doing age in the workplace:Exploring age categorisation in performance appraisal.</w:t>
      </w:r>
      <w:r w:rsidRPr="009C4C2D">
        <w:rPr>
          <w:rFonts w:asciiTheme="minorHAnsi" w:hAnsiTheme="minorHAnsi" w:cstheme="minorHAnsi"/>
          <w:i/>
          <w:w w:val="95"/>
        </w:rPr>
        <w:t>Journal</w:t>
      </w:r>
      <w:bookmarkStart w:id="31" w:name="_bookmark42"/>
      <w:bookmarkEnd w:id="31"/>
      <w:r w:rsidRPr="009C4C2D">
        <w:rPr>
          <w:rFonts w:asciiTheme="minorHAnsi" w:hAnsiTheme="minorHAnsi" w:cstheme="minorHAnsi"/>
          <w:i/>
        </w:rPr>
        <w:t>ofAgingStudies</w:t>
      </w:r>
      <w:r w:rsidRPr="009C4C2D">
        <w:rPr>
          <w:rFonts w:asciiTheme="minorHAnsi" w:hAnsiTheme="minorHAnsi" w:cstheme="minorHAnsi"/>
        </w:rPr>
        <w:t>,</w:t>
      </w:r>
      <w:r w:rsidRPr="009C4C2D">
        <w:rPr>
          <w:rFonts w:asciiTheme="minorHAnsi" w:hAnsiTheme="minorHAnsi" w:cstheme="minorHAnsi"/>
          <w:i/>
        </w:rPr>
        <w:t>59</w:t>
      </w:r>
      <w:r w:rsidRPr="009C4C2D">
        <w:rPr>
          <w:rFonts w:asciiTheme="minorHAnsi" w:hAnsiTheme="minorHAnsi" w:cstheme="minorHAnsi"/>
        </w:rPr>
        <w:t>,100981.doi:</w:t>
      </w:r>
      <w:r w:rsidRPr="009C4C2D">
        <w:rPr>
          <w:rFonts w:asciiTheme="minorHAnsi" w:hAnsiTheme="minorHAnsi" w:cstheme="minorHAnsi"/>
          <w:color w:val="0000FF"/>
        </w:rPr>
        <w:t>https://doi.org/10.1016/j.jaging.2021.100981</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spacing w:val="-1"/>
        </w:rPr>
        <w:lastRenderedPageBreak/>
        <w:t>Ralph,A.,&amp;Heler,M.(2023).</w:t>
      </w:r>
      <w:r w:rsidRPr="009C4C2D">
        <w:rPr>
          <w:rFonts w:asciiTheme="minorHAnsi" w:hAnsiTheme="minorHAnsi" w:cstheme="minorHAnsi"/>
        </w:rPr>
        <w:t>O.8.1AboriginalinterpretersimprovehospitalisedpatientexperienceinnorthernAustralia:</w:t>
      </w:r>
      <w:r w:rsidRPr="009C4C2D">
        <w:rPr>
          <w:rFonts w:asciiTheme="minorHAnsi" w:hAnsiTheme="minorHAnsi" w:cstheme="minorHAnsi"/>
          <w:spacing w:val="-1"/>
        </w:rPr>
        <w:t>Presenter(s):VickiKerrigan,CharlesDarwinUniversity,Australia;Stuart</w:t>
      </w:r>
      <w:r w:rsidRPr="009C4C2D">
        <w:rPr>
          <w:rFonts w:asciiTheme="minorHAnsi" w:hAnsiTheme="minorHAnsi" w:cstheme="minorHAnsi"/>
        </w:rPr>
        <w:t>YiwarrMcGrath,CharlesDarwinUniversity,</w:t>
      </w:r>
      <w:bookmarkStart w:id="32" w:name="_bookmark43"/>
      <w:bookmarkEnd w:id="32"/>
      <w:r w:rsidRPr="009C4C2D">
        <w:rPr>
          <w:rFonts w:asciiTheme="minorHAnsi" w:hAnsiTheme="minorHAnsi" w:cstheme="minorHAnsi"/>
        </w:rPr>
        <w:t>Australia.</w:t>
      </w:r>
      <w:r w:rsidRPr="009C4C2D">
        <w:rPr>
          <w:rFonts w:asciiTheme="minorHAnsi" w:hAnsiTheme="minorHAnsi" w:cstheme="minorHAnsi"/>
          <w:i/>
        </w:rPr>
        <w:t>PatientEducationandCounseling</w:t>
      </w:r>
      <w:r w:rsidRPr="009C4C2D">
        <w:rPr>
          <w:rFonts w:asciiTheme="minorHAnsi" w:hAnsiTheme="minorHAnsi" w:cstheme="minorHAnsi"/>
        </w:rPr>
        <w:t>,</w:t>
      </w:r>
      <w:r w:rsidRPr="009C4C2D">
        <w:rPr>
          <w:rFonts w:asciiTheme="minorHAnsi" w:hAnsiTheme="minorHAnsi" w:cstheme="minorHAnsi"/>
          <w:i/>
        </w:rPr>
        <w:t>109</w:t>
      </w:r>
      <w:r w:rsidRPr="009C4C2D">
        <w:rPr>
          <w:rFonts w:asciiTheme="minorHAnsi" w:hAnsiTheme="minorHAnsi" w:cstheme="minorHAnsi"/>
        </w:rPr>
        <w:t>,32.doi:</w:t>
      </w:r>
      <w:r w:rsidRPr="009C4C2D">
        <w:rPr>
          <w:rFonts w:asciiTheme="minorHAnsi" w:hAnsiTheme="minorHAnsi" w:cstheme="minorHAnsi"/>
          <w:color w:val="0000FF"/>
        </w:rPr>
        <w:t>https://doi.org/10.1016/j.pec.2022.10.083</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Samet, M., Chikha, S. B., &amp;Jarboui, A. (2022). Nexus between corporate social responsibility performance and stakeholder</w:t>
      </w:r>
      <w:bookmarkStart w:id="33" w:name="_bookmark45"/>
      <w:bookmarkEnd w:id="33"/>
      <w:r w:rsidRPr="009C4C2D">
        <w:rPr>
          <w:rFonts w:asciiTheme="minorHAnsi" w:hAnsiTheme="minorHAnsi" w:cstheme="minorHAnsi"/>
        </w:rPr>
        <w:t>value.</w:t>
      </w:r>
      <w:r w:rsidRPr="009C4C2D">
        <w:rPr>
          <w:rFonts w:asciiTheme="minorHAnsi" w:hAnsiTheme="minorHAnsi" w:cstheme="minorHAnsi"/>
          <w:i/>
        </w:rPr>
        <w:t>JournalofCleanerProduction</w:t>
      </w:r>
      <w:r w:rsidRPr="009C4C2D">
        <w:rPr>
          <w:rFonts w:asciiTheme="minorHAnsi" w:hAnsiTheme="minorHAnsi" w:cstheme="minorHAnsi"/>
        </w:rPr>
        <w:t>,</w:t>
      </w:r>
      <w:r w:rsidRPr="009C4C2D">
        <w:rPr>
          <w:rFonts w:asciiTheme="minorHAnsi" w:hAnsiTheme="minorHAnsi" w:cstheme="minorHAnsi"/>
          <w:i/>
        </w:rPr>
        <w:t>370</w:t>
      </w:r>
      <w:r w:rsidRPr="009C4C2D">
        <w:rPr>
          <w:rFonts w:asciiTheme="minorHAnsi" w:hAnsiTheme="minorHAnsi" w:cstheme="minorHAnsi"/>
        </w:rPr>
        <w:t>,133312.doi:</w:t>
      </w:r>
      <w:r w:rsidRPr="009C4C2D">
        <w:rPr>
          <w:rFonts w:asciiTheme="minorHAnsi" w:hAnsiTheme="minorHAnsi" w:cstheme="minorHAnsi"/>
          <w:color w:val="0000FF"/>
        </w:rPr>
        <w:t>https://doi.org/10.1016/j.jclepro.2022.133312</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Sas, M., Reniers, G., Ponnet, K., &amp;Hardyns, W.(2021).The impact of training sessions on physical security awareness:Measuring employees’ knowledge, attitude and self-reported behaviour.</w:t>
      </w:r>
      <w:r w:rsidRPr="009C4C2D">
        <w:rPr>
          <w:rFonts w:asciiTheme="minorHAnsi" w:hAnsiTheme="minorHAnsi" w:cstheme="minorHAnsi"/>
          <w:i/>
        </w:rPr>
        <w:t>Safety Science</w:t>
      </w:r>
      <w:r w:rsidRPr="009C4C2D">
        <w:rPr>
          <w:rFonts w:asciiTheme="minorHAnsi" w:hAnsiTheme="minorHAnsi" w:cstheme="minorHAnsi"/>
        </w:rPr>
        <w:t xml:space="preserve">, </w:t>
      </w:r>
      <w:r w:rsidRPr="009C4C2D">
        <w:rPr>
          <w:rFonts w:asciiTheme="minorHAnsi" w:hAnsiTheme="minorHAnsi" w:cstheme="minorHAnsi"/>
          <w:i/>
        </w:rPr>
        <w:t>144</w:t>
      </w:r>
      <w:r w:rsidRPr="009C4C2D">
        <w:rPr>
          <w:rFonts w:asciiTheme="minorHAnsi" w:hAnsiTheme="minorHAnsi" w:cstheme="minorHAnsi"/>
        </w:rPr>
        <w:t>, 105447.doi:</w:t>
      </w:r>
      <w:r w:rsidRPr="009C4C2D">
        <w:rPr>
          <w:rFonts w:asciiTheme="minorHAnsi" w:hAnsiTheme="minorHAnsi" w:cstheme="minorHAnsi"/>
          <w:color w:val="0000FF"/>
        </w:rPr>
        <w:t>https://</w:t>
      </w:r>
      <w:bookmarkStart w:id="34" w:name="_bookmark46"/>
      <w:bookmarkEnd w:id="34"/>
      <w:r w:rsidRPr="009C4C2D">
        <w:rPr>
          <w:rFonts w:asciiTheme="minorHAnsi" w:hAnsiTheme="minorHAnsi" w:cstheme="minorHAnsi"/>
          <w:color w:val="0000FF"/>
        </w:rPr>
        <w:t>doi.org/10.1016/j.ssci.2021.105447</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Schroeder, J. A., Durrani, R. J., Opollo, J., Latham-Sadler, B. A., &amp; Scoggin, S. N.(2023).A review of the psychology thatunderpinsthecreationofadiversity,equity,andinclusioncommittee.</w:t>
      </w:r>
      <w:r w:rsidRPr="009C4C2D">
        <w:rPr>
          <w:rFonts w:asciiTheme="minorHAnsi" w:hAnsiTheme="minorHAnsi" w:cstheme="minorHAnsi"/>
          <w:i/>
        </w:rPr>
        <w:t>JournaloftheAmericanCollegeofRadiology(In</w:t>
      </w:r>
      <w:bookmarkStart w:id="35" w:name="_bookmark47"/>
      <w:bookmarkEnd w:id="35"/>
      <w:r w:rsidRPr="009C4C2D">
        <w:rPr>
          <w:rFonts w:asciiTheme="minorHAnsi" w:hAnsiTheme="minorHAnsi" w:cstheme="minorHAnsi"/>
          <w:i/>
        </w:rPr>
        <w:t>press)</w:t>
      </w:r>
      <w:r w:rsidRPr="009C4C2D">
        <w:rPr>
          <w:rFonts w:asciiTheme="minorHAnsi" w:hAnsiTheme="minorHAnsi" w:cstheme="minorHAnsi"/>
        </w:rPr>
        <w:t>.doi:</w:t>
      </w:r>
      <w:r w:rsidRPr="009C4C2D">
        <w:rPr>
          <w:rFonts w:asciiTheme="minorHAnsi" w:hAnsiTheme="minorHAnsi" w:cstheme="minorHAnsi"/>
          <w:color w:val="0000FF"/>
        </w:rPr>
        <w:t>https://doi.org/10.1016/j.jacr.2023.02.038</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 xml:space="preserve">Shubeck, S. P., Newman, E. A., Vitous, C. A., Antunez, A. G., &amp; Dossett, L. A. (2020). Hiring practices of US academic surgerydepartments—challenges and opportunities for more inclusive hiring. </w:t>
      </w:r>
      <w:r w:rsidRPr="009C4C2D">
        <w:rPr>
          <w:rFonts w:asciiTheme="minorHAnsi" w:hAnsiTheme="minorHAnsi" w:cstheme="minorHAnsi"/>
          <w:i/>
        </w:rPr>
        <w:t>Journal of Surgical Research</w:t>
      </w:r>
      <w:r w:rsidRPr="009C4C2D">
        <w:rPr>
          <w:rFonts w:asciiTheme="minorHAnsi" w:hAnsiTheme="minorHAnsi" w:cstheme="minorHAnsi"/>
        </w:rPr>
        <w:t xml:space="preserve">, </w:t>
      </w:r>
      <w:r w:rsidRPr="009C4C2D">
        <w:rPr>
          <w:rFonts w:asciiTheme="minorHAnsi" w:hAnsiTheme="minorHAnsi" w:cstheme="minorHAnsi"/>
          <w:i/>
        </w:rPr>
        <w:t>254</w:t>
      </w:r>
      <w:r w:rsidRPr="009C4C2D">
        <w:rPr>
          <w:rFonts w:asciiTheme="minorHAnsi" w:hAnsiTheme="minorHAnsi" w:cstheme="minorHAnsi"/>
        </w:rPr>
        <w:t>, 23-30.doi:</w:t>
      </w:r>
      <w:bookmarkStart w:id="36" w:name="_bookmark49"/>
      <w:bookmarkEnd w:id="36"/>
      <w:r w:rsidRPr="009C4C2D">
        <w:rPr>
          <w:rFonts w:asciiTheme="minorHAnsi" w:hAnsiTheme="minorHAnsi" w:cstheme="minorHAnsi"/>
          <w:color w:val="0000FF"/>
        </w:rPr>
        <w:t>https://doi.org/10.1016/j.jss.2020.03.054</w:t>
      </w:r>
    </w:p>
    <w:p w:rsidR="009C323B" w:rsidRPr="009C4C2D" w:rsidRDefault="009C323B" w:rsidP="009C4C2D">
      <w:pPr>
        <w:pStyle w:val="BodyText"/>
        <w:ind w:left="426" w:right="-52" w:hanging="426"/>
        <w:rPr>
          <w:rFonts w:asciiTheme="minorHAnsi" w:hAnsiTheme="minorHAnsi" w:cstheme="minorHAnsi"/>
          <w:color w:val="FF0000"/>
        </w:rPr>
      </w:pPr>
      <w:r w:rsidRPr="009C4C2D">
        <w:rPr>
          <w:rFonts w:asciiTheme="minorHAnsi" w:hAnsiTheme="minorHAnsi" w:cstheme="minorHAnsi"/>
          <w:color w:val="000000" w:themeColor="text1"/>
        </w:rPr>
        <w:t>Soares, M. E., &amp; Mosquera, P. (2021). Linking career management practices with individual outcomes: The mediating roleofperceivedemployability.</w:t>
      </w:r>
      <w:r w:rsidRPr="009C4C2D">
        <w:rPr>
          <w:rFonts w:asciiTheme="minorHAnsi" w:hAnsiTheme="minorHAnsi" w:cstheme="minorHAnsi"/>
          <w:i/>
          <w:color w:val="000000" w:themeColor="text1"/>
        </w:rPr>
        <w:t>Journal ofBusinessResearch</w:t>
      </w:r>
      <w:r w:rsidRPr="009C4C2D">
        <w:rPr>
          <w:rFonts w:asciiTheme="minorHAnsi" w:hAnsiTheme="minorHAnsi" w:cstheme="minorHAnsi"/>
          <w:color w:val="000000" w:themeColor="text1"/>
        </w:rPr>
        <w:t>,</w:t>
      </w:r>
      <w:r w:rsidRPr="009C4C2D">
        <w:rPr>
          <w:rFonts w:asciiTheme="minorHAnsi" w:hAnsiTheme="minorHAnsi" w:cstheme="minorHAnsi"/>
          <w:i/>
          <w:color w:val="000000" w:themeColor="text1"/>
        </w:rPr>
        <w:t>124</w:t>
      </w:r>
      <w:r w:rsidRPr="009C4C2D">
        <w:rPr>
          <w:rFonts w:asciiTheme="minorHAnsi" w:hAnsiTheme="minorHAnsi" w:cstheme="minorHAnsi"/>
          <w:color w:val="000000" w:themeColor="text1"/>
        </w:rPr>
        <w:t>,547-559.doi:</w:t>
      </w:r>
      <w:r w:rsidRPr="009C4C2D">
        <w:rPr>
          <w:rFonts w:asciiTheme="minorHAnsi" w:hAnsiTheme="minorHAnsi" w:cstheme="minorHAnsi"/>
          <w:color w:val="5B9BD5" w:themeColor="accent5"/>
        </w:rPr>
        <w:t>https://doi.org/10.1016/j.jbusres.2020</w:t>
      </w:r>
      <w:bookmarkStart w:id="37" w:name="_bookmark50"/>
      <w:bookmarkEnd w:id="37"/>
      <w:r w:rsidRPr="009C4C2D">
        <w:rPr>
          <w:rFonts w:asciiTheme="minorHAnsi" w:hAnsiTheme="minorHAnsi" w:cstheme="minorHAnsi"/>
          <w:color w:val="5B9BD5" w:themeColor="accent5"/>
        </w:rPr>
        <w:t>.10.049</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Song, S., &amp; Park, K.(2023).Observing disability inclusion in service provision.</w:t>
      </w:r>
      <w:r w:rsidRPr="009C4C2D">
        <w:rPr>
          <w:rFonts w:asciiTheme="minorHAnsi" w:hAnsiTheme="minorHAnsi" w:cstheme="minorHAnsi"/>
          <w:i/>
        </w:rPr>
        <w:t>Annals of Tourism Research</w:t>
      </w:r>
      <w:r w:rsidRPr="009C4C2D">
        <w:rPr>
          <w:rFonts w:asciiTheme="minorHAnsi" w:hAnsiTheme="minorHAnsi" w:cstheme="minorHAnsi"/>
        </w:rPr>
        <w:t xml:space="preserve">, </w:t>
      </w:r>
      <w:r w:rsidRPr="009C4C2D">
        <w:rPr>
          <w:rFonts w:asciiTheme="minorHAnsi" w:hAnsiTheme="minorHAnsi" w:cstheme="minorHAnsi"/>
          <w:i/>
        </w:rPr>
        <w:t>100</w:t>
      </w:r>
      <w:r w:rsidRPr="009C4C2D">
        <w:rPr>
          <w:rFonts w:asciiTheme="minorHAnsi" w:hAnsiTheme="minorHAnsi" w:cstheme="minorHAnsi"/>
        </w:rPr>
        <w:t>, 103551.</w:t>
      </w:r>
      <w:bookmarkStart w:id="38" w:name="_bookmark51"/>
      <w:bookmarkEnd w:id="38"/>
      <w:r w:rsidRPr="009C4C2D">
        <w:rPr>
          <w:rFonts w:asciiTheme="minorHAnsi" w:hAnsiTheme="minorHAnsi" w:cstheme="minorHAnsi"/>
        </w:rPr>
        <w:t>doi:</w:t>
      </w:r>
      <w:r w:rsidRPr="009C4C2D">
        <w:rPr>
          <w:rFonts w:asciiTheme="minorHAnsi" w:hAnsiTheme="minorHAnsi" w:cstheme="minorHAnsi"/>
          <w:color w:val="0000FF"/>
        </w:rPr>
        <w:t>https://doi.org/10.1016/j.annals.2023.103551</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w w:val="95"/>
        </w:rPr>
        <w:t>Stamps, D. C. (2023). Diversity, equity, inclusion, and belonging is not a one-time ix: An enduring program requires ongoing</w:t>
      </w:r>
      <w:bookmarkStart w:id="39" w:name="_bookmark52"/>
      <w:bookmarkEnd w:id="39"/>
      <w:r w:rsidRPr="009C4C2D">
        <w:rPr>
          <w:rFonts w:asciiTheme="minorHAnsi" w:hAnsiTheme="minorHAnsi" w:cstheme="minorHAnsi"/>
        </w:rPr>
        <w:t>effortsbynurseleadersintheworkplace.</w:t>
      </w:r>
      <w:r w:rsidRPr="009C4C2D">
        <w:rPr>
          <w:rFonts w:asciiTheme="minorHAnsi" w:hAnsiTheme="minorHAnsi" w:cstheme="minorHAnsi"/>
          <w:i/>
        </w:rPr>
        <w:t>NurseLeader(InPress)</w:t>
      </w:r>
      <w:r w:rsidRPr="009C4C2D">
        <w:rPr>
          <w:rFonts w:asciiTheme="minorHAnsi" w:hAnsiTheme="minorHAnsi" w:cstheme="minorHAnsi"/>
        </w:rPr>
        <w:t>.</w:t>
      </w:r>
    </w:p>
    <w:p w:rsidR="009C323B" w:rsidRPr="009C4C2D" w:rsidRDefault="009C323B" w:rsidP="009C4C2D">
      <w:pPr>
        <w:pStyle w:val="BodyText"/>
        <w:ind w:left="426" w:right="-52" w:hanging="426"/>
        <w:rPr>
          <w:rFonts w:asciiTheme="minorHAnsi" w:hAnsiTheme="minorHAnsi" w:cstheme="minorHAnsi"/>
          <w:color w:val="000000" w:themeColor="text1"/>
        </w:rPr>
      </w:pPr>
      <w:r w:rsidRPr="009C4C2D">
        <w:rPr>
          <w:rFonts w:asciiTheme="minorHAnsi" w:hAnsiTheme="minorHAnsi" w:cstheme="minorHAnsi"/>
          <w:color w:val="000000" w:themeColor="text1"/>
        </w:rPr>
        <w:t>Su,L.,Houghton,J.D.,Chen,S.,&amp;Zou,W.(2022).Doesorganizationalempowermentpromoteself-leadershipinhotelman-</w:t>
      </w:r>
      <w:r w:rsidRPr="009C4C2D">
        <w:rPr>
          <w:rFonts w:asciiTheme="minorHAnsi" w:hAnsiTheme="minorHAnsi" w:cstheme="minorHAnsi"/>
          <w:color w:val="000000" w:themeColor="text1"/>
          <w:w w:val="95"/>
        </w:rPr>
        <w:t>agement?Ananalysisbasedonemployees'culturalvalueorientation.</w:t>
      </w:r>
      <w:r w:rsidRPr="009C4C2D">
        <w:rPr>
          <w:rFonts w:asciiTheme="minorHAnsi" w:hAnsiTheme="minorHAnsi" w:cstheme="minorHAnsi"/>
          <w:i/>
          <w:color w:val="000000" w:themeColor="text1"/>
          <w:w w:val="95"/>
        </w:rPr>
        <w:t>JournalofHospitalityandTourismManagement</w:t>
      </w:r>
      <w:r w:rsidRPr="009C4C2D">
        <w:rPr>
          <w:rFonts w:asciiTheme="minorHAnsi" w:hAnsiTheme="minorHAnsi" w:cstheme="minorHAnsi"/>
          <w:color w:val="000000" w:themeColor="text1"/>
          <w:w w:val="95"/>
        </w:rPr>
        <w:t>,</w:t>
      </w:r>
      <w:bookmarkStart w:id="40" w:name="_bookmark53"/>
      <w:bookmarkEnd w:id="40"/>
      <w:r w:rsidRPr="009C4C2D">
        <w:rPr>
          <w:rFonts w:asciiTheme="minorHAnsi" w:hAnsiTheme="minorHAnsi" w:cstheme="minorHAnsi"/>
          <w:i/>
          <w:color w:val="000000" w:themeColor="text1"/>
        </w:rPr>
        <w:t>53</w:t>
      </w:r>
      <w:r w:rsidRPr="009C4C2D">
        <w:rPr>
          <w:rFonts w:asciiTheme="minorHAnsi" w:hAnsiTheme="minorHAnsi" w:cstheme="minorHAnsi"/>
          <w:color w:val="000000" w:themeColor="text1"/>
        </w:rPr>
        <w:t>,165-175.doi:</w:t>
      </w:r>
      <w:r w:rsidRPr="009C4C2D">
        <w:rPr>
          <w:rFonts w:asciiTheme="minorHAnsi" w:hAnsiTheme="minorHAnsi" w:cstheme="minorHAnsi"/>
          <w:color w:val="5B9BD5" w:themeColor="accent5"/>
        </w:rPr>
        <w:t>https://doi.org/10.1016/j.jhtm.2022.10.003</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Tappura,S.,Jääskeläinen,A.,&amp;Pirhonen,J.(2022).Creationofsatisfactorysafetyculturebydevelopingitskeydimensions.</w:t>
      </w:r>
      <w:bookmarkStart w:id="41" w:name="_bookmark54"/>
      <w:bookmarkEnd w:id="41"/>
      <w:r w:rsidRPr="009C4C2D">
        <w:rPr>
          <w:rFonts w:asciiTheme="minorHAnsi" w:hAnsiTheme="minorHAnsi" w:cstheme="minorHAnsi"/>
          <w:i/>
        </w:rPr>
        <w:t>Safetyscience</w:t>
      </w:r>
      <w:r w:rsidRPr="009C4C2D">
        <w:rPr>
          <w:rFonts w:asciiTheme="minorHAnsi" w:hAnsiTheme="minorHAnsi" w:cstheme="minorHAnsi"/>
        </w:rPr>
        <w:t>,</w:t>
      </w:r>
      <w:r w:rsidRPr="009C4C2D">
        <w:rPr>
          <w:rFonts w:asciiTheme="minorHAnsi" w:hAnsiTheme="minorHAnsi" w:cstheme="minorHAnsi"/>
          <w:i/>
        </w:rPr>
        <w:t>154</w:t>
      </w:r>
      <w:r w:rsidRPr="009C4C2D">
        <w:rPr>
          <w:rFonts w:asciiTheme="minorHAnsi" w:hAnsiTheme="minorHAnsi" w:cstheme="minorHAnsi"/>
        </w:rPr>
        <w:t>,105849.doi:</w:t>
      </w:r>
      <w:r w:rsidRPr="009C4C2D">
        <w:rPr>
          <w:rFonts w:asciiTheme="minorHAnsi" w:hAnsiTheme="minorHAnsi" w:cstheme="minorHAnsi"/>
          <w:color w:val="0000FF"/>
        </w:rPr>
        <w:t>https://doi.org/10.1016/j.ssci.2022.105849</w:t>
      </w:r>
    </w:p>
    <w:p w:rsidR="009C323B" w:rsidRPr="009C4C2D" w:rsidRDefault="009C323B" w:rsidP="009C4C2D">
      <w:pPr>
        <w:ind w:left="426" w:right="-52" w:hanging="426"/>
        <w:jc w:val="both"/>
        <w:rPr>
          <w:rFonts w:asciiTheme="minorHAnsi" w:hAnsiTheme="minorHAnsi" w:cstheme="minorHAnsi"/>
          <w:sz w:val="20"/>
          <w:szCs w:val="20"/>
        </w:rPr>
      </w:pPr>
      <w:r w:rsidRPr="009C4C2D">
        <w:rPr>
          <w:rFonts w:asciiTheme="minorHAnsi" w:hAnsiTheme="minorHAnsi" w:cstheme="minorHAnsi"/>
          <w:sz w:val="20"/>
          <w:szCs w:val="20"/>
        </w:rPr>
        <w:t xml:space="preserve">Taris, T. W.(2023).Workplace engagement and motivation.In </w:t>
      </w:r>
      <w:r w:rsidRPr="009C4C2D">
        <w:rPr>
          <w:rFonts w:asciiTheme="minorHAnsi" w:hAnsiTheme="minorHAnsi" w:cstheme="minorHAnsi"/>
          <w:i/>
          <w:sz w:val="20"/>
          <w:szCs w:val="20"/>
        </w:rPr>
        <w:t xml:space="preserve">Advances in motivation science. </w:t>
      </w:r>
      <w:r w:rsidRPr="009C4C2D">
        <w:rPr>
          <w:rFonts w:asciiTheme="minorHAnsi" w:hAnsiTheme="minorHAnsi" w:cstheme="minorHAnsi"/>
          <w:sz w:val="20"/>
          <w:szCs w:val="20"/>
        </w:rPr>
        <w:t>Amsterdam, Netherlands:</w:t>
      </w:r>
      <w:bookmarkStart w:id="42" w:name="_bookmark55"/>
      <w:bookmarkEnd w:id="42"/>
      <w:r w:rsidRPr="009C4C2D">
        <w:rPr>
          <w:rFonts w:asciiTheme="minorHAnsi" w:hAnsiTheme="minorHAnsi" w:cstheme="minorHAnsi"/>
          <w:sz w:val="20"/>
          <w:szCs w:val="20"/>
        </w:rPr>
        <w:t>Elsevier.</w:t>
      </w:r>
    </w:p>
    <w:p w:rsidR="009C323B" w:rsidRPr="009C4C2D" w:rsidRDefault="009C323B" w:rsidP="009C4C2D">
      <w:pPr>
        <w:pStyle w:val="BodyText"/>
        <w:ind w:left="426" w:right="-52" w:hanging="426"/>
        <w:rPr>
          <w:rFonts w:asciiTheme="minorHAnsi" w:hAnsiTheme="minorHAnsi" w:cstheme="minorHAnsi"/>
          <w:color w:val="FF0000"/>
        </w:rPr>
      </w:pPr>
      <w:r w:rsidRPr="009C4C2D">
        <w:rPr>
          <w:rFonts w:asciiTheme="minorHAnsi" w:hAnsiTheme="minorHAnsi" w:cstheme="minorHAnsi"/>
          <w:color w:val="000000" w:themeColor="text1"/>
        </w:rPr>
        <w:t>Torres, L., Ripa, D., Jain, A., Herrero, J., &amp; Leka, S.(2023).The potential of responsible business to promote sustainablework-AnanalysisofCSR/ESGinstruments.</w:t>
      </w:r>
      <w:r w:rsidRPr="009C4C2D">
        <w:rPr>
          <w:rFonts w:asciiTheme="minorHAnsi" w:hAnsiTheme="minorHAnsi" w:cstheme="minorHAnsi"/>
          <w:i/>
          <w:color w:val="000000" w:themeColor="text1"/>
        </w:rPr>
        <w:t>SafetyScience</w:t>
      </w:r>
      <w:r w:rsidRPr="009C4C2D">
        <w:rPr>
          <w:rFonts w:asciiTheme="minorHAnsi" w:hAnsiTheme="minorHAnsi" w:cstheme="minorHAnsi"/>
          <w:color w:val="000000" w:themeColor="text1"/>
        </w:rPr>
        <w:t>,</w:t>
      </w:r>
      <w:r w:rsidRPr="009C4C2D">
        <w:rPr>
          <w:rFonts w:asciiTheme="minorHAnsi" w:hAnsiTheme="minorHAnsi" w:cstheme="minorHAnsi"/>
          <w:i/>
          <w:color w:val="000000" w:themeColor="text1"/>
        </w:rPr>
        <w:t>164</w:t>
      </w:r>
      <w:r w:rsidRPr="009C4C2D">
        <w:rPr>
          <w:rFonts w:asciiTheme="minorHAnsi" w:hAnsiTheme="minorHAnsi" w:cstheme="minorHAnsi"/>
          <w:color w:val="000000" w:themeColor="text1"/>
        </w:rPr>
        <w:t>,106151.doi:</w:t>
      </w:r>
      <w:r w:rsidRPr="009C4C2D">
        <w:rPr>
          <w:rFonts w:asciiTheme="minorHAnsi" w:hAnsiTheme="minorHAnsi" w:cstheme="minorHAnsi"/>
          <w:color w:val="5B9BD5" w:themeColor="accent5"/>
        </w:rPr>
        <w:t>https://doi.org/10.1016/j.ssci.2023</w:t>
      </w:r>
      <w:bookmarkStart w:id="43" w:name="_bookmark57"/>
      <w:bookmarkEnd w:id="43"/>
      <w:r w:rsidRPr="009C4C2D">
        <w:rPr>
          <w:rFonts w:asciiTheme="minorHAnsi" w:hAnsiTheme="minorHAnsi" w:cstheme="minorHAnsi"/>
          <w:color w:val="5B9BD5" w:themeColor="accent5"/>
        </w:rPr>
        <w:t>.106151</w:t>
      </w:r>
    </w:p>
    <w:p w:rsidR="009C323B" w:rsidRPr="009C4C2D" w:rsidRDefault="00186134" w:rsidP="009C4C2D">
      <w:pPr>
        <w:pStyle w:val="BodyText"/>
        <w:ind w:left="426" w:right="-52" w:hanging="426"/>
        <w:rPr>
          <w:rFonts w:asciiTheme="minorHAnsi" w:hAnsiTheme="minorHAnsi" w:cstheme="minorHAnsi"/>
        </w:rPr>
      </w:pPr>
      <w:r w:rsidRPr="009C4C2D">
        <w:rPr>
          <w:rFonts w:asciiTheme="minorHAnsi" w:hAnsiTheme="minorHAnsi" w:cstheme="minorHAnsi"/>
        </w:rPr>
        <w:t>V</w:t>
      </w:r>
      <w:r w:rsidR="009C323B" w:rsidRPr="009C4C2D">
        <w:rPr>
          <w:rFonts w:asciiTheme="minorHAnsi" w:hAnsiTheme="minorHAnsi" w:cstheme="minorHAnsi"/>
        </w:rPr>
        <w:t>andenOever,K.,&amp;Beerens,B.(2021).Doestask-relatedconlictmediatetheboardgenderdiversity-organizationalper-formancerelationship?</w:t>
      </w:r>
      <w:r w:rsidR="009C323B" w:rsidRPr="009C4C2D">
        <w:rPr>
          <w:rFonts w:asciiTheme="minorHAnsi" w:hAnsiTheme="minorHAnsi" w:cstheme="minorHAnsi"/>
          <w:i/>
        </w:rPr>
        <w:t>EuropeanManagementJournal</w:t>
      </w:r>
      <w:r w:rsidR="009C323B" w:rsidRPr="009C4C2D">
        <w:rPr>
          <w:rFonts w:asciiTheme="minorHAnsi" w:hAnsiTheme="minorHAnsi" w:cstheme="minorHAnsi"/>
        </w:rPr>
        <w:t>,</w:t>
      </w:r>
      <w:r w:rsidR="009C323B" w:rsidRPr="009C4C2D">
        <w:rPr>
          <w:rFonts w:asciiTheme="minorHAnsi" w:hAnsiTheme="minorHAnsi" w:cstheme="minorHAnsi"/>
          <w:i/>
        </w:rPr>
        <w:t>39</w:t>
      </w:r>
      <w:r w:rsidR="009C323B" w:rsidRPr="009C4C2D">
        <w:rPr>
          <w:rFonts w:asciiTheme="minorHAnsi" w:hAnsiTheme="minorHAnsi" w:cstheme="minorHAnsi"/>
        </w:rPr>
        <w:t>(4),445-455.doi:</w:t>
      </w:r>
      <w:r w:rsidR="009C323B" w:rsidRPr="009C4C2D">
        <w:rPr>
          <w:rFonts w:asciiTheme="minorHAnsi" w:hAnsiTheme="minorHAnsi" w:cstheme="minorHAnsi"/>
          <w:color w:val="0000FF"/>
        </w:rPr>
        <w:t>https://doi.org/10.1016/j.emj.2020.09.008</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Verwoerd, L., Klaassen, P., Van Veen, S., De Wildt-Liesveld, R., &amp;Regeer, B.(2020).Combining the roles of evaluator andfacilitator: Assessing societal impacts of transdisciplinary research while building capacities to improve its quality.</w:t>
      </w:r>
      <w:bookmarkStart w:id="44" w:name="_bookmark58"/>
      <w:bookmarkEnd w:id="44"/>
      <w:r w:rsidRPr="009C4C2D">
        <w:rPr>
          <w:rFonts w:asciiTheme="minorHAnsi" w:hAnsiTheme="minorHAnsi" w:cstheme="minorHAnsi"/>
          <w:i/>
        </w:rPr>
        <w:t>EnvironmentalScience&amp;Policy</w:t>
      </w:r>
      <w:r w:rsidRPr="009C4C2D">
        <w:rPr>
          <w:rFonts w:asciiTheme="minorHAnsi" w:hAnsiTheme="minorHAnsi" w:cstheme="minorHAnsi"/>
        </w:rPr>
        <w:t>,</w:t>
      </w:r>
      <w:r w:rsidRPr="009C4C2D">
        <w:rPr>
          <w:rFonts w:asciiTheme="minorHAnsi" w:hAnsiTheme="minorHAnsi" w:cstheme="minorHAnsi"/>
          <w:i/>
        </w:rPr>
        <w:t>103</w:t>
      </w:r>
      <w:r w:rsidRPr="009C4C2D">
        <w:rPr>
          <w:rFonts w:asciiTheme="minorHAnsi" w:hAnsiTheme="minorHAnsi" w:cstheme="minorHAnsi"/>
        </w:rPr>
        <w:t>,32-40.doi:</w:t>
      </w:r>
      <w:r w:rsidRPr="009C4C2D">
        <w:rPr>
          <w:rFonts w:asciiTheme="minorHAnsi" w:hAnsiTheme="minorHAnsi" w:cstheme="minorHAnsi"/>
          <w:color w:val="0000FF"/>
        </w:rPr>
        <w:t>https://doi.org/10.1016/j.envsci.2019.10.011</w:t>
      </w:r>
    </w:p>
    <w:p w:rsidR="009C4C2D"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spacing w:val="-1"/>
        </w:rPr>
        <w:t>Vijayasingham,L.,Jogulu,U.,&amp;Allotey,P.(2021).Ethicsofcareand</w:t>
      </w:r>
      <w:r w:rsidRPr="009C4C2D">
        <w:rPr>
          <w:rFonts w:asciiTheme="minorHAnsi" w:hAnsiTheme="minorHAnsi" w:cstheme="minorHAnsi"/>
        </w:rPr>
        <w:t xml:space="preserve">selectiveorganisationalcaregivingbyprivateemployersfor employees with chronic illness in a middle-income country. </w:t>
      </w:r>
      <w:r w:rsidRPr="009C4C2D">
        <w:rPr>
          <w:rFonts w:asciiTheme="minorHAnsi" w:hAnsiTheme="minorHAnsi" w:cstheme="minorHAnsi"/>
          <w:i/>
        </w:rPr>
        <w:t>Social Science &amp; Medicine</w:t>
      </w:r>
      <w:r w:rsidRPr="009C4C2D">
        <w:rPr>
          <w:rFonts w:asciiTheme="minorHAnsi" w:hAnsiTheme="minorHAnsi" w:cstheme="minorHAnsi"/>
        </w:rPr>
        <w:t xml:space="preserve">, </w:t>
      </w:r>
      <w:r w:rsidRPr="009C4C2D">
        <w:rPr>
          <w:rFonts w:asciiTheme="minorHAnsi" w:hAnsiTheme="minorHAnsi" w:cstheme="minorHAnsi"/>
          <w:i/>
        </w:rPr>
        <w:t>269</w:t>
      </w:r>
      <w:r w:rsidRPr="009C4C2D">
        <w:rPr>
          <w:rFonts w:asciiTheme="minorHAnsi" w:hAnsiTheme="minorHAnsi" w:cstheme="minorHAnsi"/>
        </w:rPr>
        <w:t>, 113608.doi:</w:t>
      </w:r>
      <w:r w:rsidRPr="009C4C2D">
        <w:rPr>
          <w:rFonts w:asciiTheme="minorHAnsi" w:hAnsiTheme="minorHAnsi" w:cstheme="minorHAnsi"/>
          <w:color w:val="0000FF"/>
        </w:rPr>
        <w:t>https://</w:t>
      </w:r>
      <w:bookmarkStart w:id="45" w:name="_bookmark60"/>
      <w:bookmarkEnd w:id="45"/>
      <w:r w:rsidRPr="009C4C2D">
        <w:rPr>
          <w:rFonts w:asciiTheme="minorHAnsi" w:hAnsiTheme="minorHAnsi" w:cstheme="minorHAnsi"/>
          <w:color w:val="0000FF"/>
        </w:rPr>
        <w:t>doi.org/10.1016/j.socscimed.2020.113608</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Wilkinson,J.E.(2020).Socialjusticeineducationalpolicyandpracticewithparticularreferencetoearlychildhood.In</w:t>
      </w:r>
      <w:r w:rsidRPr="009C4C2D">
        <w:rPr>
          <w:rFonts w:asciiTheme="minorHAnsi" w:hAnsiTheme="minorHAnsi" w:cstheme="minorHAnsi"/>
          <w:i/>
        </w:rPr>
        <w:t>Handbookonpromotingsocialjusticeineducation.</w:t>
      </w:r>
      <w:r w:rsidRPr="009C4C2D">
        <w:rPr>
          <w:rFonts w:asciiTheme="minorHAnsi" w:hAnsiTheme="minorHAnsi" w:cstheme="minorHAnsi"/>
        </w:rPr>
        <w:t>NewYork,NY:Springer.doi:</w:t>
      </w:r>
      <w:r w:rsidRPr="009C4C2D">
        <w:rPr>
          <w:rFonts w:asciiTheme="minorHAnsi" w:hAnsiTheme="minorHAnsi" w:cstheme="minorHAnsi"/>
          <w:color w:val="0000FF"/>
        </w:rPr>
        <w:t>https://doi.org/10.1007/978-3-030</w:t>
      </w:r>
      <w:bookmarkStart w:id="46" w:name="_bookmark62"/>
      <w:bookmarkEnd w:id="46"/>
      <w:r w:rsidRPr="009C4C2D">
        <w:rPr>
          <w:rFonts w:asciiTheme="minorHAnsi" w:hAnsiTheme="minorHAnsi" w:cstheme="minorHAnsi"/>
          <w:color w:val="0000FF"/>
        </w:rPr>
        <w:t>-14625-2_7</w:t>
      </w:r>
    </w:p>
    <w:p w:rsidR="009C323B" w:rsidRPr="009C4C2D" w:rsidRDefault="009C323B" w:rsidP="009C4C2D">
      <w:pPr>
        <w:pStyle w:val="BodyText"/>
        <w:ind w:left="426" w:right="-52" w:hanging="426"/>
        <w:rPr>
          <w:rFonts w:asciiTheme="minorHAnsi" w:hAnsiTheme="minorHAnsi" w:cstheme="minorHAnsi"/>
          <w:color w:val="000000" w:themeColor="text1"/>
        </w:rPr>
      </w:pPr>
      <w:r w:rsidRPr="009C4C2D">
        <w:rPr>
          <w:rFonts w:asciiTheme="minorHAnsi" w:hAnsiTheme="minorHAnsi" w:cstheme="minorHAnsi"/>
          <w:color w:val="000000" w:themeColor="text1"/>
        </w:rPr>
        <w:t>Yee, R. W., Miquel-Romero, M., &amp; Cruz-Ros, S.(2020).Work-life management for workforce maintenance: A qualitative</w:t>
      </w:r>
      <w:bookmarkStart w:id="47" w:name="_bookmark63"/>
      <w:bookmarkEnd w:id="47"/>
      <w:r w:rsidRPr="009C4C2D">
        <w:rPr>
          <w:rFonts w:asciiTheme="minorHAnsi" w:hAnsiTheme="minorHAnsi" w:cstheme="minorHAnsi"/>
          <w:color w:val="000000" w:themeColor="text1"/>
        </w:rPr>
        <w:t>comparativestudy.</w:t>
      </w:r>
      <w:r w:rsidRPr="009C4C2D">
        <w:rPr>
          <w:rFonts w:asciiTheme="minorHAnsi" w:hAnsiTheme="minorHAnsi" w:cstheme="minorHAnsi"/>
          <w:i/>
          <w:color w:val="000000" w:themeColor="text1"/>
        </w:rPr>
        <w:t>JournalofBusinessResearch</w:t>
      </w:r>
      <w:r w:rsidRPr="009C4C2D">
        <w:rPr>
          <w:rFonts w:asciiTheme="minorHAnsi" w:hAnsiTheme="minorHAnsi" w:cstheme="minorHAnsi"/>
          <w:color w:val="000000" w:themeColor="text1"/>
        </w:rPr>
        <w:t>,</w:t>
      </w:r>
      <w:r w:rsidRPr="009C4C2D">
        <w:rPr>
          <w:rFonts w:asciiTheme="minorHAnsi" w:hAnsiTheme="minorHAnsi" w:cstheme="minorHAnsi"/>
          <w:i/>
          <w:color w:val="000000" w:themeColor="text1"/>
        </w:rPr>
        <w:t>121</w:t>
      </w:r>
      <w:r w:rsidRPr="009C4C2D">
        <w:rPr>
          <w:rFonts w:asciiTheme="minorHAnsi" w:hAnsiTheme="minorHAnsi" w:cstheme="minorHAnsi"/>
          <w:color w:val="000000" w:themeColor="text1"/>
        </w:rPr>
        <w:t>,329-337.doi:</w:t>
      </w:r>
      <w:r w:rsidRPr="009C4C2D">
        <w:rPr>
          <w:rFonts w:asciiTheme="minorHAnsi" w:hAnsiTheme="minorHAnsi" w:cstheme="minorHAnsi"/>
          <w:color w:val="5B9BD5" w:themeColor="accent5"/>
        </w:rPr>
        <w:t>https://doi.org/10.1016/j.jbusres.2020.09.029</w:t>
      </w:r>
    </w:p>
    <w:p w:rsidR="009C323B" w:rsidRPr="009C4C2D" w:rsidRDefault="009C323B" w:rsidP="009C4C2D">
      <w:pPr>
        <w:pStyle w:val="BodyText"/>
        <w:ind w:left="426" w:right="-52" w:hanging="426"/>
        <w:rPr>
          <w:rFonts w:asciiTheme="minorHAnsi" w:hAnsiTheme="minorHAnsi" w:cstheme="minorHAnsi"/>
        </w:rPr>
      </w:pPr>
      <w:r w:rsidRPr="0098758A">
        <w:rPr>
          <w:rFonts w:asciiTheme="minorHAnsi" w:hAnsiTheme="minorHAnsi" w:cstheme="minorHAnsi"/>
          <w:lang w:val="de-DE"/>
        </w:rPr>
        <w:t xml:space="preserve">Yuen, K. F., Bai, X., &amp; Wang, X. (2020). </w:t>
      </w:r>
      <w:r w:rsidRPr="009C4C2D">
        <w:rPr>
          <w:rFonts w:asciiTheme="minorHAnsi" w:hAnsiTheme="minorHAnsi" w:cstheme="minorHAnsi"/>
        </w:rPr>
        <w:t>Safety behaviour at sea: Policy implications for managing seafarers through positive</w:t>
      </w:r>
      <w:bookmarkStart w:id="48" w:name="_bookmark64"/>
      <w:bookmarkEnd w:id="48"/>
      <w:r w:rsidRPr="009C4C2D">
        <w:rPr>
          <w:rFonts w:asciiTheme="minorHAnsi" w:hAnsiTheme="minorHAnsi" w:cstheme="minorHAnsi"/>
        </w:rPr>
        <w:t>psychology.</w:t>
      </w:r>
      <w:r w:rsidRPr="009C4C2D">
        <w:rPr>
          <w:rFonts w:asciiTheme="minorHAnsi" w:hAnsiTheme="minorHAnsi" w:cstheme="minorHAnsi"/>
          <w:i/>
        </w:rPr>
        <w:t>MarinePolicy</w:t>
      </w:r>
      <w:r w:rsidRPr="009C4C2D">
        <w:rPr>
          <w:rFonts w:asciiTheme="minorHAnsi" w:hAnsiTheme="minorHAnsi" w:cstheme="minorHAnsi"/>
        </w:rPr>
        <w:t>,</w:t>
      </w:r>
      <w:r w:rsidRPr="009C4C2D">
        <w:rPr>
          <w:rFonts w:asciiTheme="minorHAnsi" w:hAnsiTheme="minorHAnsi" w:cstheme="minorHAnsi"/>
          <w:i/>
        </w:rPr>
        <w:t>121</w:t>
      </w:r>
      <w:r w:rsidRPr="009C4C2D">
        <w:rPr>
          <w:rFonts w:asciiTheme="minorHAnsi" w:hAnsiTheme="minorHAnsi" w:cstheme="minorHAnsi"/>
        </w:rPr>
        <w:t>,104163.doi:</w:t>
      </w:r>
      <w:r w:rsidRPr="009C4C2D">
        <w:rPr>
          <w:rFonts w:asciiTheme="minorHAnsi" w:hAnsiTheme="minorHAnsi" w:cstheme="minorHAnsi"/>
          <w:color w:val="0000FF"/>
        </w:rPr>
        <w:t>https://doi.org/10.1016/j.marpol.2020.104163</w:t>
      </w:r>
    </w:p>
    <w:p w:rsidR="009C4C2D"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Zhang,W.,&amp;Adegbola,O.(2022).Emotionalintelligenceandpublicrelations:Anempiricalreview.</w:t>
      </w:r>
      <w:r w:rsidRPr="009C4C2D">
        <w:rPr>
          <w:rFonts w:asciiTheme="minorHAnsi" w:hAnsiTheme="minorHAnsi" w:cstheme="minorHAnsi"/>
          <w:i/>
        </w:rPr>
        <w:t>PublicRelationsReview</w:t>
      </w:r>
      <w:r w:rsidRPr="009C4C2D">
        <w:rPr>
          <w:rFonts w:asciiTheme="minorHAnsi" w:hAnsiTheme="minorHAnsi" w:cstheme="minorHAnsi"/>
        </w:rPr>
        <w:t>,</w:t>
      </w:r>
      <w:bookmarkStart w:id="49" w:name="_bookmark65"/>
      <w:bookmarkEnd w:id="49"/>
      <w:r w:rsidRPr="009C4C2D">
        <w:rPr>
          <w:rFonts w:asciiTheme="minorHAnsi" w:hAnsiTheme="minorHAnsi" w:cstheme="minorHAnsi"/>
          <w:i/>
        </w:rPr>
        <w:t>48</w:t>
      </w:r>
      <w:r w:rsidRPr="009C4C2D">
        <w:rPr>
          <w:rFonts w:asciiTheme="minorHAnsi" w:hAnsiTheme="minorHAnsi" w:cstheme="minorHAnsi"/>
        </w:rPr>
        <w:t>(3),102199.doi:</w:t>
      </w:r>
      <w:r w:rsidRPr="009C4C2D">
        <w:rPr>
          <w:rFonts w:asciiTheme="minorHAnsi" w:hAnsiTheme="minorHAnsi" w:cstheme="minorHAnsi"/>
          <w:color w:val="0000FF"/>
        </w:rPr>
        <w:t>https://doi.org/10.1016/j.pubrev.2022.102199</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rPr>
        <w:t>Zhang,W.,Chen,F.,Liu,E.,Zhang,Y.,&amp;Li,F.(2023).Howdoesdigitalinclusiveinancepromotetheinancialperformance</w:t>
      </w:r>
      <w:bookmarkStart w:id="50" w:name="_bookmark66"/>
      <w:bookmarkEnd w:id="50"/>
      <w:r w:rsidRPr="009C4C2D">
        <w:rPr>
          <w:rFonts w:asciiTheme="minorHAnsi" w:hAnsiTheme="minorHAnsi" w:cstheme="minorHAnsi"/>
        </w:rPr>
        <w:t>ofChineseculturalenterprises?</w:t>
      </w:r>
      <w:r w:rsidRPr="009C4C2D">
        <w:rPr>
          <w:rFonts w:asciiTheme="minorHAnsi" w:hAnsiTheme="minorHAnsi" w:cstheme="minorHAnsi"/>
          <w:i/>
        </w:rPr>
        <w:t>Paciic-BasinFinanceJournal</w:t>
      </w:r>
      <w:r w:rsidRPr="009C4C2D">
        <w:rPr>
          <w:rFonts w:asciiTheme="minorHAnsi" w:hAnsiTheme="minorHAnsi" w:cstheme="minorHAnsi"/>
        </w:rPr>
        <w:t>,</w:t>
      </w:r>
      <w:r w:rsidRPr="009C4C2D">
        <w:rPr>
          <w:rFonts w:asciiTheme="minorHAnsi" w:hAnsiTheme="minorHAnsi" w:cstheme="minorHAnsi"/>
          <w:i/>
        </w:rPr>
        <w:t>82</w:t>
      </w:r>
      <w:r w:rsidRPr="009C4C2D">
        <w:rPr>
          <w:rFonts w:asciiTheme="minorHAnsi" w:hAnsiTheme="minorHAnsi" w:cstheme="minorHAnsi"/>
        </w:rPr>
        <w:t>,102146.</w:t>
      </w:r>
    </w:p>
    <w:p w:rsidR="009C323B" w:rsidRPr="009C4C2D" w:rsidRDefault="009C323B" w:rsidP="009C4C2D">
      <w:pPr>
        <w:pStyle w:val="BodyText"/>
        <w:ind w:left="426" w:right="-52" w:hanging="426"/>
        <w:rPr>
          <w:rFonts w:asciiTheme="minorHAnsi" w:hAnsiTheme="minorHAnsi" w:cstheme="minorHAnsi"/>
        </w:rPr>
      </w:pPr>
      <w:r w:rsidRPr="009C4C2D">
        <w:rPr>
          <w:rFonts w:asciiTheme="minorHAnsi" w:hAnsiTheme="minorHAnsi" w:cstheme="minorHAnsi"/>
          <w:spacing w:val="-2"/>
        </w:rPr>
        <w:lastRenderedPageBreak/>
        <w:t>Zhang,W.,Jiang,</w:t>
      </w:r>
      <w:r w:rsidRPr="009C4C2D">
        <w:rPr>
          <w:rFonts w:asciiTheme="minorHAnsi" w:hAnsiTheme="minorHAnsi" w:cstheme="minorHAnsi"/>
          <w:spacing w:val="-1"/>
        </w:rPr>
        <w:t>Y.,Zhou,W.,&amp;Pan,W.(2023).Antecedentsofknowledge-seekingintentionsandeffortswithinnewproduct</w:t>
      </w:r>
      <w:r w:rsidRPr="009C4C2D">
        <w:rPr>
          <w:rFonts w:asciiTheme="minorHAnsi" w:hAnsiTheme="minorHAnsi" w:cstheme="minorHAnsi"/>
        </w:rPr>
        <w:t>development teams: Empirical evidence from knowledge-based Chinese companies.</w:t>
      </w:r>
      <w:r w:rsidRPr="009C4C2D">
        <w:rPr>
          <w:rFonts w:asciiTheme="minorHAnsi" w:hAnsiTheme="minorHAnsi" w:cstheme="minorHAnsi"/>
          <w:i/>
        </w:rPr>
        <w:t>Journal of Knowledge Manage-ment</w:t>
      </w:r>
      <w:r w:rsidRPr="009C4C2D">
        <w:rPr>
          <w:rFonts w:asciiTheme="minorHAnsi" w:hAnsiTheme="minorHAnsi" w:cstheme="minorHAnsi"/>
        </w:rPr>
        <w:t>,</w:t>
      </w:r>
      <w:r w:rsidRPr="009C4C2D">
        <w:rPr>
          <w:rFonts w:asciiTheme="minorHAnsi" w:hAnsiTheme="minorHAnsi" w:cstheme="minorHAnsi"/>
          <w:i/>
        </w:rPr>
        <w:t>27</w:t>
      </w:r>
      <w:r w:rsidRPr="009C4C2D">
        <w:rPr>
          <w:rFonts w:asciiTheme="minorHAnsi" w:hAnsiTheme="minorHAnsi" w:cstheme="minorHAnsi"/>
        </w:rPr>
        <w:t>(2),356-382.doi:</w:t>
      </w:r>
      <w:r w:rsidRPr="009C4C2D">
        <w:rPr>
          <w:rFonts w:asciiTheme="minorHAnsi" w:hAnsiTheme="minorHAnsi" w:cstheme="minorHAnsi"/>
          <w:color w:val="0000FF"/>
        </w:rPr>
        <w:t>https://doi.org/10.1108/jkm-08-2021-0617</w:t>
      </w:r>
    </w:p>
    <w:p w:rsidR="009C323B" w:rsidRPr="009C4C2D" w:rsidRDefault="009C323B" w:rsidP="009C4C2D">
      <w:pPr>
        <w:pStyle w:val="BodyText"/>
        <w:ind w:left="426" w:right="-52" w:hanging="426"/>
        <w:rPr>
          <w:rFonts w:asciiTheme="minorHAnsi" w:hAnsiTheme="minorHAnsi" w:cstheme="minorHAnsi"/>
        </w:rPr>
      </w:pPr>
    </w:p>
    <w:p w:rsidR="009C323B" w:rsidRDefault="009C323B" w:rsidP="009C323B">
      <w:pPr>
        <w:jc w:val="both"/>
      </w:pPr>
    </w:p>
    <w:sectPr w:rsidR="009C323B" w:rsidSect="00AB0137">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476" w:rsidRDefault="003E4476" w:rsidP="0098758A">
      <w:r>
        <w:separator/>
      </w:r>
    </w:p>
  </w:endnote>
  <w:endnote w:type="continuationSeparator" w:id="1">
    <w:p w:rsidR="003E4476" w:rsidRDefault="003E4476" w:rsidP="0098758A">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A" w:rsidRDefault="00987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A" w:rsidRDefault="009875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A" w:rsidRDefault="009875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476" w:rsidRDefault="003E4476" w:rsidP="0098758A">
      <w:r>
        <w:separator/>
      </w:r>
    </w:p>
  </w:footnote>
  <w:footnote w:type="continuationSeparator" w:id="1">
    <w:p w:rsidR="003E4476" w:rsidRDefault="003E4476" w:rsidP="009875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A" w:rsidRDefault="00B67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689485" o:spid="_x0000_s1026" type="#_x0000_t136" style="position:absolute;margin-left:0;margin-top:0;width:565.2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A" w:rsidRDefault="00B67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689486" o:spid="_x0000_s1027" type="#_x0000_t136" style="position:absolute;margin-left:0;margin-top:0;width:565.2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A" w:rsidRDefault="00B673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2689484" o:spid="_x0000_s1025" type="#_x0000_t136" style="position:absolute;margin-left:0;margin-top:0;width:565.2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0A02"/>
    <w:multiLevelType w:val="hybridMultilevel"/>
    <w:tmpl w:val="29FAA1AC"/>
    <w:lvl w:ilvl="0" w:tplc="BEC64DAA">
      <w:numFmt w:val="bullet"/>
      <w:lvlText w:val="•"/>
      <w:lvlJc w:val="left"/>
      <w:pPr>
        <w:ind w:left="608" w:hanging="188"/>
      </w:pPr>
      <w:rPr>
        <w:rFonts w:ascii="Cambria" w:eastAsia="Cambria" w:hAnsi="Cambria" w:cs="Cambria" w:hint="default"/>
        <w:w w:val="99"/>
        <w:sz w:val="20"/>
        <w:szCs w:val="20"/>
        <w:lang w:val="en-US" w:eastAsia="en-US" w:bidi="ar-SA"/>
      </w:rPr>
    </w:lvl>
    <w:lvl w:ilvl="1" w:tplc="EED27FC0">
      <w:numFmt w:val="bullet"/>
      <w:lvlText w:val="•"/>
      <w:lvlJc w:val="left"/>
      <w:pPr>
        <w:ind w:left="1083" w:hanging="188"/>
      </w:pPr>
      <w:rPr>
        <w:rFonts w:hint="default"/>
        <w:lang w:val="en-US" w:eastAsia="en-US" w:bidi="ar-SA"/>
      </w:rPr>
    </w:lvl>
    <w:lvl w:ilvl="2" w:tplc="6D12A352">
      <w:numFmt w:val="bullet"/>
      <w:lvlText w:val="•"/>
      <w:lvlJc w:val="left"/>
      <w:pPr>
        <w:ind w:left="1566" w:hanging="188"/>
      </w:pPr>
      <w:rPr>
        <w:rFonts w:hint="default"/>
        <w:lang w:val="en-US" w:eastAsia="en-US" w:bidi="ar-SA"/>
      </w:rPr>
    </w:lvl>
    <w:lvl w:ilvl="3" w:tplc="EBD2960A">
      <w:numFmt w:val="bullet"/>
      <w:lvlText w:val="•"/>
      <w:lvlJc w:val="left"/>
      <w:pPr>
        <w:ind w:left="2049" w:hanging="188"/>
      </w:pPr>
      <w:rPr>
        <w:rFonts w:hint="default"/>
        <w:lang w:val="en-US" w:eastAsia="en-US" w:bidi="ar-SA"/>
      </w:rPr>
    </w:lvl>
    <w:lvl w:ilvl="4" w:tplc="8D8823A6">
      <w:numFmt w:val="bullet"/>
      <w:lvlText w:val="•"/>
      <w:lvlJc w:val="left"/>
      <w:pPr>
        <w:ind w:left="2532" w:hanging="188"/>
      </w:pPr>
      <w:rPr>
        <w:rFonts w:hint="default"/>
        <w:lang w:val="en-US" w:eastAsia="en-US" w:bidi="ar-SA"/>
      </w:rPr>
    </w:lvl>
    <w:lvl w:ilvl="5" w:tplc="D918EB5E">
      <w:numFmt w:val="bullet"/>
      <w:lvlText w:val="•"/>
      <w:lvlJc w:val="left"/>
      <w:pPr>
        <w:ind w:left="3015" w:hanging="188"/>
      </w:pPr>
      <w:rPr>
        <w:rFonts w:hint="default"/>
        <w:lang w:val="en-US" w:eastAsia="en-US" w:bidi="ar-SA"/>
      </w:rPr>
    </w:lvl>
    <w:lvl w:ilvl="6" w:tplc="2AEE4520">
      <w:numFmt w:val="bullet"/>
      <w:lvlText w:val="•"/>
      <w:lvlJc w:val="left"/>
      <w:pPr>
        <w:ind w:left="3498" w:hanging="188"/>
      </w:pPr>
      <w:rPr>
        <w:rFonts w:hint="default"/>
        <w:lang w:val="en-US" w:eastAsia="en-US" w:bidi="ar-SA"/>
      </w:rPr>
    </w:lvl>
    <w:lvl w:ilvl="7" w:tplc="30F6DA1A">
      <w:numFmt w:val="bullet"/>
      <w:lvlText w:val="•"/>
      <w:lvlJc w:val="left"/>
      <w:pPr>
        <w:ind w:left="3981" w:hanging="188"/>
      </w:pPr>
      <w:rPr>
        <w:rFonts w:hint="default"/>
        <w:lang w:val="en-US" w:eastAsia="en-US" w:bidi="ar-SA"/>
      </w:rPr>
    </w:lvl>
    <w:lvl w:ilvl="8" w:tplc="CEF87A6C">
      <w:numFmt w:val="bullet"/>
      <w:lvlText w:val="•"/>
      <w:lvlJc w:val="left"/>
      <w:pPr>
        <w:ind w:left="4464" w:hanging="188"/>
      </w:pPr>
      <w:rPr>
        <w:rFonts w:hint="default"/>
        <w:lang w:val="en-US" w:eastAsia="en-US" w:bidi="ar-SA"/>
      </w:rPr>
    </w:lvl>
  </w:abstractNum>
  <w:abstractNum w:abstractNumId="1">
    <w:nsid w:val="18034DF4"/>
    <w:multiLevelType w:val="hybridMultilevel"/>
    <w:tmpl w:val="93AA4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43159D9"/>
    <w:multiLevelType w:val="hybridMultilevel"/>
    <w:tmpl w:val="54BA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E5071"/>
    <w:multiLevelType w:val="hybridMultilevel"/>
    <w:tmpl w:val="6D28F372"/>
    <w:lvl w:ilvl="0" w:tplc="DFB6ED38">
      <w:start w:val="1"/>
      <w:numFmt w:val="decimal"/>
      <w:lvlText w:val="%1."/>
      <w:lvlJc w:val="left"/>
      <w:pPr>
        <w:ind w:left="198" w:hanging="284"/>
      </w:pPr>
      <w:rPr>
        <w:rFonts w:ascii="Cambria" w:eastAsia="Cambria" w:hAnsi="Cambria" w:cs="Cambria" w:hint="default"/>
        <w:w w:val="99"/>
        <w:sz w:val="20"/>
        <w:szCs w:val="20"/>
        <w:lang w:val="en-US" w:eastAsia="en-US" w:bidi="ar-SA"/>
      </w:rPr>
    </w:lvl>
    <w:lvl w:ilvl="1" w:tplc="0636B444">
      <w:numFmt w:val="bullet"/>
      <w:lvlText w:val="•"/>
      <w:lvlJc w:val="left"/>
      <w:pPr>
        <w:ind w:left="881" w:hanging="284"/>
      </w:pPr>
      <w:rPr>
        <w:rFonts w:hint="default"/>
        <w:lang w:val="en-US" w:eastAsia="en-US" w:bidi="ar-SA"/>
      </w:rPr>
    </w:lvl>
    <w:lvl w:ilvl="2" w:tplc="4920D4C0">
      <w:numFmt w:val="bullet"/>
      <w:lvlText w:val="•"/>
      <w:lvlJc w:val="left"/>
      <w:pPr>
        <w:ind w:left="1563" w:hanging="284"/>
      </w:pPr>
      <w:rPr>
        <w:rFonts w:hint="default"/>
        <w:lang w:val="en-US" w:eastAsia="en-US" w:bidi="ar-SA"/>
      </w:rPr>
    </w:lvl>
    <w:lvl w:ilvl="3" w:tplc="490E138C">
      <w:numFmt w:val="bullet"/>
      <w:lvlText w:val="•"/>
      <w:lvlJc w:val="left"/>
      <w:pPr>
        <w:ind w:left="2245" w:hanging="284"/>
      </w:pPr>
      <w:rPr>
        <w:rFonts w:hint="default"/>
        <w:lang w:val="en-US" w:eastAsia="en-US" w:bidi="ar-SA"/>
      </w:rPr>
    </w:lvl>
    <w:lvl w:ilvl="4" w:tplc="208288D4">
      <w:numFmt w:val="bullet"/>
      <w:lvlText w:val="•"/>
      <w:lvlJc w:val="left"/>
      <w:pPr>
        <w:ind w:left="2926" w:hanging="284"/>
      </w:pPr>
      <w:rPr>
        <w:rFonts w:hint="default"/>
        <w:lang w:val="en-US" w:eastAsia="en-US" w:bidi="ar-SA"/>
      </w:rPr>
    </w:lvl>
    <w:lvl w:ilvl="5" w:tplc="CCA0CA50">
      <w:numFmt w:val="bullet"/>
      <w:lvlText w:val="•"/>
      <w:lvlJc w:val="left"/>
      <w:pPr>
        <w:ind w:left="3608" w:hanging="284"/>
      </w:pPr>
      <w:rPr>
        <w:rFonts w:hint="default"/>
        <w:lang w:val="en-US" w:eastAsia="en-US" w:bidi="ar-SA"/>
      </w:rPr>
    </w:lvl>
    <w:lvl w:ilvl="6" w:tplc="F1F6051C">
      <w:numFmt w:val="bullet"/>
      <w:lvlText w:val="•"/>
      <w:lvlJc w:val="left"/>
      <w:pPr>
        <w:ind w:left="4290" w:hanging="284"/>
      </w:pPr>
      <w:rPr>
        <w:rFonts w:hint="default"/>
        <w:lang w:val="en-US" w:eastAsia="en-US" w:bidi="ar-SA"/>
      </w:rPr>
    </w:lvl>
    <w:lvl w:ilvl="7" w:tplc="7102B34C">
      <w:numFmt w:val="bullet"/>
      <w:lvlText w:val="•"/>
      <w:lvlJc w:val="left"/>
      <w:pPr>
        <w:ind w:left="4971" w:hanging="284"/>
      </w:pPr>
      <w:rPr>
        <w:rFonts w:hint="default"/>
        <w:lang w:val="en-US" w:eastAsia="en-US" w:bidi="ar-SA"/>
      </w:rPr>
    </w:lvl>
    <w:lvl w:ilvl="8" w:tplc="F25C341C">
      <w:numFmt w:val="bullet"/>
      <w:lvlText w:val="•"/>
      <w:lvlJc w:val="left"/>
      <w:pPr>
        <w:ind w:left="5653" w:hanging="284"/>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5A77DC"/>
    <w:rsid w:val="00010B42"/>
    <w:rsid w:val="000201DA"/>
    <w:rsid w:val="0002514C"/>
    <w:rsid w:val="0003254C"/>
    <w:rsid w:val="00041D73"/>
    <w:rsid w:val="000C48B7"/>
    <w:rsid w:val="000E584A"/>
    <w:rsid w:val="00186134"/>
    <w:rsid w:val="001B31B2"/>
    <w:rsid w:val="001D5889"/>
    <w:rsid w:val="001F2EBA"/>
    <w:rsid w:val="00216300"/>
    <w:rsid w:val="00244DF3"/>
    <w:rsid w:val="00251F13"/>
    <w:rsid w:val="00285000"/>
    <w:rsid w:val="00296511"/>
    <w:rsid w:val="002B42F5"/>
    <w:rsid w:val="003219D3"/>
    <w:rsid w:val="00321E9F"/>
    <w:rsid w:val="00332F29"/>
    <w:rsid w:val="003735E8"/>
    <w:rsid w:val="003B4175"/>
    <w:rsid w:val="003B7CE3"/>
    <w:rsid w:val="003D398C"/>
    <w:rsid w:val="003E4476"/>
    <w:rsid w:val="00403783"/>
    <w:rsid w:val="00413B57"/>
    <w:rsid w:val="004349A4"/>
    <w:rsid w:val="00440E3C"/>
    <w:rsid w:val="00441DD4"/>
    <w:rsid w:val="0044240F"/>
    <w:rsid w:val="0047264A"/>
    <w:rsid w:val="004D4BE9"/>
    <w:rsid w:val="00587193"/>
    <w:rsid w:val="005A77DC"/>
    <w:rsid w:val="00610E76"/>
    <w:rsid w:val="00630424"/>
    <w:rsid w:val="00640888"/>
    <w:rsid w:val="00692368"/>
    <w:rsid w:val="006B0F10"/>
    <w:rsid w:val="006B7139"/>
    <w:rsid w:val="00700489"/>
    <w:rsid w:val="00776557"/>
    <w:rsid w:val="007A3D6D"/>
    <w:rsid w:val="007D6550"/>
    <w:rsid w:val="00834692"/>
    <w:rsid w:val="00843F9F"/>
    <w:rsid w:val="008472B5"/>
    <w:rsid w:val="008A371A"/>
    <w:rsid w:val="008F101C"/>
    <w:rsid w:val="00900636"/>
    <w:rsid w:val="00933FED"/>
    <w:rsid w:val="00937CFE"/>
    <w:rsid w:val="00944D61"/>
    <w:rsid w:val="0098758A"/>
    <w:rsid w:val="009942DB"/>
    <w:rsid w:val="009A5F8A"/>
    <w:rsid w:val="009B5219"/>
    <w:rsid w:val="009B6337"/>
    <w:rsid w:val="009C323B"/>
    <w:rsid w:val="009C4C2D"/>
    <w:rsid w:val="009F4199"/>
    <w:rsid w:val="00A039C3"/>
    <w:rsid w:val="00A45DB4"/>
    <w:rsid w:val="00A608E7"/>
    <w:rsid w:val="00A938D4"/>
    <w:rsid w:val="00AB0137"/>
    <w:rsid w:val="00B15B7E"/>
    <w:rsid w:val="00B6737E"/>
    <w:rsid w:val="00BA6ABD"/>
    <w:rsid w:val="00BB2CF0"/>
    <w:rsid w:val="00BE411D"/>
    <w:rsid w:val="00BF3D00"/>
    <w:rsid w:val="00C06B0F"/>
    <w:rsid w:val="00C26A13"/>
    <w:rsid w:val="00C32E7B"/>
    <w:rsid w:val="00C951CE"/>
    <w:rsid w:val="00D23513"/>
    <w:rsid w:val="00D33B8A"/>
    <w:rsid w:val="00D468EB"/>
    <w:rsid w:val="00DC5621"/>
    <w:rsid w:val="00E72F37"/>
    <w:rsid w:val="00EC1B89"/>
    <w:rsid w:val="00FB34C1"/>
    <w:rsid w:val="00FE3566"/>
    <w:rsid w:val="00FF25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7DC"/>
    <w:pPr>
      <w:widowControl w:val="0"/>
      <w:autoSpaceDE w:val="0"/>
      <w:autoSpaceDN w:val="0"/>
    </w:pPr>
    <w:rPr>
      <w:rFonts w:ascii="Cambria" w:eastAsia="Cambria" w:hAnsi="Cambria" w:cs="Cambria"/>
      <w:sz w:val="22"/>
      <w:szCs w:val="22"/>
    </w:rPr>
  </w:style>
  <w:style w:type="paragraph" w:styleId="Heading1">
    <w:name w:val="heading 1"/>
    <w:basedOn w:val="Normal"/>
    <w:link w:val="Heading1Char"/>
    <w:uiPriority w:val="9"/>
    <w:qFormat/>
    <w:rsid w:val="005A77DC"/>
    <w:pPr>
      <w:ind w:left="110"/>
      <w:jc w:val="both"/>
      <w:outlineLvl w:val="0"/>
    </w:pPr>
    <w:rPr>
      <w:b/>
      <w:bCs/>
      <w:sz w:val="20"/>
      <w:szCs w:val="20"/>
    </w:rPr>
  </w:style>
  <w:style w:type="paragraph" w:styleId="Heading2">
    <w:name w:val="heading 2"/>
    <w:basedOn w:val="Normal"/>
    <w:link w:val="Heading2Char"/>
    <w:uiPriority w:val="9"/>
    <w:unhideWhenUsed/>
    <w:qFormat/>
    <w:rsid w:val="005A77DC"/>
    <w:pPr>
      <w:ind w:left="11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7DC"/>
    <w:rPr>
      <w:rFonts w:ascii="Cambria" w:eastAsia="Cambria" w:hAnsi="Cambria" w:cs="Cambria"/>
      <w:b/>
      <w:bCs/>
      <w:sz w:val="20"/>
      <w:szCs w:val="20"/>
    </w:rPr>
  </w:style>
  <w:style w:type="character" w:customStyle="1" w:styleId="Heading2Char">
    <w:name w:val="Heading 2 Char"/>
    <w:basedOn w:val="DefaultParagraphFont"/>
    <w:link w:val="Heading2"/>
    <w:uiPriority w:val="9"/>
    <w:rsid w:val="005A77DC"/>
    <w:rPr>
      <w:rFonts w:ascii="Cambria" w:eastAsia="Cambria" w:hAnsi="Cambria" w:cs="Cambria"/>
      <w:b/>
      <w:bCs/>
      <w:i/>
      <w:iCs/>
      <w:sz w:val="20"/>
      <w:szCs w:val="20"/>
    </w:rPr>
  </w:style>
  <w:style w:type="paragraph" w:styleId="BodyText">
    <w:name w:val="Body Text"/>
    <w:basedOn w:val="Normal"/>
    <w:link w:val="BodyTextChar"/>
    <w:uiPriority w:val="1"/>
    <w:qFormat/>
    <w:rsid w:val="005A77DC"/>
    <w:pPr>
      <w:jc w:val="both"/>
    </w:pPr>
    <w:rPr>
      <w:sz w:val="20"/>
      <w:szCs w:val="20"/>
    </w:rPr>
  </w:style>
  <w:style w:type="character" w:customStyle="1" w:styleId="BodyTextChar">
    <w:name w:val="Body Text Char"/>
    <w:basedOn w:val="DefaultParagraphFont"/>
    <w:link w:val="BodyText"/>
    <w:uiPriority w:val="1"/>
    <w:rsid w:val="005A77DC"/>
    <w:rPr>
      <w:rFonts w:ascii="Cambria" w:eastAsia="Cambria" w:hAnsi="Cambria" w:cs="Cambria"/>
      <w:sz w:val="20"/>
      <w:szCs w:val="20"/>
    </w:rPr>
  </w:style>
  <w:style w:type="paragraph" w:styleId="Title">
    <w:name w:val="Title"/>
    <w:basedOn w:val="Normal"/>
    <w:link w:val="TitleChar"/>
    <w:uiPriority w:val="10"/>
    <w:qFormat/>
    <w:rsid w:val="005A77DC"/>
    <w:pPr>
      <w:spacing w:before="80"/>
      <w:ind w:left="229" w:right="373"/>
    </w:pPr>
    <w:rPr>
      <w:b/>
      <w:bCs/>
      <w:sz w:val="40"/>
      <w:szCs w:val="40"/>
    </w:rPr>
  </w:style>
  <w:style w:type="character" w:customStyle="1" w:styleId="TitleChar">
    <w:name w:val="Title Char"/>
    <w:basedOn w:val="DefaultParagraphFont"/>
    <w:link w:val="Title"/>
    <w:uiPriority w:val="10"/>
    <w:rsid w:val="005A77DC"/>
    <w:rPr>
      <w:rFonts w:ascii="Cambria" w:eastAsia="Cambria" w:hAnsi="Cambria" w:cs="Cambria"/>
      <w:b/>
      <w:bCs/>
      <w:sz w:val="40"/>
      <w:szCs w:val="40"/>
    </w:rPr>
  </w:style>
  <w:style w:type="paragraph" w:styleId="ListParagraph">
    <w:name w:val="List Paragraph"/>
    <w:basedOn w:val="Normal"/>
    <w:uiPriority w:val="1"/>
    <w:qFormat/>
    <w:rsid w:val="005A77DC"/>
    <w:pPr>
      <w:spacing w:before="2"/>
      <w:ind w:left="608" w:right="328" w:hanging="188"/>
      <w:jc w:val="both"/>
    </w:pPr>
  </w:style>
  <w:style w:type="paragraph" w:customStyle="1" w:styleId="TableParagraph">
    <w:name w:val="Table Paragraph"/>
    <w:basedOn w:val="Normal"/>
    <w:uiPriority w:val="1"/>
    <w:qFormat/>
    <w:rsid w:val="005A77DC"/>
  </w:style>
  <w:style w:type="paragraph" w:styleId="NormalWeb">
    <w:name w:val="Normal (Web)"/>
    <w:basedOn w:val="Normal"/>
    <w:uiPriority w:val="99"/>
    <w:unhideWhenUsed/>
    <w:rsid w:val="00EC1B89"/>
    <w:pPr>
      <w:widowControl/>
      <w:autoSpaceDE/>
      <w:autoSpaceDN/>
      <w:spacing w:before="100" w:beforeAutospacing="1" w:after="100" w:afterAutospacing="1"/>
    </w:pPr>
    <w:rPr>
      <w:rFonts w:ascii="Times New Roman" w:eastAsiaTheme="minorEastAsia" w:hAnsi="Times New Roman" w:cs="Times New Roman"/>
      <w:sz w:val="24"/>
      <w:szCs w:val="24"/>
      <w:lang w:val="en-GB" w:eastAsia="ja-JP"/>
    </w:rPr>
  </w:style>
  <w:style w:type="paragraph" w:styleId="Header">
    <w:name w:val="header"/>
    <w:basedOn w:val="Normal"/>
    <w:link w:val="HeaderChar"/>
    <w:uiPriority w:val="99"/>
    <w:unhideWhenUsed/>
    <w:rsid w:val="0098758A"/>
    <w:pPr>
      <w:tabs>
        <w:tab w:val="center" w:pos="4680"/>
        <w:tab w:val="right" w:pos="9360"/>
      </w:tabs>
    </w:pPr>
  </w:style>
  <w:style w:type="character" w:customStyle="1" w:styleId="HeaderChar">
    <w:name w:val="Header Char"/>
    <w:basedOn w:val="DefaultParagraphFont"/>
    <w:link w:val="Header"/>
    <w:uiPriority w:val="99"/>
    <w:rsid w:val="0098758A"/>
    <w:rPr>
      <w:rFonts w:ascii="Cambria" w:eastAsia="Cambria" w:hAnsi="Cambria" w:cs="Cambria"/>
      <w:sz w:val="22"/>
      <w:szCs w:val="22"/>
    </w:rPr>
  </w:style>
  <w:style w:type="paragraph" w:styleId="Footer">
    <w:name w:val="footer"/>
    <w:basedOn w:val="Normal"/>
    <w:link w:val="FooterChar"/>
    <w:uiPriority w:val="99"/>
    <w:unhideWhenUsed/>
    <w:rsid w:val="0098758A"/>
    <w:pPr>
      <w:tabs>
        <w:tab w:val="center" w:pos="4680"/>
        <w:tab w:val="right" w:pos="9360"/>
      </w:tabs>
    </w:pPr>
  </w:style>
  <w:style w:type="character" w:customStyle="1" w:styleId="FooterChar">
    <w:name w:val="Footer Char"/>
    <w:basedOn w:val="DefaultParagraphFont"/>
    <w:link w:val="Footer"/>
    <w:uiPriority w:val="99"/>
    <w:rsid w:val="0098758A"/>
    <w:rPr>
      <w:rFonts w:ascii="Cambria" w:eastAsia="Cambria" w:hAnsi="Cambria" w:cs="Cambria"/>
      <w:sz w:val="22"/>
      <w:szCs w:val="22"/>
    </w:rPr>
  </w:style>
</w:styles>
</file>

<file path=word/webSettings.xml><?xml version="1.0" encoding="utf-8"?>
<w:webSettings xmlns:r="http://schemas.openxmlformats.org/officeDocument/2006/relationships" xmlns:w="http://schemas.openxmlformats.org/wordprocessingml/2006/main">
  <w:divs>
    <w:div w:id="161413">
      <w:bodyDiv w:val="1"/>
      <w:marLeft w:val="0"/>
      <w:marRight w:val="0"/>
      <w:marTop w:val="0"/>
      <w:marBottom w:val="0"/>
      <w:divBdr>
        <w:top w:val="none" w:sz="0" w:space="0" w:color="auto"/>
        <w:left w:val="none" w:sz="0" w:space="0" w:color="auto"/>
        <w:bottom w:val="none" w:sz="0" w:space="0" w:color="auto"/>
        <w:right w:val="none" w:sz="0" w:space="0" w:color="auto"/>
      </w:divBdr>
    </w:div>
    <w:div w:id="243494069">
      <w:bodyDiv w:val="1"/>
      <w:marLeft w:val="0"/>
      <w:marRight w:val="0"/>
      <w:marTop w:val="0"/>
      <w:marBottom w:val="0"/>
      <w:divBdr>
        <w:top w:val="none" w:sz="0" w:space="0" w:color="auto"/>
        <w:left w:val="none" w:sz="0" w:space="0" w:color="auto"/>
        <w:bottom w:val="none" w:sz="0" w:space="0" w:color="auto"/>
        <w:right w:val="none" w:sz="0" w:space="0" w:color="auto"/>
      </w:divBdr>
    </w:div>
    <w:div w:id="246378867">
      <w:bodyDiv w:val="1"/>
      <w:marLeft w:val="0"/>
      <w:marRight w:val="0"/>
      <w:marTop w:val="0"/>
      <w:marBottom w:val="0"/>
      <w:divBdr>
        <w:top w:val="none" w:sz="0" w:space="0" w:color="auto"/>
        <w:left w:val="none" w:sz="0" w:space="0" w:color="auto"/>
        <w:bottom w:val="none" w:sz="0" w:space="0" w:color="auto"/>
        <w:right w:val="none" w:sz="0" w:space="0" w:color="auto"/>
      </w:divBdr>
    </w:div>
    <w:div w:id="463088047">
      <w:bodyDiv w:val="1"/>
      <w:marLeft w:val="0"/>
      <w:marRight w:val="0"/>
      <w:marTop w:val="0"/>
      <w:marBottom w:val="0"/>
      <w:divBdr>
        <w:top w:val="none" w:sz="0" w:space="0" w:color="auto"/>
        <w:left w:val="none" w:sz="0" w:space="0" w:color="auto"/>
        <w:bottom w:val="none" w:sz="0" w:space="0" w:color="auto"/>
        <w:right w:val="none" w:sz="0" w:space="0" w:color="auto"/>
      </w:divBdr>
    </w:div>
    <w:div w:id="537666417">
      <w:bodyDiv w:val="1"/>
      <w:marLeft w:val="0"/>
      <w:marRight w:val="0"/>
      <w:marTop w:val="0"/>
      <w:marBottom w:val="0"/>
      <w:divBdr>
        <w:top w:val="none" w:sz="0" w:space="0" w:color="auto"/>
        <w:left w:val="none" w:sz="0" w:space="0" w:color="auto"/>
        <w:bottom w:val="none" w:sz="0" w:space="0" w:color="auto"/>
        <w:right w:val="none" w:sz="0" w:space="0" w:color="auto"/>
      </w:divBdr>
    </w:div>
    <w:div w:id="692730256">
      <w:bodyDiv w:val="1"/>
      <w:marLeft w:val="0"/>
      <w:marRight w:val="0"/>
      <w:marTop w:val="0"/>
      <w:marBottom w:val="0"/>
      <w:divBdr>
        <w:top w:val="none" w:sz="0" w:space="0" w:color="auto"/>
        <w:left w:val="none" w:sz="0" w:space="0" w:color="auto"/>
        <w:bottom w:val="none" w:sz="0" w:space="0" w:color="auto"/>
        <w:right w:val="none" w:sz="0" w:space="0" w:color="auto"/>
      </w:divBdr>
    </w:div>
    <w:div w:id="825432991">
      <w:bodyDiv w:val="1"/>
      <w:marLeft w:val="0"/>
      <w:marRight w:val="0"/>
      <w:marTop w:val="0"/>
      <w:marBottom w:val="0"/>
      <w:divBdr>
        <w:top w:val="none" w:sz="0" w:space="0" w:color="auto"/>
        <w:left w:val="none" w:sz="0" w:space="0" w:color="auto"/>
        <w:bottom w:val="none" w:sz="0" w:space="0" w:color="auto"/>
        <w:right w:val="none" w:sz="0" w:space="0" w:color="auto"/>
      </w:divBdr>
    </w:div>
    <w:div w:id="869996821">
      <w:bodyDiv w:val="1"/>
      <w:marLeft w:val="0"/>
      <w:marRight w:val="0"/>
      <w:marTop w:val="0"/>
      <w:marBottom w:val="0"/>
      <w:divBdr>
        <w:top w:val="none" w:sz="0" w:space="0" w:color="auto"/>
        <w:left w:val="none" w:sz="0" w:space="0" w:color="auto"/>
        <w:bottom w:val="none" w:sz="0" w:space="0" w:color="auto"/>
        <w:right w:val="none" w:sz="0" w:space="0" w:color="auto"/>
      </w:divBdr>
    </w:div>
    <w:div w:id="1178354238">
      <w:bodyDiv w:val="1"/>
      <w:marLeft w:val="0"/>
      <w:marRight w:val="0"/>
      <w:marTop w:val="0"/>
      <w:marBottom w:val="0"/>
      <w:divBdr>
        <w:top w:val="none" w:sz="0" w:space="0" w:color="auto"/>
        <w:left w:val="none" w:sz="0" w:space="0" w:color="auto"/>
        <w:bottom w:val="none" w:sz="0" w:space="0" w:color="auto"/>
        <w:right w:val="none" w:sz="0" w:space="0" w:color="auto"/>
      </w:divBdr>
    </w:div>
    <w:div w:id="1257448456">
      <w:bodyDiv w:val="1"/>
      <w:marLeft w:val="0"/>
      <w:marRight w:val="0"/>
      <w:marTop w:val="0"/>
      <w:marBottom w:val="0"/>
      <w:divBdr>
        <w:top w:val="none" w:sz="0" w:space="0" w:color="auto"/>
        <w:left w:val="none" w:sz="0" w:space="0" w:color="auto"/>
        <w:bottom w:val="none" w:sz="0" w:space="0" w:color="auto"/>
        <w:right w:val="none" w:sz="0" w:space="0" w:color="auto"/>
      </w:divBdr>
    </w:div>
    <w:div w:id="1545947832">
      <w:bodyDiv w:val="1"/>
      <w:marLeft w:val="0"/>
      <w:marRight w:val="0"/>
      <w:marTop w:val="0"/>
      <w:marBottom w:val="0"/>
      <w:divBdr>
        <w:top w:val="none" w:sz="0" w:space="0" w:color="auto"/>
        <w:left w:val="none" w:sz="0" w:space="0" w:color="auto"/>
        <w:bottom w:val="none" w:sz="0" w:space="0" w:color="auto"/>
        <w:right w:val="none" w:sz="0" w:space="0" w:color="auto"/>
      </w:divBdr>
    </w:div>
    <w:div w:id="1548956276">
      <w:bodyDiv w:val="1"/>
      <w:marLeft w:val="0"/>
      <w:marRight w:val="0"/>
      <w:marTop w:val="0"/>
      <w:marBottom w:val="0"/>
      <w:divBdr>
        <w:top w:val="none" w:sz="0" w:space="0" w:color="auto"/>
        <w:left w:val="none" w:sz="0" w:space="0" w:color="auto"/>
        <w:bottom w:val="none" w:sz="0" w:space="0" w:color="auto"/>
        <w:right w:val="none" w:sz="0" w:space="0" w:color="auto"/>
      </w:divBdr>
    </w:div>
    <w:div w:id="1649430630">
      <w:bodyDiv w:val="1"/>
      <w:marLeft w:val="0"/>
      <w:marRight w:val="0"/>
      <w:marTop w:val="0"/>
      <w:marBottom w:val="0"/>
      <w:divBdr>
        <w:top w:val="none" w:sz="0" w:space="0" w:color="auto"/>
        <w:left w:val="none" w:sz="0" w:space="0" w:color="auto"/>
        <w:bottom w:val="none" w:sz="0" w:space="0" w:color="auto"/>
        <w:right w:val="none" w:sz="0" w:space="0" w:color="auto"/>
      </w:divBdr>
    </w:div>
    <w:div w:id="1793287061">
      <w:bodyDiv w:val="1"/>
      <w:marLeft w:val="0"/>
      <w:marRight w:val="0"/>
      <w:marTop w:val="0"/>
      <w:marBottom w:val="0"/>
      <w:divBdr>
        <w:top w:val="none" w:sz="0" w:space="0" w:color="auto"/>
        <w:left w:val="none" w:sz="0" w:space="0" w:color="auto"/>
        <w:bottom w:val="none" w:sz="0" w:space="0" w:color="auto"/>
        <w:right w:val="none" w:sz="0" w:space="0" w:color="auto"/>
      </w:divBdr>
    </w:div>
    <w:div w:id="1879660102">
      <w:bodyDiv w:val="1"/>
      <w:marLeft w:val="0"/>
      <w:marRight w:val="0"/>
      <w:marTop w:val="0"/>
      <w:marBottom w:val="0"/>
      <w:divBdr>
        <w:top w:val="none" w:sz="0" w:space="0" w:color="auto"/>
        <w:left w:val="none" w:sz="0" w:space="0" w:color="auto"/>
        <w:bottom w:val="none" w:sz="0" w:space="0" w:color="auto"/>
        <w:right w:val="none" w:sz="0" w:space="0" w:color="auto"/>
      </w:divBdr>
    </w:div>
    <w:div w:id="19017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6199</Words>
  <Characters>35340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rosa.fitriana79@yahoo.com</dc:creator>
  <cp:lastModifiedBy>Admin</cp:lastModifiedBy>
  <cp:revision>12</cp:revision>
  <dcterms:created xsi:type="dcterms:W3CDTF">2024-11-03T12:39:00Z</dcterms:created>
  <dcterms:modified xsi:type="dcterms:W3CDTF">2024-11-07T14:42:00Z</dcterms:modified>
</cp:coreProperties>
</file>