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5260B" w14:paraId="1643A4CA" w14:textId="77777777" w:rsidTr="004847FF">
        <w:trPr>
          <w:trHeight w:val="450"/>
        </w:trPr>
        <w:tc>
          <w:tcPr>
            <w:tcW w:w="5000" w:type="pct"/>
            <w:gridSpan w:val="2"/>
            <w:tcBorders>
              <w:top w:val="nil"/>
              <w:left w:val="nil"/>
              <w:right w:val="nil"/>
            </w:tcBorders>
          </w:tcPr>
          <w:p w14:paraId="4C55E51F" w14:textId="77777777" w:rsidR="00602F7D" w:rsidRPr="00D5260B" w:rsidRDefault="00602F7D" w:rsidP="00F2643C">
            <w:pPr>
              <w:pStyle w:val="Heading2"/>
              <w:jc w:val="left"/>
              <w:rPr>
                <w:rFonts w:ascii="Arial" w:hAnsi="Arial" w:cs="Arial"/>
                <w:b w:val="0"/>
                <w:bCs w:val="0"/>
                <w:lang w:val="en-US"/>
              </w:rPr>
            </w:pPr>
          </w:p>
        </w:tc>
      </w:tr>
      <w:tr w:rsidR="0000007A" w:rsidRPr="00D5260B" w14:paraId="127EAD7E" w14:textId="77777777" w:rsidTr="00F33C84">
        <w:trPr>
          <w:trHeight w:val="413"/>
        </w:trPr>
        <w:tc>
          <w:tcPr>
            <w:tcW w:w="1234" w:type="pct"/>
          </w:tcPr>
          <w:p w14:paraId="3C159AA5" w14:textId="77777777" w:rsidR="0000007A" w:rsidRPr="00D5260B" w:rsidRDefault="00D27A79" w:rsidP="00696CAD">
            <w:pPr>
              <w:pStyle w:val="BodyText"/>
              <w:ind w:left="90"/>
              <w:jc w:val="left"/>
              <w:rPr>
                <w:rFonts w:ascii="Arial" w:hAnsi="Arial" w:cs="Arial"/>
                <w:bCs/>
                <w:sz w:val="20"/>
                <w:szCs w:val="20"/>
                <w:lang w:val="en-GB"/>
              </w:rPr>
            </w:pPr>
            <w:r w:rsidRPr="00D5260B">
              <w:rPr>
                <w:rFonts w:ascii="Arial" w:hAnsi="Arial" w:cs="Arial"/>
                <w:bCs/>
                <w:sz w:val="20"/>
                <w:szCs w:val="20"/>
                <w:lang w:val="en-GB"/>
              </w:rPr>
              <w:t xml:space="preserve">Book </w:t>
            </w:r>
            <w:r w:rsidR="0000007A" w:rsidRPr="00D5260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68FC6CA" w:rsidR="0000007A" w:rsidRPr="00D5260B" w:rsidRDefault="00C05E65" w:rsidP="00054BC4">
            <w:pPr>
              <w:pStyle w:val="NormalWeb"/>
              <w:rPr>
                <w:rFonts w:ascii="Arial" w:hAnsi="Arial" w:cs="Arial"/>
                <w:b/>
                <w:bCs/>
                <w:sz w:val="20"/>
                <w:szCs w:val="20"/>
                <w:u w:val="single"/>
              </w:rPr>
            </w:pPr>
            <w:r w:rsidRPr="00D5260B">
              <w:rPr>
                <w:rFonts w:ascii="Arial" w:hAnsi="Arial" w:cs="Arial"/>
                <w:b/>
                <w:bCs/>
                <w:sz w:val="20"/>
                <w:szCs w:val="20"/>
                <w:u w:val="single"/>
              </w:rPr>
              <w:t>Proceedings of the 8th International Conference on Solidification and Gravity</w:t>
            </w:r>
          </w:p>
        </w:tc>
      </w:tr>
      <w:tr w:rsidR="0000007A" w:rsidRPr="00D5260B" w14:paraId="73C90375" w14:textId="77777777" w:rsidTr="002E7787">
        <w:trPr>
          <w:trHeight w:val="290"/>
        </w:trPr>
        <w:tc>
          <w:tcPr>
            <w:tcW w:w="1234" w:type="pct"/>
          </w:tcPr>
          <w:p w14:paraId="20D28135" w14:textId="77777777" w:rsidR="0000007A" w:rsidRPr="00D5260B" w:rsidRDefault="0000007A" w:rsidP="00696CAD">
            <w:pPr>
              <w:pStyle w:val="BodyText"/>
              <w:ind w:left="90"/>
              <w:jc w:val="left"/>
              <w:rPr>
                <w:rFonts w:ascii="Arial" w:hAnsi="Arial" w:cs="Arial"/>
                <w:bCs/>
                <w:sz w:val="20"/>
                <w:szCs w:val="20"/>
                <w:lang w:val="en-GB"/>
              </w:rPr>
            </w:pPr>
            <w:r w:rsidRPr="00D5260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FB8FD98" w:rsidR="0000007A" w:rsidRPr="00D5260B"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D5260B">
              <w:rPr>
                <w:rFonts w:ascii="Arial" w:hAnsi="Arial" w:cs="Arial"/>
                <w:b/>
                <w:bCs/>
                <w:sz w:val="20"/>
                <w:szCs w:val="20"/>
                <w:lang w:val="en-GB"/>
              </w:rPr>
              <w:t>Ms_BP</w:t>
            </w:r>
            <w:r w:rsidR="00FC432A" w:rsidRPr="00D5260B">
              <w:rPr>
                <w:rFonts w:ascii="Arial" w:hAnsi="Arial" w:cs="Arial"/>
                <w:b/>
                <w:bCs/>
                <w:sz w:val="20"/>
                <w:szCs w:val="20"/>
                <w:lang w:val="en-GB"/>
              </w:rPr>
              <w:t>R</w:t>
            </w:r>
            <w:proofErr w:type="spellEnd"/>
            <w:r w:rsidRPr="00D5260B">
              <w:rPr>
                <w:rFonts w:ascii="Arial" w:hAnsi="Arial" w:cs="Arial"/>
                <w:b/>
                <w:bCs/>
                <w:sz w:val="20"/>
                <w:szCs w:val="20"/>
                <w:lang w:val="en-GB"/>
              </w:rPr>
              <w:t>_</w:t>
            </w:r>
            <w:r w:rsidR="00FF686C" w:rsidRPr="00D5260B">
              <w:rPr>
                <w:rFonts w:ascii="Arial" w:hAnsi="Arial" w:cs="Arial"/>
                <w:sz w:val="20"/>
                <w:szCs w:val="20"/>
              </w:rPr>
              <w:t xml:space="preserve"> </w:t>
            </w:r>
            <w:r w:rsidR="00FF686C" w:rsidRPr="00D5260B">
              <w:rPr>
                <w:rFonts w:ascii="Arial" w:hAnsi="Arial" w:cs="Arial"/>
                <w:b/>
                <w:bCs/>
                <w:sz w:val="20"/>
                <w:szCs w:val="20"/>
                <w:lang w:val="en-GB"/>
              </w:rPr>
              <w:t>3590.4</w:t>
            </w:r>
          </w:p>
        </w:tc>
      </w:tr>
      <w:tr w:rsidR="0000007A" w:rsidRPr="00D5260B" w14:paraId="05B60576" w14:textId="77777777" w:rsidTr="002109D6">
        <w:trPr>
          <w:trHeight w:val="331"/>
        </w:trPr>
        <w:tc>
          <w:tcPr>
            <w:tcW w:w="1234" w:type="pct"/>
          </w:tcPr>
          <w:p w14:paraId="0196A627" w14:textId="77777777" w:rsidR="0000007A" w:rsidRPr="00D5260B" w:rsidRDefault="0000007A" w:rsidP="00696CAD">
            <w:pPr>
              <w:pStyle w:val="BodyText"/>
              <w:ind w:left="90"/>
              <w:jc w:val="left"/>
              <w:rPr>
                <w:rFonts w:ascii="Arial" w:hAnsi="Arial" w:cs="Arial"/>
                <w:bCs/>
                <w:sz w:val="20"/>
                <w:szCs w:val="20"/>
                <w:lang w:val="en-GB"/>
              </w:rPr>
            </w:pPr>
            <w:r w:rsidRPr="00D5260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66955BA" w:rsidR="0000007A" w:rsidRPr="00D5260B" w:rsidRDefault="00C05E65" w:rsidP="000450FC">
            <w:pPr>
              <w:pStyle w:val="NormalWeb"/>
              <w:spacing w:before="0" w:beforeAutospacing="0" w:after="0" w:afterAutospacing="0"/>
              <w:rPr>
                <w:rFonts w:ascii="Arial" w:hAnsi="Arial" w:cs="Arial"/>
                <w:b/>
                <w:sz w:val="20"/>
                <w:szCs w:val="20"/>
                <w:highlight w:val="yellow"/>
                <w:lang w:val="en-GB"/>
              </w:rPr>
            </w:pPr>
            <w:r w:rsidRPr="00D5260B">
              <w:rPr>
                <w:rFonts w:ascii="Arial" w:hAnsi="Arial" w:cs="Arial"/>
                <w:b/>
                <w:sz w:val="20"/>
                <w:szCs w:val="20"/>
                <w:lang w:val="en-GB"/>
              </w:rPr>
              <w:t xml:space="preserve">Melt Flow and </w:t>
            </w:r>
            <w:proofErr w:type="spellStart"/>
            <w:r w:rsidRPr="00D5260B">
              <w:rPr>
                <w:rFonts w:ascii="Arial" w:hAnsi="Arial" w:cs="Arial"/>
                <w:b/>
                <w:sz w:val="20"/>
                <w:szCs w:val="20"/>
                <w:lang w:val="en-GB"/>
              </w:rPr>
              <w:t>Macrosegregation</w:t>
            </w:r>
            <w:proofErr w:type="spellEnd"/>
            <w:r w:rsidRPr="00D5260B">
              <w:rPr>
                <w:rFonts w:ascii="Arial" w:hAnsi="Arial" w:cs="Arial"/>
                <w:b/>
                <w:sz w:val="20"/>
                <w:szCs w:val="20"/>
                <w:lang w:val="en-GB"/>
              </w:rPr>
              <w:t xml:space="preserve"> Formation Mechanism in VAR Ingot of TC17 Alloy</w:t>
            </w:r>
          </w:p>
        </w:tc>
      </w:tr>
      <w:tr w:rsidR="00CF0BBB" w:rsidRPr="00D5260B" w14:paraId="6D508B1C" w14:textId="77777777" w:rsidTr="002E7787">
        <w:trPr>
          <w:trHeight w:val="332"/>
        </w:trPr>
        <w:tc>
          <w:tcPr>
            <w:tcW w:w="1234" w:type="pct"/>
          </w:tcPr>
          <w:p w14:paraId="32FC28F7" w14:textId="77777777" w:rsidR="00CF0BBB" w:rsidRPr="00D5260B" w:rsidRDefault="00CF0BBB" w:rsidP="00696CAD">
            <w:pPr>
              <w:pStyle w:val="BodyText"/>
              <w:ind w:left="90"/>
              <w:jc w:val="left"/>
              <w:rPr>
                <w:rFonts w:ascii="Arial" w:hAnsi="Arial" w:cs="Arial"/>
                <w:bCs/>
                <w:sz w:val="20"/>
                <w:szCs w:val="20"/>
                <w:lang w:val="en-GB"/>
              </w:rPr>
            </w:pPr>
            <w:r w:rsidRPr="00D5260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D5943E2" w:rsidR="00CF0BBB" w:rsidRPr="00D5260B" w:rsidRDefault="00C05E65" w:rsidP="000450FC">
            <w:pPr>
              <w:pStyle w:val="NormalWeb"/>
              <w:spacing w:before="0" w:beforeAutospacing="0" w:after="0" w:afterAutospacing="0"/>
              <w:rPr>
                <w:rFonts w:ascii="Arial" w:hAnsi="Arial" w:cs="Arial"/>
                <w:b/>
                <w:sz w:val="20"/>
                <w:szCs w:val="20"/>
                <w:lang w:val="en-GB"/>
              </w:rPr>
            </w:pPr>
            <w:r w:rsidRPr="00D5260B">
              <w:rPr>
                <w:rFonts w:ascii="Arial" w:hAnsi="Arial" w:cs="Arial"/>
                <w:b/>
                <w:sz w:val="20"/>
                <w:szCs w:val="20"/>
                <w:lang w:val="en-GB"/>
              </w:rPr>
              <w:t>BOOK CHAPTER</w:t>
            </w:r>
          </w:p>
        </w:tc>
      </w:tr>
    </w:tbl>
    <w:p w14:paraId="5A743ECE" w14:textId="2AE00679" w:rsidR="00D27A79" w:rsidRPr="009C30AA" w:rsidRDefault="00D27A79" w:rsidP="009C30AA">
      <w:pPr>
        <w:rPr>
          <w:rFonts w:ascii="Arial" w:eastAsia="Arial Unicode MS" w:hAnsi="Arial" w:cs="Arial"/>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10722"/>
        <w:gridCol w:w="4915"/>
      </w:tblGrid>
      <w:tr w:rsidR="00F1171E" w:rsidRPr="00D5260B" w14:paraId="71A94C1F" w14:textId="77777777" w:rsidTr="007222C8">
        <w:tc>
          <w:tcPr>
            <w:tcW w:w="5000" w:type="pct"/>
            <w:gridSpan w:val="3"/>
            <w:tcBorders>
              <w:top w:val="nil"/>
              <w:left w:val="nil"/>
              <w:right w:val="nil"/>
            </w:tcBorders>
            <w:noWrap/>
          </w:tcPr>
          <w:p w14:paraId="0BC15285" w14:textId="77777777" w:rsidR="00F1171E" w:rsidRPr="00D5260B" w:rsidRDefault="00F1171E" w:rsidP="007222C8">
            <w:pPr>
              <w:pStyle w:val="Heading2"/>
              <w:jc w:val="left"/>
              <w:rPr>
                <w:rFonts w:ascii="Arial" w:hAnsi="Arial" w:cs="Arial"/>
                <w:lang w:val="en-GB"/>
              </w:rPr>
            </w:pPr>
            <w:r w:rsidRPr="00D5260B">
              <w:rPr>
                <w:rFonts w:ascii="Arial" w:hAnsi="Arial" w:cs="Arial"/>
                <w:highlight w:val="yellow"/>
                <w:lang w:val="en-GB"/>
              </w:rPr>
              <w:t>PART  1:</w:t>
            </w:r>
            <w:r w:rsidRPr="00D5260B">
              <w:rPr>
                <w:rFonts w:ascii="Arial" w:hAnsi="Arial" w:cs="Arial"/>
                <w:lang w:val="en-GB"/>
              </w:rPr>
              <w:t xml:space="preserve"> Review Comments</w:t>
            </w:r>
          </w:p>
          <w:p w14:paraId="1287753C" w14:textId="77777777" w:rsidR="00F1171E" w:rsidRPr="00D5260B" w:rsidRDefault="00F1171E" w:rsidP="007222C8">
            <w:pPr>
              <w:rPr>
                <w:rFonts w:ascii="Arial" w:hAnsi="Arial" w:cs="Arial"/>
                <w:sz w:val="20"/>
                <w:szCs w:val="20"/>
                <w:lang w:val="en-GB"/>
              </w:rPr>
            </w:pPr>
          </w:p>
        </w:tc>
      </w:tr>
      <w:tr w:rsidR="00F1171E" w:rsidRPr="00D5260B" w14:paraId="5EA12279" w14:textId="77777777" w:rsidTr="009C30AA">
        <w:tc>
          <w:tcPr>
            <w:tcW w:w="1265" w:type="pct"/>
            <w:noWrap/>
          </w:tcPr>
          <w:p w14:paraId="06DA2C7D" w14:textId="77777777" w:rsidR="00F1171E" w:rsidRPr="00D5260B" w:rsidRDefault="00F1171E" w:rsidP="007222C8">
            <w:pPr>
              <w:pStyle w:val="Heading2"/>
              <w:jc w:val="left"/>
              <w:rPr>
                <w:rFonts w:ascii="Arial" w:hAnsi="Arial" w:cs="Arial"/>
                <w:b w:val="0"/>
                <w:bCs w:val="0"/>
                <w:lang w:val="en-GB"/>
              </w:rPr>
            </w:pPr>
            <w:r w:rsidRPr="00D5260B">
              <w:rPr>
                <w:rFonts w:ascii="Arial" w:hAnsi="Arial" w:cs="Arial"/>
                <w:bCs w:val="0"/>
                <w:u w:val="single"/>
                <w:lang w:val="en-GB"/>
              </w:rPr>
              <w:t xml:space="preserve">Compulsory </w:t>
            </w:r>
            <w:r w:rsidRPr="00D5260B">
              <w:rPr>
                <w:rFonts w:ascii="Arial" w:hAnsi="Arial" w:cs="Arial"/>
                <w:b w:val="0"/>
                <w:bCs w:val="0"/>
                <w:lang w:val="en-GB"/>
              </w:rPr>
              <w:t>REVISION comments</w:t>
            </w:r>
          </w:p>
          <w:p w14:paraId="7AE9682F" w14:textId="77777777" w:rsidR="00F1171E" w:rsidRPr="00D5260B" w:rsidRDefault="00F1171E" w:rsidP="007222C8">
            <w:pPr>
              <w:pStyle w:val="Heading2"/>
              <w:jc w:val="left"/>
              <w:rPr>
                <w:rFonts w:ascii="Arial" w:hAnsi="Arial" w:cs="Arial"/>
                <w:lang w:val="en-GB"/>
              </w:rPr>
            </w:pPr>
          </w:p>
        </w:tc>
        <w:tc>
          <w:tcPr>
            <w:tcW w:w="2561" w:type="pct"/>
          </w:tcPr>
          <w:p w14:paraId="674EDCCA" w14:textId="77777777" w:rsidR="00F1171E" w:rsidRPr="00D5260B" w:rsidRDefault="00F1171E" w:rsidP="007222C8">
            <w:pPr>
              <w:pStyle w:val="Heading2"/>
              <w:jc w:val="left"/>
              <w:rPr>
                <w:rFonts w:ascii="Arial" w:hAnsi="Arial" w:cs="Arial"/>
                <w:lang w:val="en-GB"/>
              </w:rPr>
            </w:pPr>
            <w:r w:rsidRPr="00D5260B">
              <w:rPr>
                <w:rFonts w:ascii="Arial" w:hAnsi="Arial" w:cs="Arial"/>
                <w:lang w:val="en-GB"/>
              </w:rPr>
              <w:t>Reviewer’s comment</w:t>
            </w:r>
          </w:p>
        </w:tc>
        <w:tc>
          <w:tcPr>
            <w:tcW w:w="1174" w:type="pct"/>
          </w:tcPr>
          <w:p w14:paraId="57792C30" w14:textId="77777777" w:rsidR="00F1171E" w:rsidRPr="00D5260B" w:rsidRDefault="00F1171E" w:rsidP="007222C8">
            <w:pPr>
              <w:pStyle w:val="Heading2"/>
              <w:jc w:val="left"/>
              <w:rPr>
                <w:rFonts w:ascii="Arial" w:hAnsi="Arial" w:cs="Arial"/>
                <w:b w:val="0"/>
                <w:lang w:val="en-GB"/>
              </w:rPr>
            </w:pPr>
            <w:r w:rsidRPr="00D5260B">
              <w:rPr>
                <w:rFonts w:ascii="Arial" w:hAnsi="Arial" w:cs="Arial"/>
                <w:lang w:val="en-GB"/>
              </w:rPr>
              <w:t>Author’s Feedback</w:t>
            </w:r>
            <w:r w:rsidRPr="00D5260B">
              <w:rPr>
                <w:rFonts w:ascii="Arial" w:hAnsi="Arial" w:cs="Arial"/>
                <w:b w:val="0"/>
                <w:lang w:val="en-GB"/>
              </w:rPr>
              <w:t xml:space="preserve"> </w:t>
            </w:r>
            <w:r w:rsidRPr="00D5260B">
              <w:rPr>
                <w:rFonts w:ascii="Arial" w:hAnsi="Arial" w:cs="Arial"/>
                <w:b w:val="0"/>
                <w:i/>
                <w:lang w:val="en-GB"/>
              </w:rPr>
              <w:t>(Please correct the manuscript and highlight that part in the manuscript. It is mandatory that authors should write his/her feedback here)</w:t>
            </w:r>
          </w:p>
        </w:tc>
      </w:tr>
      <w:tr w:rsidR="00F1171E" w:rsidRPr="00D5260B" w14:paraId="5C0AB4EC" w14:textId="77777777" w:rsidTr="009C30AA">
        <w:trPr>
          <w:trHeight w:val="1264"/>
        </w:trPr>
        <w:tc>
          <w:tcPr>
            <w:tcW w:w="1265" w:type="pct"/>
            <w:noWrap/>
          </w:tcPr>
          <w:p w14:paraId="66B47184" w14:textId="77777777" w:rsidR="00F1171E" w:rsidRPr="00D5260B" w:rsidRDefault="00F1171E" w:rsidP="007222C8">
            <w:pPr>
              <w:ind w:left="360"/>
              <w:rPr>
                <w:rFonts w:ascii="Arial" w:hAnsi="Arial" w:cs="Arial"/>
                <w:b/>
                <w:bCs/>
                <w:sz w:val="20"/>
                <w:szCs w:val="20"/>
                <w:lang w:val="en-GB"/>
              </w:rPr>
            </w:pPr>
            <w:r w:rsidRPr="00D5260B">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D5260B" w:rsidRDefault="00F1171E" w:rsidP="007222C8">
            <w:pPr>
              <w:ind w:left="360"/>
              <w:rPr>
                <w:rFonts w:ascii="Arial" w:eastAsia="MS Mincho" w:hAnsi="Arial" w:cs="Arial"/>
                <w:b/>
                <w:bCs/>
                <w:sz w:val="20"/>
                <w:szCs w:val="20"/>
                <w:lang w:val="en-GB"/>
              </w:rPr>
            </w:pPr>
          </w:p>
        </w:tc>
        <w:tc>
          <w:tcPr>
            <w:tcW w:w="2561" w:type="pct"/>
          </w:tcPr>
          <w:p w14:paraId="7DBC9196" w14:textId="2D153B51" w:rsidR="00F1171E" w:rsidRPr="00D5260B" w:rsidRDefault="00CA3B61" w:rsidP="00CA3B61">
            <w:pPr>
              <w:pStyle w:val="NormalWeb"/>
              <w:rPr>
                <w:rFonts w:ascii="Arial" w:hAnsi="Arial" w:cs="Arial"/>
                <w:b/>
                <w:bCs/>
                <w:sz w:val="20"/>
                <w:szCs w:val="20"/>
              </w:rPr>
            </w:pPr>
            <w:r w:rsidRPr="00D5260B">
              <w:rPr>
                <w:rFonts w:ascii="Arial" w:eastAsia="Times New Roman" w:hAnsi="Arial" w:cs="Arial"/>
                <w:b/>
                <w:bCs/>
                <w:sz w:val="20"/>
                <w:szCs w:val="20"/>
                <w:lang w:val="en-GB"/>
              </w:rPr>
              <w:t xml:space="preserve">The </w:t>
            </w:r>
            <w:proofErr w:type="gramStart"/>
            <w:r w:rsidRPr="00D5260B">
              <w:rPr>
                <w:rFonts w:ascii="Arial" w:eastAsia="Times New Roman" w:hAnsi="Arial" w:cs="Arial"/>
                <w:b/>
                <w:bCs/>
                <w:sz w:val="20"/>
                <w:szCs w:val="20"/>
                <w:lang w:val="en-GB"/>
              </w:rPr>
              <w:t>manuscript  is</w:t>
            </w:r>
            <w:proofErr w:type="gramEnd"/>
            <w:r w:rsidRPr="00D5260B">
              <w:rPr>
                <w:rFonts w:ascii="Arial" w:eastAsia="Times New Roman" w:hAnsi="Arial" w:cs="Arial"/>
                <w:b/>
                <w:bCs/>
                <w:sz w:val="20"/>
                <w:szCs w:val="20"/>
                <w:lang w:val="en-GB"/>
              </w:rPr>
              <w:t xml:space="preserve"> a valuable contribution to the scientific community, as it addresses the influence of axial magnetic fields on melt flow and </w:t>
            </w:r>
            <w:proofErr w:type="spellStart"/>
            <w:r w:rsidRPr="00D5260B">
              <w:rPr>
                <w:rFonts w:ascii="Arial" w:eastAsia="Times New Roman" w:hAnsi="Arial" w:cs="Arial"/>
                <w:b/>
                <w:bCs/>
                <w:sz w:val="20"/>
                <w:szCs w:val="20"/>
                <w:lang w:val="en-GB"/>
              </w:rPr>
              <w:t>macrosegregation</w:t>
            </w:r>
            <w:proofErr w:type="spellEnd"/>
            <w:r w:rsidRPr="00D5260B">
              <w:rPr>
                <w:rFonts w:ascii="Arial" w:eastAsia="Times New Roman" w:hAnsi="Arial" w:cs="Arial"/>
                <w:b/>
                <w:bCs/>
                <w:sz w:val="20"/>
                <w:szCs w:val="20"/>
                <w:lang w:val="en-GB"/>
              </w:rPr>
              <w:t xml:space="preserve"> during the vacuum arc </w:t>
            </w:r>
            <w:proofErr w:type="spellStart"/>
            <w:r w:rsidRPr="00D5260B">
              <w:rPr>
                <w:rFonts w:ascii="Arial" w:eastAsia="Times New Roman" w:hAnsi="Arial" w:cs="Arial"/>
                <w:b/>
                <w:bCs/>
                <w:sz w:val="20"/>
                <w:szCs w:val="20"/>
                <w:lang w:val="en-GB"/>
              </w:rPr>
              <w:t>remelting</w:t>
            </w:r>
            <w:proofErr w:type="spellEnd"/>
            <w:r w:rsidRPr="00D5260B">
              <w:rPr>
                <w:rFonts w:ascii="Arial" w:eastAsia="Times New Roman" w:hAnsi="Arial" w:cs="Arial"/>
                <w:b/>
                <w:bCs/>
                <w:sz w:val="20"/>
                <w:szCs w:val="20"/>
                <w:lang w:val="en-GB"/>
              </w:rPr>
              <w:t xml:space="preserve"> (VAR) process of TC17 alloy. This research is highly relevant for improving the quality and consistency of metal production, particularly in industries where alloy purity and uniformity are crucial. The combination of numerical simulations and experimental investigations adds robustness to the findings, offering a more comprehensive understanding of the underlying mechanisms. I appreciate the manuscript's clear approach in investigating the coupling effects of magnetic fields on melt dynamics, which could lead to more controlled </w:t>
            </w:r>
            <w:proofErr w:type="spellStart"/>
            <w:r w:rsidRPr="00D5260B">
              <w:rPr>
                <w:rFonts w:ascii="Arial" w:eastAsia="Times New Roman" w:hAnsi="Arial" w:cs="Arial"/>
                <w:b/>
                <w:bCs/>
                <w:sz w:val="20"/>
                <w:szCs w:val="20"/>
                <w:lang w:val="en-GB"/>
              </w:rPr>
              <w:t>remelting</w:t>
            </w:r>
            <w:proofErr w:type="spellEnd"/>
            <w:r w:rsidRPr="00D5260B">
              <w:rPr>
                <w:rFonts w:ascii="Arial" w:eastAsia="Times New Roman" w:hAnsi="Arial" w:cs="Arial"/>
                <w:b/>
                <w:bCs/>
                <w:sz w:val="20"/>
                <w:szCs w:val="20"/>
                <w:lang w:val="en-GB"/>
              </w:rPr>
              <w:t xml:space="preserve"> processes and better product performance. The research also paves the way for future work on the optimization of the VAR process in other materials.</w:t>
            </w:r>
          </w:p>
        </w:tc>
        <w:tc>
          <w:tcPr>
            <w:tcW w:w="1174" w:type="pct"/>
          </w:tcPr>
          <w:p w14:paraId="462A339C" w14:textId="77777777" w:rsidR="00F1171E" w:rsidRPr="00D5260B" w:rsidRDefault="00F1171E" w:rsidP="007222C8">
            <w:pPr>
              <w:pStyle w:val="Heading2"/>
              <w:jc w:val="left"/>
              <w:rPr>
                <w:rFonts w:ascii="Arial" w:hAnsi="Arial" w:cs="Arial"/>
                <w:b w:val="0"/>
                <w:lang w:val="en-GB"/>
              </w:rPr>
            </w:pPr>
          </w:p>
        </w:tc>
      </w:tr>
      <w:tr w:rsidR="00F1171E" w:rsidRPr="00D5260B" w14:paraId="0D8B5B2C" w14:textId="77777777" w:rsidTr="009C30AA">
        <w:trPr>
          <w:trHeight w:val="1262"/>
        </w:trPr>
        <w:tc>
          <w:tcPr>
            <w:tcW w:w="1265" w:type="pct"/>
            <w:noWrap/>
          </w:tcPr>
          <w:p w14:paraId="21CBA5FE" w14:textId="77777777" w:rsidR="00F1171E" w:rsidRPr="00D5260B" w:rsidRDefault="00F1171E" w:rsidP="007222C8">
            <w:pPr>
              <w:ind w:left="360"/>
              <w:rPr>
                <w:rFonts w:ascii="Arial" w:hAnsi="Arial" w:cs="Arial"/>
                <w:b/>
                <w:bCs/>
                <w:sz w:val="20"/>
                <w:szCs w:val="20"/>
                <w:lang w:val="en-GB"/>
              </w:rPr>
            </w:pPr>
            <w:r w:rsidRPr="00D5260B">
              <w:rPr>
                <w:rFonts w:ascii="Arial" w:hAnsi="Arial" w:cs="Arial"/>
                <w:b/>
                <w:bCs/>
                <w:sz w:val="20"/>
                <w:szCs w:val="20"/>
                <w:lang w:val="en-GB"/>
              </w:rPr>
              <w:t>Is the title of the article suitable?</w:t>
            </w:r>
          </w:p>
          <w:p w14:paraId="1CABB61A" w14:textId="77777777" w:rsidR="00F1171E" w:rsidRPr="00D5260B" w:rsidRDefault="00F1171E" w:rsidP="007222C8">
            <w:pPr>
              <w:ind w:left="360"/>
              <w:rPr>
                <w:rFonts w:ascii="Arial" w:hAnsi="Arial" w:cs="Arial"/>
                <w:b/>
                <w:bCs/>
                <w:sz w:val="20"/>
                <w:szCs w:val="20"/>
                <w:lang w:val="en-GB"/>
              </w:rPr>
            </w:pPr>
            <w:r w:rsidRPr="00D5260B">
              <w:rPr>
                <w:rFonts w:ascii="Arial" w:hAnsi="Arial" w:cs="Arial"/>
                <w:b/>
                <w:bCs/>
                <w:sz w:val="20"/>
                <w:szCs w:val="20"/>
                <w:lang w:val="en-GB"/>
              </w:rPr>
              <w:t>(If not please suggest an alternative title)</w:t>
            </w:r>
          </w:p>
          <w:p w14:paraId="0275B919" w14:textId="77777777" w:rsidR="00F1171E" w:rsidRPr="00D5260B" w:rsidRDefault="00F1171E" w:rsidP="007222C8">
            <w:pPr>
              <w:pStyle w:val="Heading2"/>
              <w:jc w:val="left"/>
              <w:rPr>
                <w:rFonts w:ascii="Arial" w:hAnsi="Arial" w:cs="Arial"/>
                <w:u w:val="single"/>
                <w:lang w:val="en-GB"/>
              </w:rPr>
            </w:pPr>
          </w:p>
        </w:tc>
        <w:tc>
          <w:tcPr>
            <w:tcW w:w="2561" w:type="pct"/>
          </w:tcPr>
          <w:p w14:paraId="6663C29D" w14:textId="77777777" w:rsidR="00932BA8" w:rsidRPr="00D5260B" w:rsidRDefault="00932BA8" w:rsidP="00932BA8">
            <w:pPr>
              <w:pStyle w:val="NormalWeb"/>
              <w:rPr>
                <w:rFonts w:ascii="Arial" w:eastAsia="Times New Roman" w:hAnsi="Arial" w:cs="Arial"/>
                <w:b/>
                <w:bCs/>
                <w:sz w:val="20"/>
                <w:szCs w:val="20"/>
                <w:lang w:val="en-GB"/>
              </w:rPr>
            </w:pPr>
            <w:r w:rsidRPr="00D5260B">
              <w:rPr>
                <w:rFonts w:ascii="Arial" w:eastAsia="Times New Roman" w:hAnsi="Arial" w:cs="Arial"/>
                <w:b/>
                <w:bCs/>
                <w:sz w:val="20"/>
                <w:szCs w:val="20"/>
                <w:lang w:val="en-GB"/>
              </w:rPr>
              <w:t xml:space="preserve">The title of the article is informative but can be refined to better emphasize the key aspects of the study, particularly the use of axial magnetic fields (AMFs) to control melt flow and mitigate </w:t>
            </w:r>
            <w:proofErr w:type="spellStart"/>
            <w:r w:rsidRPr="00D5260B">
              <w:rPr>
                <w:rFonts w:ascii="Arial" w:eastAsia="Times New Roman" w:hAnsi="Arial" w:cs="Arial"/>
                <w:b/>
                <w:bCs/>
                <w:sz w:val="20"/>
                <w:szCs w:val="20"/>
                <w:lang w:val="en-GB"/>
              </w:rPr>
              <w:t>macrosegregation</w:t>
            </w:r>
            <w:proofErr w:type="spellEnd"/>
            <w:r w:rsidRPr="00D5260B">
              <w:rPr>
                <w:rFonts w:ascii="Arial" w:eastAsia="Times New Roman" w:hAnsi="Arial" w:cs="Arial"/>
                <w:b/>
                <w:bCs/>
                <w:sz w:val="20"/>
                <w:szCs w:val="20"/>
                <w:lang w:val="en-GB"/>
              </w:rPr>
              <w:t xml:space="preserve"> in VAR processes. Here's a revised title </w:t>
            </w:r>
            <w:proofErr w:type="spellStart"/>
            <w:r w:rsidRPr="00D5260B">
              <w:rPr>
                <w:rFonts w:ascii="Arial" w:eastAsia="Times New Roman" w:hAnsi="Arial" w:cs="Arial"/>
                <w:b/>
                <w:bCs/>
                <w:sz w:val="20"/>
                <w:szCs w:val="20"/>
                <w:lang w:val="en-GB"/>
              </w:rPr>
              <w:t>suggestion:</w:t>
            </w:r>
            <w:r w:rsidRPr="00D5260B">
              <w:rPr>
                <w:rFonts w:ascii="Arial" w:eastAsia="Times New Roman" w:hAnsi="Arial" w:cs="Arial"/>
                <w:sz w:val="20"/>
                <w:szCs w:val="20"/>
                <w:lang w:val="en-GB"/>
              </w:rPr>
              <w:t>"Numerical</w:t>
            </w:r>
            <w:proofErr w:type="spellEnd"/>
            <w:r w:rsidRPr="00D5260B">
              <w:rPr>
                <w:rFonts w:ascii="Arial" w:eastAsia="Times New Roman" w:hAnsi="Arial" w:cs="Arial"/>
                <w:sz w:val="20"/>
                <w:szCs w:val="20"/>
                <w:lang w:val="en-GB"/>
              </w:rPr>
              <w:t xml:space="preserve"> and Experimental Investigation of Axial Magnetic Field Effects on Melt Flow and </w:t>
            </w:r>
            <w:proofErr w:type="spellStart"/>
            <w:r w:rsidRPr="00D5260B">
              <w:rPr>
                <w:rFonts w:ascii="Arial" w:eastAsia="Times New Roman" w:hAnsi="Arial" w:cs="Arial"/>
                <w:sz w:val="20"/>
                <w:szCs w:val="20"/>
                <w:lang w:val="en-GB"/>
              </w:rPr>
              <w:t>Macrosegregation</w:t>
            </w:r>
            <w:proofErr w:type="spellEnd"/>
            <w:r w:rsidRPr="00D5260B">
              <w:rPr>
                <w:rFonts w:ascii="Arial" w:eastAsia="Times New Roman" w:hAnsi="Arial" w:cs="Arial"/>
                <w:sz w:val="20"/>
                <w:szCs w:val="20"/>
                <w:lang w:val="en-GB"/>
              </w:rPr>
              <w:t xml:space="preserve"> in TC17 Alloy Vacuum Arc </w:t>
            </w:r>
            <w:proofErr w:type="spellStart"/>
            <w:r w:rsidRPr="00D5260B">
              <w:rPr>
                <w:rFonts w:ascii="Arial" w:eastAsia="Times New Roman" w:hAnsi="Arial" w:cs="Arial"/>
                <w:sz w:val="20"/>
                <w:szCs w:val="20"/>
                <w:lang w:val="en-GB"/>
              </w:rPr>
              <w:t>Remelting</w:t>
            </w:r>
            <w:proofErr w:type="spellEnd"/>
            <w:r w:rsidRPr="00D5260B">
              <w:rPr>
                <w:rFonts w:ascii="Arial" w:eastAsia="Times New Roman" w:hAnsi="Arial" w:cs="Arial"/>
                <w:sz w:val="20"/>
                <w:szCs w:val="20"/>
                <w:lang w:val="en-GB"/>
              </w:rPr>
              <w:t>"</w:t>
            </w:r>
          </w:p>
          <w:p w14:paraId="794AA9A7" w14:textId="77777777" w:rsidR="00F1171E" w:rsidRPr="00D5260B" w:rsidRDefault="00F1171E" w:rsidP="007222C8">
            <w:pPr>
              <w:ind w:left="360"/>
              <w:rPr>
                <w:rFonts w:ascii="Arial" w:hAnsi="Arial" w:cs="Arial"/>
                <w:b/>
                <w:bCs/>
                <w:sz w:val="20"/>
                <w:szCs w:val="20"/>
                <w:lang w:val="en-GB"/>
              </w:rPr>
            </w:pPr>
          </w:p>
        </w:tc>
        <w:tc>
          <w:tcPr>
            <w:tcW w:w="1174" w:type="pct"/>
          </w:tcPr>
          <w:p w14:paraId="405B6701" w14:textId="77777777" w:rsidR="00F1171E" w:rsidRPr="00D5260B" w:rsidRDefault="00F1171E" w:rsidP="007222C8">
            <w:pPr>
              <w:pStyle w:val="Heading2"/>
              <w:jc w:val="left"/>
              <w:rPr>
                <w:rFonts w:ascii="Arial" w:hAnsi="Arial" w:cs="Arial"/>
                <w:b w:val="0"/>
                <w:lang w:val="en-GB"/>
              </w:rPr>
            </w:pPr>
          </w:p>
        </w:tc>
      </w:tr>
      <w:tr w:rsidR="00F1171E" w:rsidRPr="00D5260B" w14:paraId="5604762A" w14:textId="77777777" w:rsidTr="009C30AA">
        <w:trPr>
          <w:trHeight w:val="1262"/>
        </w:trPr>
        <w:tc>
          <w:tcPr>
            <w:tcW w:w="1265" w:type="pct"/>
            <w:noWrap/>
          </w:tcPr>
          <w:p w14:paraId="3635573D" w14:textId="77777777" w:rsidR="00F1171E" w:rsidRPr="00D5260B" w:rsidRDefault="00F1171E" w:rsidP="007222C8">
            <w:pPr>
              <w:pStyle w:val="Heading2"/>
              <w:ind w:left="360"/>
              <w:jc w:val="left"/>
              <w:rPr>
                <w:rFonts w:ascii="Arial" w:hAnsi="Arial" w:cs="Arial"/>
                <w:lang w:val="en-GB"/>
              </w:rPr>
            </w:pPr>
            <w:r w:rsidRPr="00D5260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5260B" w:rsidRDefault="00F1171E" w:rsidP="007222C8">
            <w:pPr>
              <w:pStyle w:val="Heading2"/>
              <w:jc w:val="left"/>
              <w:rPr>
                <w:rFonts w:ascii="Arial" w:hAnsi="Arial" w:cs="Arial"/>
                <w:u w:val="single"/>
                <w:lang w:val="en-GB"/>
              </w:rPr>
            </w:pPr>
          </w:p>
        </w:tc>
        <w:tc>
          <w:tcPr>
            <w:tcW w:w="2561" w:type="pct"/>
          </w:tcPr>
          <w:p w14:paraId="6ECC9309" w14:textId="66F7CFD4" w:rsidR="001159D8" w:rsidRPr="00D5260B" w:rsidRDefault="001159D8" w:rsidP="001159D8">
            <w:pPr>
              <w:ind w:left="360"/>
              <w:rPr>
                <w:rFonts w:ascii="Arial" w:eastAsia="MS Mincho" w:hAnsi="Arial" w:cs="Arial"/>
                <w:b/>
                <w:bCs/>
                <w:sz w:val="20"/>
                <w:szCs w:val="20"/>
                <w:lang w:val="en-GB"/>
              </w:rPr>
            </w:pPr>
            <w:r w:rsidRPr="00D5260B">
              <w:rPr>
                <w:rFonts w:ascii="Arial" w:eastAsia="MS Mincho" w:hAnsi="Arial" w:cs="Arial"/>
                <w:b/>
                <w:bCs/>
                <w:sz w:val="20"/>
                <w:szCs w:val="20"/>
                <w:lang w:val="en-GB"/>
              </w:rPr>
              <w:t xml:space="preserve">The abstract of the article is quite comprehensive as it succinctly covers the key elements of the study, including the application of the axial magnetic field (AMF) in the vacuum arc </w:t>
            </w:r>
            <w:proofErr w:type="spellStart"/>
            <w:r w:rsidRPr="00D5260B">
              <w:rPr>
                <w:rFonts w:ascii="Arial" w:eastAsia="MS Mincho" w:hAnsi="Arial" w:cs="Arial"/>
                <w:b/>
                <w:bCs/>
                <w:sz w:val="20"/>
                <w:szCs w:val="20"/>
                <w:lang w:val="en-GB"/>
              </w:rPr>
              <w:t>remelting</w:t>
            </w:r>
            <w:proofErr w:type="spellEnd"/>
            <w:r w:rsidRPr="00D5260B">
              <w:rPr>
                <w:rFonts w:ascii="Arial" w:eastAsia="MS Mincho" w:hAnsi="Arial" w:cs="Arial"/>
                <w:b/>
                <w:bCs/>
                <w:sz w:val="20"/>
                <w:szCs w:val="20"/>
                <w:lang w:val="en-GB"/>
              </w:rPr>
              <w:t xml:space="preserve"> (VAR) process, the simulation method used (ANSYS Fluent), and the results related to melt flow and </w:t>
            </w:r>
            <w:proofErr w:type="spellStart"/>
            <w:r w:rsidRPr="00D5260B">
              <w:rPr>
                <w:rFonts w:ascii="Arial" w:eastAsia="MS Mincho" w:hAnsi="Arial" w:cs="Arial"/>
                <w:b/>
                <w:bCs/>
                <w:sz w:val="20"/>
                <w:szCs w:val="20"/>
                <w:lang w:val="en-GB"/>
              </w:rPr>
              <w:t>macrosegregation</w:t>
            </w:r>
            <w:proofErr w:type="spellEnd"/>
            <w:r w:rsidRPr="00D5260B">
              <w:rPr>
                <w:rFonts w:ascii="Arial" w:eastAsia="MS Mincho" w:hAnsi="Arial" w:cs="Arial"/>
                <w:b/>
                <w:bCs/>
                <w:sz w:val="20"/>
                <w:szCs w:val="20"/>
                <w:lang w:val="en-GB"/>
              </w:rPr>
              <w:t>. It also highlights the experimental validation and the numerical parameter study to explore the effects of AMF on melt flow and segregation.</w:t>
            </w:r>
          </w:p>
          <w:p w14:paraId="40C3A0F8" w14:textId="5742B5C3" w:rsidR="001159D8" w:rsidRPr="00D5260B" w:rsidRDefault="001159D8" w:rsidP="001159D8">
            <w:pPr>
              <w:ind w:left="360"/>
              <w:rPr>
                <w:rFonts w:ascii="Arial" w:eastAsia="MS Mincho" w:hAnsi="Arial" w:cs="Arial"/>
                <w:b/>
                <w:bCs/>
                <w:sz w:val="20"/>
                <w:szCs w:val="20"/>
                <w:lang w:val="en-GB"/>
              </w:rPr>
            </w:pPr>
            <w:r w:rsidRPr="00D5260B">
              <w:rPr>
                <w:rFonts w:ascii="Arial" w:eastAsia="MS Mincho" w:hAnsi="Arial" w:cs="Arial"/>
                <w:b/>
                <w:bCs/>
                <w:sz w:val="20"/>
                <w:szCs w:val="20"/>
                <w:lang w:val="en-GB"/>
              </w:rPr>
              <w:t>Here are a few suggestions for improvement:</w:t>
            </w:r>
          </w:p>
          <w:p w14:paraId="0E3048E4" w14:textId="7387F991" w:rsidR="001159D8" w:rsidRPr="00D5260B" w:rsidRDefault="001159D8" w:rsidP="001159D8">
            <w:pPr>
              <w:ind w:left="360"/>
              <w:rPr>
                <w:rFonts w:ascii="Arial" w:eastAsia="MS Mincho" w:hAnsi="Arial" w:cs="Arial"/>
                <w:b/>
                <w:bCs/>
                <w:sz w:val="20"/>
                <w:szCs w:val="20"/>
                <w:lang w:val="en-GB"/>
              </w:rPr>
            </w:pPr>
            <w:r w:rsidRPr="00D5260B">
              <w:rPr>
                <w:rFonts w:ascii="Arial" w:eastAsia="MS Mincho" w:hAnsi="Arial" w:cs="Arial"/>
                <w:b/>
                <w:bCs/>
                <w:sz w:val="20"/>
                <w:szCs w:val="20"/>
                <w:lang w:val="en-GB"/>
              </w:rPr>
              <w:t xml:space="preserve">1. Clarify the impact of AMF direction: The sentence regarding the AMF direction could be more specific. While it mentions the "effect of the AMF direction," it doesn't explain why this is significant. Adding a brief explanation of how the direction influences the melt flow or </w:t>
            </w:r>
            <w:proofErr w:type="spellStart"/>
            <w:r w:rsidRPr="00D5260B">
              <w:rPr>
                <w:rFonts w:ascii="Arial" w:eastAsia="MS Mincho" w:hAnsi="Arial" w:cs="Arial"/>
                <w:b/>
                <w:bCs/>
                <w:sz w:val="20"/>
                <w:szCs w:val="20"/>
                <w:lang w:val="en-GB"/>
              </w:rPr>
              <w:t>macrosegregation</w:t>
            </w:r>
            <w:proofErr w:type="spellEnd"/>
            <w:r w:rsidRPr="00D5260B">
              <w:rPr>
                <w:rFonts w:ascii="Arial" w:eastAsia="MS Mincho" w:hAnsi="Arial" w:cs="Arial"/>
                <w:b/>
                <w:bCs/>
                <w:sz w:val="20"/>
                <w:szCs w:val="20"/>
                <w:lang w:val="en-GB"/>
              </w:rPr>
              <w:t xml:space="preserve"> would provide a clearer picture.   </w:t>
            </w:r>
          </w:p>
          <w:p w14:paraId="6FD35F23" w14:textId="4ED8A10F" w:rsidR="001159D8" w:rsidRPr="00D5260B" w:rsidRDefault="001159D8" w:rsidP="001159D8">
            <w:pPr>
              <w:ind w:left="360"/>
              <w:rPr>
                <w:rFonts w:ascii="Arial" w:eastAsia="MS Mincho" w:hAnsi="Arial" w:cs="Arial"/>
                <w:b/>
                <w:bCs/>
                <w:sz w:val="20"/>
                <w:szCs w:val="20"/>
                <w:lang w:val="en-GB"/>
              </w:rPr>
            </w:pPr>
            <w:r w:rsidRPr="00D5260B">
              <w:rPr>
                <w:rFonts w:ascii="Arial" w:eastAsia="MS Mincho" w:hAnsi="Arial" w:cs="Arial"/>
                <w:b/>
                <w:bCs/>
                <w:sz w:val="20"/>
                <w:szCs w:val="20"/>
                <w:lang w:val="en-GB"/>
              </w:rPr>
              <w:t xml:space="preserve">2. Results and implications: It would be beneficial to emphasize more on the practical implications of these findings. For instance, how can the reduction in </w:t>
            </w:r>
            <w:proofErr w:type="spellStart"/>
            <w:r w:rsidRPr="00D5260B">
              <w:rPr>
                <w:rFonts w:ascii="Arial" w:eastAsia="MS Mincho" w:hAnsi="Arial" w:cs="Arial"/>
                <w:b/>
                <w:bCs/>
                <w:sz w:val="20"/>
                <w:szCs w:val="20"/>
                <w:lang w:val="en-GB"/>
              </w:rPr>
              <w:t>macrosegregation</w:t>
            </w:r>
            <w:proofErr w:type="spellEnd"/>
            <w:r w:rsidRPr="00D5260B">
              <w:rPr>
                <w:rFonts w:ascii="Arial" w:eastAsia="MS Mincho" w:hAnsi="Arial" w:cs="Arial"/>
                <w:b/>
                <w:bCs/>
                <w:sz w:val="20"/>
                <w:szCs w:val="20"/>
                <w:lang w:val="en-GB"/>
              </w:rPr>
              <w:t xml:space="preserve"> from applying AMF impact the production of TC17 alloy ingots or other alloys? A sentence or two on the potential real-world benefits could make the abstract more compelling.   </w:t>
            </w:r>
          </w:p>
          <w:p w14:paraId="5E938358" w14:textId="38A4721C" w:rsidR="001159D8" w:rsidRPr="00D5260B" w:rsidRDefault="001159D8" w:rsidP="001159D8">
            <w:pPr>
              <w:ind w:left="360"/>
              <w:rPr>
                <w:rFonts w:ascii="Arial" w:eastAsia="MS Mincho" w:hAnsi="Arial" w:cs="Arial"/>
                <w:b/>
                <w:bCs/>
                <w:sz w:val="20"/>
                <w:szCs w:val="20"/>
                <w:lang w:val="en-GB"/>
              </w:rPr>
            </w:pPr>
            <w:r w:rsidRPr="00D5260B">
              <w:rPr>
                <w:rFonts w:ascii="Arial" w:eastAsia="MS Mincho" w:hAnsi="Arial" w:cs="Arial"/>
                <w:b/>
                <w:bCs/>
                <w:sz w:val="20"/>
                <w:szCs w:val="20"/>
                <w:lang w:val="en-GB"/>
              </w:rPr>
              <w:t>3. Terminology: The term "hysteresis" might not be familiar to all readers. A brief clarification of what this means in the context of melt flow could be helpful (e.g., "delayed response" or "lag in flow direction change").</w:t>
            </w:r>
          </w:p>
          <w:p w14:paraId="3A123942" w14:textId="17BA63A8" w:rsidR="001159D8" w:rsidRPr="00D5260B" w:rsidRDefault="001159D8" w:rsidP="001159D8">
            <w:pPr>
              <w:ind w:left="360"/>
              <w:rPr>
                <w:rFonts w:ascii="Arial" w:eastAsia="MS Mincho" w:hAnsi="Arial" w:cs="Arial"/>
                <w:b/>
                <w:bCs/>
                <w:sz w:val="20"/>
                <w:szCs w:val="20"/>
                <w:lang w:val="en-GB"/>
              </w:rPr>
            </w:pPr>
            <w:r w:rsidRPr="00D5260B">
              <w:rPr>
                <w:rFonts w:ascii="Arial" w:eastAsia="MS Mincho" w:hAnsi="Arial" w:cs="Arial"/>
                <w:b/>
                <w:bCs/>
                <w:sz w:val="20"/>
                <w:szCs w:val="20"/>
                <w:lang w:val="en-GB"/>
              </w:rPr>
              <w:t>4. Numerical simulation details: The phrase "incorporating the multi-physics coupling of heat transfer, solute transfer, melt flow, and electromagnetic effects" is comprehensive, but perhaps a brief mention of the specific coupling method used (e.g., finite element method, etc.) could add depth for technical readers.</w:t>
            </w:r>
          </w:p>
          <w:p w14:paraId="0FB7E83A" w14:textId="682B5B5C" w:rsidR="00F1171E" w:rsidRPr="00D5260B" w:rsidRDefault="001159D8" w:rsidP="001159D8">
            <w:pPr>
              <w:ind w:left="360"/>
              <w:rPr>
                <w:rFonts w:ascii="Arial" w:hAnsi="Arial" w:cs="Arial"/>
                <w:b/>
                <w:bCs/>
                <w:sz w:val="20"/>
                <w:szCs w:val="20"/>
                <w:lang w:val="en-GB"/>
              </w:rPr>
            </w:pPr>
            <w:r w:rsidRPr="00D5260B">
              <w:rPr>
                <w:rFonts w:ascii="Arial" w:eastAsia="MS Mincho" w:hAnsi="Arial" w:cs="Arial"/>
                <w:b/>
                <w:bCs/>
                <w:sz w:val="20"/>
                <w:szCs w:val="20"/>
                <w:lang w:val="en-GB"/>
              </w:rPr>
              <w:t>Overall, the abstract is already very well-rounded, but incorporating these suggestions could enhance clarity and impact.</w:t>
            </w:r>
          </w:p>
        </w:tc>
        <w:tc>
          <w:tcPr>
            <w:tcW w:w="1174" w:type="pct"/>
          </w:tcPr>
          <w:p w14:paraId="1D54B730" w14:textId="77777777" w:rsidR="00F1171E" w:rsidRPr="00D5260B" w:rsidRDefault="00F1171E" w:rsidP="007222C8">
            <w:pPr>
              <w:pStyle w:val="Heading2"/>
              <w:jc w:val="left"/>
              <w:rPr>
                <w:rFonts w:ascii="Arial" w:hAnsi="Arial" w:cs="Arial"/>
                <w:b w:val="0"/>
                <w:lang w:val="en-GB"/>
              </w:rPr>
            </w:pPr>
          </w:p>
        </w:tc>
      </w:tr>
      <w:tr w:rsidR="00F1171E" w:rsidRPr="00D5260B" w14:paraId="2F579F54" w14:textId="77777777" w:rsidTr="009C30AA">
        <w:trPr>
          <w:trHeight w:val="859"/>
        </w:trPr>
        <w:tc>
          <w:tcPr>
            <w:tcW w:w="1265" w:type="pct"/>
            <w:noWrap/>
          </w:tcPr>
          <w:p w14:paraId="04361F46" w14:textId="77777777" w:rsidR="00F1171E" w:rsidRPr="00D5260B" w:rsidRDefault="00F1171E" w:rsidP="007222C8">
            <w:pPr>
              <w:ind w:left="360"/>
              <w:rPr>
                <w:rFonts w:ascii="Arial" w:hAnsi="Arial" w:cs="Arial"/>
                <w:b/>
                <w:bCs/>
                <w:sz w:val="20"/>
                <w:szCs w:val="20"/>
                <w:u w:val="single"/>
                <w:lang w:val="en-GB"/>
              </w:rPr>
            </w:pPr>
            <w:r w:rsidRPr="00D5260B">
              <w:rPr>
                <w:rFonts w:ascii="Arial" w:hAnsi="Arial" w:cs="Arial"/>
                <w:b/>
                <w:bCs/>
                <w:sz w:val="20"/>
                <w:szCs w:val="20"/>
                <w:lang w:val="en-GB"/>
              </w:rPr>
              <w:t>Are subsections and structure of the manuscript appropriate?</w:t>
            </w:r>
          </w:p>
        </w:tc>
        <w:tc>
          <w:tcPr>
            <w:tcW w:w="2561" w:type="pct"/>
          </w:tcPr>
          <w:p w14:paraId="0BE86C51" w14:textId="71401616"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t>The structure and subsections of the manuscript appear to be generally well-organized and suitable for a scientific study on the solidification process in VAR ingots. Here's a breakdown of the key sections:</w:t>
            </w:r>
          </w:p>
          <w:p w14:paraId="6ABECF99" w14:textId="77777777" w:rsidR="007571E6" w:rsidRPr="00D5260B" w:rsidRDefault="007571E6" w:rsidP="007571E6">
            <w:pPr>
              <w:pStyle w:val="ListParagraph"/>
              <w:rPr>
                <w:rFonts w:ascii="Arial" w:hAnsi="Arial" w:cs="Arial"/>
                <w:b/>
                <w:bCs/>
                <w:sz w:val="20"/>
                <w:szCs w:val="20"/>
                <w:lang w:val="en-GB"/>
              </w:rPr>
            </w:pPr>
          </w:p>
          <w:p w14:paraId="6E90050A" w14:textId="34711504"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lastRenderedPageBreak/>
              <w:t>1. Introduction:</w:t>
            </w:r>
          </w:p>
          <w:p w14:paraId="261E3184" w14:textId="77777777"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t xml:space="preserve">   - The introduction is clear and provides an adequate background on the TC17 alloy, the VAR process, and the motivation for the study (</w:t>
            </w:r>
            <w:proofErr w:type="spellStart"/>
            <w:r w:rsidRPr="00D5260B">
              <w:rPr>
                <w:rFonts w:ascii="Arial" w:hAnsi="Arial" w:cs="Arial"/>
                <w:b/>
                <w:bCs/>
                <w:sz w:val="20"/>
                <w:szCs w:val="20"/>
                <w:lang w:val="en-GB"/>
              </w:rPr>
              <w:t>macrosegregation</w:t>
            </w:r>
            <w:proofErr w:type="spellEnd"/>
            <w:r w:rsidRPr="00D5260B">
              <w:rPr>
                <w:rFonts w:ascii="Arial" w:hAnsi="Arial" w:cs="Arial"/>
                <w:b/>
                <w:bCs/>
                <w:sz w:val="20"/>
                <w:szCs w:val="20"/>
                <w:lang w:val="en-GB"/>
              </w:rPr>
              <w:t xml:space="preserve"> and melt flow).</w:t>
            </w:r>
          </w:p>
          <w:p w14:paraId="6F5E698B" w14:textId="77777777"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t xml:space="preserve">   - It outlines the significance of the problem and existing research, highlighting gaps in understanding </w:t>
            </w:r>
            <w:proofErr w:type="spellStart"/>
            <w:r w:rsidRPr="00D5260B">
              <w:rPr>
                <w:rFonts w:ascii="Arial" w:hAnsi="Arial" w:cs="Arial"/>
                <w:b/>
                <w:bCs/>
                <w:sz w:val="20"/>
                <w:szCs w:val="20"/>
                <w:lang w:val="en-GB"/>
              </w:rPr>
              <w:t>macrosegregation</w:t>
            </w:r>
            <w:proofErr w:type="spellEnd"/>
            <w:r w:rsidRPr="00D5260B">
              <w:rPr>
                <w:rFonts w:ascii="Arial" w:hAnsi="Arial" w:cs="Arial"/>
                <w:b/>
                <w:bCs/>
                <w:sz w:val="20"/>
                <w:szCs w:val="20"/>
                <w:lang w:val="en-GB"/>
              </w:rPr>
              <w:t xml:space="preserve"> and the role of axial magnetic fields.</w:t>
            </w:r>
          </w:p>
          <w:p w14:paraId="1403FC79" w14:textId="77777777"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t xml:space="preserve">   - The study's objectives are also clearly defined.</w:t>
            </w:r>
          </w:p>
          <w:p w14:paraId="77F974E9" w14:textId="77777777" w:rsidR="007571E6" w:rsidRPr="00D5260B" w:rsidRDefault="007571E6" w:rsidP="007571E6">
            <w:pPr>
              <w:pStyle w:val="ListParagraph"/>
              <w:rPr>
                <w:rFonts w:ascii="Arial" w:hAnsi="Arial" w:cs="Arial"/>
                <w:b/>
                <w:bCs/>
                <w:sz w:val="20"/>
                <w:szCs w:val="20"/>
                <w:lang w:val="en-GB"/>
              </w:rPr>
            </w:pPr>
          </w:p>
          <w:p w14:paraId="38070F5F" w14:textId="10501192"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t xml:space="preserve">2. </w:t>
            </w:r>
            <w:proofErr w:type="spellStart"/>
            <w:r w:rsidRPr="00D5260B">
              <w:rPr>
                <w:rFonts w:ascii="Arial" w:hAnsi="Arial" w:cs="Arial"/>
                <w:b/>
                <w:bCs/>
                <w:sz w:val="20"/>
                <w:szCs w:val="20"/>
                <w:lang w:val="en-GB"/>
              </w:rPr>
              <w:t>Modeling</w:t>
            </w:r>
            <w:proofErr w:type="spellEnd"/>
            <w:r w:rsidRPr="00D5260B">
              <w:rPr>
                <w:rFonts w:ascii="Arial" w:hAnsi="Arial" w:cs="Arial"/>
                <w:b/>
                <w:bCs/>
                <w:sz w:val="20"/>
                <w:szCs w:val="20"/>
                <w:lang w:val="en-GB"/>
              </w:rPr>
              <w:t>:</w:t>
            </w:r>
          </w:p>
          <w:p w14:paraId="01E58BC1" w14:textId="77777777"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t xml:space="preserve">   - The </w:t>
            </w:r>
            <w:proofErr w:type="spellStart"/>
            <w:r w:rsidRPr="00D5260B">
              <w:rPr>
                <w:rFonts w:ascii="Arial" w:hAnsi="Arial" w:cs="Arial"/>
                <w:b/>
                <w:bCs/>
                <w:sz w:val="20"/>
                <w:szCs w:val="20"/>
                <w:lang w:val="en-GB"/>
              </w:rPr>
              <w:t>modeling</w:t>
            </w:r>
            <w:proofErr w:type="spellEnd"/>
            <w:r w:rsidRPr="00D5260B">
              <w:rPr>
                <w:rFonts w:ascii="Arial" w:hAnsi="Arial" w:cs="Arial"/>
                <w:b/>
                <w:bCs/>
                <w:sz w:val="20"/>
                <w:szCs w:val="20"/>
                <w:lang w:val="en-GB"/>
              </w:rPr>
              <w:t xml:space="preserve"> section provides detailed information on the computational approach, including the enthalpy-porosity method, governing equations, and assumptions (e.g., </w:t>
            </w:r>
            <w:proofErr w:type="spellStart"/>
            <w:r w:rsidRPr="00D5260B">
              <w:rPr>
                <w:rFonts w:ascii="Arial" w:hAnsi="Arial" w:cs="Arial"/>
                <w:b/>
                <w:bCs/>
                <w:sz w:val="20"/>
                <w:szCs w:val="20"/>
                <w:lang w:val="en-GB"/>
              </w:rPr>
              <w:t>Boussinesq</w:t>
            </w:r>
            <w:proofErr w:type="spellEnd"/>
            <w:r w:rsidRPr="00D5260B">
              <w:rPr>
                <w:rFonts w:ascii="Arial" w:hAnsi="Arial" w:cs="Arial"/>
                <w:b/>
                <w:bCs/>
                <w:sz w:val="20"/>
                <w:szCs w:val="20"/>
                <w:lang w:val="en-GB"/>
              </w:rPr>
              <w:t xml:space="preserve"> approximation).</w:t>
            </w:r>
          </w:p>
          <w:p w14:paraId="5E2F0F3A" w14:textId="77777777"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t xml:space="preserve">   - The section also explains the key physics involved, including the forces (buoyancy, self-induced electromagnetic force, and stirring electromagnetic force) that influence melt flow.</w:t>
            </w:r>
          </w:p>
          <w:p w14:paraId="4E68130A" w14:textId="77777777"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t xml:space="preserve">   - The boundary conditions and physical properties are clearly described, with appropriate references to simulation parameters and material properties.</w:t>
            </w:r>
          </w:p>
          <w:p w14:paraId="09AF57DA" w14:textId="77777777" w:rsidR="007571E6" w:rsidRPr="00D5260B" w:rsidRDefault="007571E6" w:rsidP="007571E6">
            <w:pPr>
              <w:pStyle w:val="ListParagraph"/>
              <w:rPr>
                <w:rFonts w:ascii="Arial" w:hAnsi="Arial" w:cs="Arial"/>
                <w:b/>
                <w:bCs/>
                <w:sz w:val="20"/>
                <w:szCs w:val="20"/>
                <w:lang w:val="en-GB"/>
              </w:rPr>
            </w:pPr>
          </w:p>
          <w:p w14:paraId="26CA0B48" w14:textId="368A90D6"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t>3. Results:</w:t>
            </w:r>
          </w:p>
          <w:p w14:paraId="301F8EC4" w14:textId="77777777"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t xml:space="preserve">   - The results are clearly presented, with appropriate figures (e.g., isotherms, melt pool contours, and force distributions) and detailed descriptions of how the melt flow evolves during the VAR process.</w:t>
            </w:r>
          </w:p>
          <w:p w14:paraId="45B4C53A" w14:textId="77777777"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t xml:space="preserve">   - The simulation results are linked to the thermal, </w:t>
            </w:r>
            <w:proofErr w:type="spellStart"/>
            <w:r w:rsidRPr="00D5260B">
              <w:rPr>
                <w:rFonts w:ascii="Arial" w:hAnsi="Arial" w:cs="Arial"/>
                <w:b/>
                <w:bCs/>
                <w:sz w:val="20"/>
                <w:szCs w:val="20"/>
                <w:lang w:val="en-GB"/>
              </w:rPr>
              <w:t>solutal</w:t>
            </w:r>
            <w:proofErr w:type="spellEnd"/>
            <w:r w:rsidRPr="00D5260B">
              <w:rPr>
                <w:rFonts w:ascii="Arial" w:hAnsi="Arial" w:cs="Arial"/>
                <w:b/>
                <w:bCs/>
                <w:sz w:val="20"/>
                <w:szCs w:val="20"/>
                <w:lang w:val="en-GB"/>
              </w:rPr>
              <w:t xml:space="preserve">, and electromagnetic effects on the melt flow and </w:t>
            </w:r>
            <w:proofErr w:type="spellStart"/>
            <w:r w:rsidRPr="00D5260B">
              <w:rPr>
                <w:rFonts w:ascii="Arial" w:hAnsi="Arial" w:cs="Arial"/>
                <w:b/>
                <w:bCs/>
                <w:sz w:val="20"/>
                <w:szCs w:val="20"/>
                <w:lang w:val="en-GB"/>
              </w:rPr>
              <w:t>macrosegregation</w:t>
            </w:r>
            <w:proofErr w:type="spellEnd"/>
            <w:r w:rsidRPr="00D5260B">
              <w:rPr>
                <w:rFonts w:ascii="Arial" w:hAnsi="Arial" w:cs="Arial"/>
                <w:b/>
                <w:bCs/>
                <w:sz w:val="20"/>
                <w:szCs w:val="20"/>
                <w:lang w:val="en-GB"/>
              </w:rPr>
              <w:t>.</w:t>
            </w:r>
          </w:p>
          <w:p w14:paraId="42FF1B9C" w14:textId="77777777"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t xml:space="preserve">   - A quasi-steady state is reached, and the distribution of temperature, forces, and velocity are presented.</w:t>
            </w:r>
          </w:p>
          <w:p w14:paraId="4FD30BD5" w14:textId="77777777" w:rsidR="007571E6" w:rsidRPr="00D5260B" w:rsidRDefault="007571E6" w:rsidP="007571E6">
            <w:pPr>
              <w:pStyle w:val="ListParagraph"/>
              <w:rPr>
                <w:rFonts w:ascii="Arial" w:hAnsi="Arial" w:cs="Arial"/>
                <w:b/>
                <w:bCs/>
                <w:sz w:val="20"/>
                <w:szCs w:val="20"/>
                <w:lang w:val="en-GB"/>
              </w:rPr>
            </w:pPr>
          </w:p>
          <w:p w14:paraId="6E79D440" w14:textId="2A697A4E"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t>4. Model Validation:</w:t>
            </w:r>
          </w:p>
          <w:p w14:paraId="52D08E57" w14:textId="77777777"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t xml:space="preserve">   - The validation section compares the simulation results with experimental data, providing confidence in the model's reliability.</w:t>
            </w:r>
          </w:p>
          <w:p w14:paraId="25F17972" w14:textId="77777777"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t xml:space="preserve">   - The overlay of simulation and experimental data (e.g., melt pool traces and solute concentration) offers strong validation of the numerical approach.</w:t>
            </w:r>
          </w:p>
          <w:p w14:paraId="3BCCDC16" w14:textId="77777777" w:rsidR="007571E6" w:rsidRPr="00D5260B" w:rsidRDefault="007571E6" w:rsidP="007571E6">
            <w:pPr>
              <w:pStyle w:val="ListParagraph"/>
              <w:rPr>
                <w:rFonts w:ascii="Arial" w:hAnsi="Arial" w:cs="Arial"/>
                <w:b/>
                <w:bCs/>
                <w:sz w:val="20"/>
                <w:szCs w:val="20"/>
                <w:lang w:val="en-GB"/>
              </w:rPr>
            </w:pPr>
          </w:p>
          <w:p w14:paraId="3D241162" w14:textId="60BF887D" w:rsidR="007571E6" w:rsidRPr="00D5260B" w:rsidRDefault="00747EAC" w:rsidP="007571E6">
            <w:pPr>
              <w:pStyle w:val="ListParagraph"/>
              <w:rPr>
                <w:rFonts w:ascii="Arial" w:hAnsi="Arial" w:cs="Arial"/>
                <w:b/>
                <w:bCs/>
                <w:sz w:val="20"/>
                <w:szCs w:val="20"/>
                <w:lang w:val="en-GB"/>
              </w:rPr>
            </w:pPr>
            <w:r w:rsidRPr="00D5260B">
              <w:rPr>
                <w:rFonts w:ascii="Arial" w:hAnsi="Arial" w:cs="Arial"/>
                <w:b/>
                <w:bCs/>
                <w:sz w:val="20"/>
                <w:szCs w:val="20"/>
                <w:lang w:val="en-GB"/>
              </w:rPr>
              <w:t>5. Discussion:</w:t>
            </w:r>
          </w:p>
          <w:p w14:paraId="2BBBAAD4" w14:textId="77777777"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t xml:space="preserve">   - The discussion of the results in terms of the forces influencing melt flow is comprehensive. It provides insights into how different combinations of forces affect flow patterns and </w:t>
            </w:r>
            <w:proofErr w:type="spellStart"/>
            <w:r w:rsidRPr="00D5260B">
              <w:rPr>
                <w:rFonts w:ascii="Arial" w:hAnsi="Arial" w:cs="Arial"/>
                <w:b/>
                <w:bCs/>
                <w:sz w:val="20"/>
                <w:szCs w:val="20"/>
                <w:lang w:val="en-GB"/>
              </w:rPr>
              <w:t>macrosegregation</w:t>
            </w:r>
            <w:proofErr w:type="spellEnd"/>
            <w:r w:rsidRPr="00D5260B">
              <w:rPr>
                <w:rFonts w:ascii="Arial" w:hAnsi="Arial" w:cs="Arial"/>
                <w:b/>
                <w:bCs/>
                <w:sz w:val="20"/>
                <w:szCs w:val="20"/>
                <w:lang w:val="en-GB"/>
              </w:rPr>
              <w:t>.</w:t>
            </w:r>
          </w:p>
          <w:p w14:paraId="599552C4" w14:textId="77777777"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t xml:space="preserve">   - The discussion also provides a detailed breakdown of different simulation cases (Cases I, II, and III) and their influence on melt flow and </w:t>
            </w:r>
            <w:proofErr w:type="spellStart"/>
            <w:r w:rsidRPr="00D5260B">
              <w:rPr>
                <w:rFonts w:ascii="Arial" w:hAnsi="Arial" w:cs="Arial"/>
                <w:b/>
                <w:bCs/>
                <w:sz w:val="20"/>
                <w:szCs w:val="20"/>
                <w:lang w:val="en-GB"/>
              </w:rPr>
              <w:t>macrosegregation</w:t>
            </w:r>
            <w:proofErr w:type="spellEnd"/>
            <w:r w:rsidRPr="00D5260B">
              <w:rPr>
                <w:rFonts w:ascii="Arial" w:hAnsi="Arial" w:cs="Arial"/>
                <w:b/>
                <w:bCs/>
                <w:sz w:val="20"/>
                <w:szCs w:val="20"/>
                <w:lang w:val="en-GB"/>
              </w:rPr>
              <w:t>.</w:t>
            </w:r>
          </w:p>
          <w:p w14:paraId="50951B8B" w14:textId="77777777" w:rsidR="007571E6" w:rsidRPr="00D5260B" w:rsidRDefault="007571E6" w:rsidP="007571E6">
            <w:pPr>
              <w:pStyle w:val="ListParagraph"/>
              <w:rPr>
                <w:rFonts w:ascii="Arial" w:hAnsi="Arial" w:cs="Arial"/>
                <w:b/>
                <w:bCs/>
                <w:sz w:val="20"/>
                <w:szCs w:val="20"/>
                <w:lang w:val="en-GB"/>
              </w:rPr>
            </w:pPr>
          </w:p>
          <w:p w14:paraId="034E8462" w14:textId="2EE408A4"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t xml:space="preserve"> Suggestions for Improvement:</w:t>
            </w:r>
          </w:p>
          <w:p w14:paraId="763951C1" w14:textId="00E68CEE" w:rsidR="007571E6" w:rsidRPr="00D5260B" w:rsidRDefault="00747EAC" w:rsidP="007571E6">
            <w:pPr>
              <w:pStyle w:val="ListParagraph"/>
              <w:rPr>
                <w:rFonts w:ascii="Arial" w:hAnsi="Arial" w:cs="Arial"/>
                <w:b/>
                <w:bCs/>
                <w:sz w:val="20"/>
                <w:szCs w:val="20"/>
                <w:lang w:val="en-GB"/>
              </w:rPr>
            </w:pPr>
            <w:r w:rsidRPr="00D5260B">
              <w:rPr>
                <w:rFonts w:ascii="Arial" w:hAnsi="Arial" w:cs="Arial"/>
                <w:b/>
                <w:bCs/>
                <w:sz w:val="20"/>
                <w:szCs w:val="20"/>
                <w:lang w:val="en-GB"/>
              </w:rPr>
              <w:t>- Subsection Titles:</w:t>
            </w:r>
            <w:r w:rsidR="007571E6" w:rsidRPr="00D5260B">
              <w:rPr>
                <w:rFonts w:ascii="Arial" w:hAnsi="Arial" w:cs="Arial"/>
                <w:b/>
                <w:bCs/>
                <w:sz w:val="20"/>
                <w:szCs w:val="20"/>
                <w:lang w:val="en-GB"/>
              </w:rPr>
              <w:t xml:space="preserve"> </w:t>
            </w:r>
          </w:p>
          <w:p w14:paraId="10025520" w14:textId="77777777"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t xml:space="preserve">   - Consider making the subsection titles a bit more descriptive. For example, "Results" could be expanded to "Simulation Results and Analysis" to more clearly indicate the nature of the content.</w:t>
            </w:r>
          </w:p>
          <w:p w14:paraId="44886858" w14:textId="4ADE617E" w:rsidR="007571E6" w:rsidRPr="00D5260B" w:rsidRDefault="00747EAC" w:rsidP="007571E6">
            <w:pPr>
              <w:pStyle w:val="ListParagraph"/>
              <w:rPr>
                <w:rFonts w:ascii="Arial" w:hAnsi="Arial" w:cs="Arial"/>
                <w:b/>
                <w:bCs/>
                <w:sz w:val="20"/>
                <w:szCs w:val="20"/>
                <w:lang w:val="en-GB"/>
              </w:rPr>
            </w:pPr>
            <w:r w:rsidRPr="00D5260B">
              <w:rPr>
                <w:rFonts w:ascii="Arial" w:hAnsi="Arial" w:cs="Arial"/>
                <w:b/>
                <w:bCs/>
                <w:sz w:val="20"/>
                <w:szCs w:val="20"/>
                <w:lang w:val="en-GB"/>
              </w:rPr>
              <w:t xml:space="preserve">   - For the Discussion</w:t>
            </w:r>
            <w:r w:rsidR="007571E6" w:rsidRPr="00D5260B">
              <w:rPr>
                <w:rFonts w:ascii="Arial" w:hAnsi="Arial" w:cs="Arial"/>
                <w:b/>
                <w:bCs/>
                <w:sz w:val="20"/>
                <w:szCs w:val="20"/>
                <w:lang w:val="en-GB"/>
              </w:rPr>
              <w:t xml:space="preserve"> section, the structure is good, but clearer subheadings for individual cases (Case I, Case II, and Case III) would make it easier to follow the comparative analysis.</w:t>
            </w:r>
          </w:p>
          <w:p w14:paraId="4017C8E4" w14:textId="77777777"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t xml:space="preserve">   </w:t>
            </w:r>
          </w:p>
          <w:p w14:paraId="4BB1C4AA" w14:textId="77777777" w:rsidR="007571E6" w:rsidRPr="00D5260B" w:rsidRDefault="007571E6" w:rsidP="004A16D3">
            <w:pPr>
              <w:rPr>
                <w:rFonts w:ascii="Arial" w:hAnsi="Arial" w:cs="Arial"/>
                <w:b/>
                <w:bCs/>
                <w:sz w:val="20"/>
                <w:szCs w:val="20"/>
                <w:lang w:val="en-GB"/>
              </w:rPr>
            </w:pPr>
          </w:p>
          <w:p w14:paraId="7DD28485" w14:textId="0E64AF96" w:rsidR="007571E6" w:rsidRPr="00D5260B" w:rsidRDefault="00747EAC" w:rsidP="007571E6">
            <w:pPr>
              <w:pStyle w:val="ListParagraph"/>
              <w:rPr>
                <w:rFonts w:ascii="Arial" w:hAnsi="Arial" w:cs="Arial"/>
                <w:b/>
                <w:bCs/>
                <w:sz w:val="20"/>
                <w:szCs w:val="20"/>
                <w:lang w:val="en-GB"/>
              </w:rPr>
            </w:pPr>
            <w:r w:rsidRPr="00D5260B">
              <w:rPr>
                <w:rFonts w:ascii="Arial" w:hAnsi="Arial" w:cs="Arial"/>
                <w:b/>
                <w:bCs/>
                <w:sz w:val="20"/>
                <w:szCs w:val="20"/>
                <w:lang w:val="en-GB"/>
              </w:rPr>
              <w:t>- Model Assumptions:</w:t>
            </w:r>
          </w:p>
          <w:p w14:paraId="1032EF8F" w14:textId="77777777" w:rsidR="007571E6" w:rsidRPr="00D5260B" w:rsidRDefault="007571E6" w:rsidP="007571E6">
            <w:pPr>
              <w:pStyle w:val="ListParagraph"/>
              <w:rPr>
                <w:rFonts w:ascii="Arial" w:hAnsi="Arial" w:cs="Arial"/>
                <w:b/>
                <w:bCs/>
                <w:sz w:val="20"/>
                <w:szCs w:val="20"/>
                <w:lang w:val="en-GB"/>
              </w:rPr>
            </w:pPr>
            <w:r w:rsidRPr="00D5260B">
              <w:rPr>
                <w:rFonts w:ascii="Arial" w:hAnsi="Arial" w:cs="Arial"/>
                <w:b/>
                <w:bCs/>
                <w:sz w:val="20"/>
                <w:szCs w:val="20"/>
                <w:lang w:val="en-GB"/>
              </w:rPr>
              <w:t xml:space="preserve">   - It would be beneficial to have a brief section outlining the key assumptions made in the model (e.g., simplification of the alloy to a binary system) to help readers understand the limitations of the simulation.</w:t>
            </w:r>
          </w:p>
          <w:p w14:paraId="0D1D0390" w14:textId="77777777" w:rsidR="007571E6" w:rsidRPr="00D5260B" w:rsidRDefault="007571E6" w:rsidP="007571E6">
            <w:pPr>
              <w:pStyle w:val="ListParagraph"/>
              <w:rPr>
                <w:rFonts w:ascii="Arial" w:hAnsi="Arial" w:cs="Arial"/>
                <w:b/>
                <w:bCs/>
                <w:sz w:val="20"/>
                <w:szCs w:val="20"/>
                <w:lang w:val="en-GB"/>
              </w:rPr>
            </w:pPr>
          </w:p>
          <w:p w14:paraId="2B5A7721" w14:textId="2B6CABC8" w:rsidR="00F1171E" w:rsidRPr="00D5260B" w:rsidRDefault="007571E6" w:rsidP="004A16D3">
            <w:pPr>
              <w:pStyle w:val="ListParagraph"/>
              <w:ind w:left="0"/>
              <w:rPr>
                <w:rFonts w:ascii="Arial" w:hAnsi="Arial" w:cs="Arial"/>
                <w:b/>
                <w:bCs/>
                <w:sz w:val="20"/>
                <w:szCs w:val="20"/>
                <w:lang w:val="en-GB"/>
              </w:rPr>
            </w:pPr>
            <w:r w:rsidRPr="00D5260B">
              <w:rPr>
                <w:rFonts w:ascii="Arial" w:hAnsi="Arial" w:cs="Arial"/>
                <w:b/>
                <w:bCs/>
                <w:sz w:val="20"/>
                <w:szCs w:val="20"/>
                <w:lang w:val="en-GB"/>
              </w:rPr>
              <w:t>Overall, the manuscript structure is logical, with well-defined subsections that guide the reader through the process, simulation, results, and interpretation of findings. With minor adjustments to subsection clarity the manuscript will have a solid structure suitable for publication.</w:t>
            </w:r>
          </w:p>
        </w:tc>
        <w:tc>
          <w:tcPr>
            <w:tcW w:w="1174" w:type="pct"/>
          </w:tcPr>
          <w:p w14:paraId="4898F764" w14:textId="77777777" w:rsidR="00F1171E" w:rsidRPr="00D5260B" w:rsidRDefault="00F1171E" w:rsidP="007222C8">
            <w:pPr>
              <w:pStyle w:val="Heading2"/>
              <w:jc w:val="left"/>
              <w:rPr>
                <w:rFonts w:ascii="Arial" w:hAnsi="Arial" w:cs="Arial"/>
                <w:b w:val="0"/>
                <w:lang w:val="en-GB"/>
              </w:rPr>
            </w:pPr>
          </w:p>
        </w:tc>
      </w:tr>
      <w:tr w:rsidR="00F1171E" w:rsidRPr="00D5260B" w14:paraId="29D9208C" w14:textId="77777777" w:rsidTr="009C30AA">
        <w:trPr>
          <w:trHeight w:val="704"/>
        </w:trPr>
        <w:tc>
          <w:tcPr>
            <w:tcW w:w="1265" w:type="pct"/>
            <w:noWrap/>
          </w:tcPr>
          <w:p w14:paraId="4F8837DA" w14:textId="77777777" w:rsidR="00F1171E" w:rsidRPr="00D5260B" w:rsidRDefault="00F1171E" w:rsidP="007222C8">
            <w:pPr>
              <w:ind w:left="360"/>
              <w:rPr>
                <w:rFonts w:ascii="Arial" w:hAnsi="Arial" w:cs="Arial"/>
                <w:b/>
                <w:bCs/>
                <w:sz w:val="20"/>
                <w:szCs w:val="20"/>
                <w:u w:val="single"/>
                <w:lang w:val="en-GB"/>
              </w:rPr>
            </w:pPr>
            <w:r w:rsidRPr="00D5260B">
              <w:rPr>
                <w:rFonts w:ascii="Arial" w:hAnsi="Arial" w:cs="Arial"/>
                <w:b/>
                <w:bCs/>
                <w:sz w:val="20"/>
                <w:szCs w:val="20"/>
                <w:lang w:val="en-GB"/>
              </w:rPr>
              <w:t xml:space="preserve">Please write a few sentences regarding the scientific correctness of this manuscript. Why do you think that this manuscript is scientifically </w:t>
            </w:r>
            <w:r w:rsidRPr="00D5260B">
              <w:rPr>
                <w:rFonts w:ascii="Arial" w:hAnsi="Arial" w:cs="Arial"/>
                <w:b/>
                <w:bCs/>
                <w:sz w:val="20"/>
                <w:szCs w:val="20"/>
                <w:lang w:val="en-GB"/>
              </w:rPr>
              <w:lastRenderedPageBreak/>
              <w:t>robust and technically sound? A minimum of 3-4 sentences may be required for this part.</w:t>
            </w:r>
          </w:p>
        </w:tc>
        <w:tc>
          <w:tcPr>
            <w:tcW w:w="2561" w:type="pct"/>
          </w:tcPr>
          <w:p w14:paraId="37D373F9" w14:textId="4889B098" w:rsidR="00F1171E" w:rsidRPr="00D5260B" w:rsidRDefault="00747EAC" w:rsidP="007222C8">
            <w:pPr>
              <w:pStyle w:val="ListParagraph"/>
              <w:ind w:left="0"/>
              <w:rPr>
                <w:rFonts w:ascii="Arial" w:hAnsi="Arial" w:cs="Arial"/>
                <w:b/>
                <w:bCs/>
                <w:sz w:val="20"/>
                <w:szCs w:val="20"/>
                <w:lang w:val="en-GB"/>
              </w:rPr>
            </w:pPr>
            <w:r w:rsidRPr="00D5260B">
              <w:rPr>
                <w:rFonts w:ascii="Arial" w:hAnsi="Arial" w:cs="Arial"/>
                <w:b/>
                <w:bCs/>
                <w:sz w:val="20"/>
                <w:szCs w:val="20"/>
                <w:lang w:val="en-GB"/>
              </w:rPr>
              <w:lastRenderedPageBreak/>
              <w:t xml:space="preserve">This manuscript is scientifically robust and technically sound due to its comprehensive approach to </w:t>
            </w:r>
            <w:proofErr w:type="spellStart"/>
            <w:r w:rsidRPr="00D5260B">
              <w:rPr>
                <w:rFonts w:ascii="Arial" w:hAnsi="Arial" w:cs="Arial"/>
                <w:b/>
                <w:bCs/>
                <w:sz w:val="20"/>
                <w:szCs w:val="20"/>
                <w:lang w:val="en-GB"/>
              </w:rPr>
              <w:t>modeling</w:t>
            </w:r>
            <w:proofErr w:type="spellEnd"/>
            <w:r w:rsidRPr="00D5260B">
              <w:rPr>
                <w:rFonts w:ascii="Arial" w:hAnsi="Arial" w:cs="Arial"/>
                <w:b/>
                <w:bCs/>
                <w:sz w:val="20"/>
                <w:szCs w:val="20"/>
                <w:lang w:val="en-GB"/>
              </w:rPr>
              <w:t xml:space="preserve"> and simulating the solidification process in the VAR (Vacuum Arc </w:t>
            </w:r>
            <w:proofErr w:type="spellStart"/>
            <w:r w:rsidRPr="00D5260B">
              <w:rPr>
                <w:rFonts w:ascii="Arial" w:hAnsi="Arial" w:cs="Arial"/>
                <w:b/>
                <w:bCs/>
                <w:sz w:val="20"/>
                <w:szCs w:val="20"/>
                <w:lang w:val="en-GB"/>
              </w:rPr>
              <w:t>Remelting</w:t>
            </w:r>
            <w:proofErr w:type="spellEnd"/>
            <w:r w:rsidRPr="00D5260B">
              <w:rPr>
                <w:rFonts w:ascii="Arial" w:hAnsi="Arial" w:cs="Arial"/>
                <w:b/>
                <w:bCs/>
                <w:sz w:val="20"/>
                <w:szCs w:val="20"/>
                <w:lang w:val="en-GB"/>
              </w:rPr>
              <w:t xml:space="preserve">) process, particularly for TC17 alloy. The authors employ a well-established enthalpy-porosity method to solve the governing equations, ensuring that key physical phenomena, such as melt flow, heat transfer, and </w:t>
            </w:r>
            <w:proofErr w:type="spellStart"/>
            <w:r w:rsidRPr="00D5260B">
              <w:rPr>
                <w:rFonts w:ascii="Arial" w:hAnsi="Arial" w:cs="Arial"/>
                <w:b/>
                <w:bCs/>
                <w:sz w:val="20"/>
                <w:szCs w:val="20"/>
                <w:lang w:val="en-GB"/>
              </w:rPr>
              <w:t>solutal</w:t>
            </w:r>
            <w:proofErr w:type="spellEnd"/>
            <w:r w:rsidRPr="00D5260B">
              <w:rPr>
                <w:rFonts w:ascii="Arial" w:hAnsi="Arial" w:cs="Arial"/>
                <w:b/>
                <w:bCs/>
                <w:sz w:val="20"/>
                <w:szCs w:val="20"/>
                <w:lang w:val="en-GB"/>
              </w:rPr>
              <w:t xml:space="preserve"> effects, are accurately </w:t>
            </w:r>
            <w:r w:rsidRPr="00D5260B">
              <w:rPr>
                <w:rFonts w:ascii="Arial" w:hAnsi="Arial" w:cs="Arial"/>
                <w:b/>
                <w:bCs/>
                <w:sz w:val="20"/>
                <w:szCs w:val="20"/>
                <w:lang w:val="en-GB"/>
              </w:rPr>
              <w:lastRenderedPageBreak/>
              <w:t xml:space="preserve">captured. Additionally, the use of both numerical simulations and experimental validation strengthens the credibility of the results, demonstrating that the model accurately reflects real-world </w:t>
            </w:r>
            <w:proofErr w:type="spellStart"/>
            <w:r w:rsidRPr="00D5260B">
              <w:rPr>
                <w:rFonts w:ascii="Arial" w:hAnsi="Arial" w:cs="Arial"/>
                <w:b/>
                <w:bCs/>
                <w:sz w:val="20"/>
                <w:szCs w:val="20"/>
                <w:lang w:val="en-GB"/>
              </w:rPr>
              <w:t>behaviors</w:t>
            </w:r>
            <w:proofErr w:type="spellEnd"/>
            <w:r w:rsidRPr="00D5260B">
              <w:rPr>
                <w:rFonts w:ascii="Arial" w:hAnsi="Arial" w:cs="Arial"/>
                <w:b/>
                <w:bCs/>
                <w:sz w:val="20"/>
                <w:szCs w:val="20"/>
                <w:lang w:val="en-GB"/>
              </w:rPr>
              <w:t xml:space="preserve">. The inclusion of various electromagnetic forces and their impact on the melt flow further enhances the scientific rigor, providing a detailed understanding of how these forces influence </w:t>
            </w:r>
            <w:proofErr w:type="spellStart"/>
            <w:r w:rsidRPr="00D5260B">
              <w:rPr>
                <w:rFonts w:ascii="Arial" w:hAnsi="Arial" w:cs="Arial"/>
                <w:b/>
                <w:bCs/>
                <w:sz w:val="20"/>
                <w:szCs w:val="20"/>
                <w:lang w:val="en-GB"/>
              </w:rPr>
              <w:t>macrosegregation</w:t>
            </w:r>
            <w:proofErr w:type="spellEnd"/>
            <w:r w:rsidRPr="00D5260B">
              <w:rPr>
                <w:rFonts w:ascii="Arial" w:hAnsi="Arial" w:cs="Arial"/>
                <w:b/>
                <w:bCs/>
                <w:sz w:val="20"/>
                <w:szCs w:val="20"/>
                <w:lang w:val="en-GB"/>
              </w:rPr>
              <w:t xml:space="preserve"> during solidification. Overall, the manuscript's methodology, coupled with thorough validation and in-depth analysis, demonstrates a strong technical foundation for advancing the study of alloy solidification processes.</w:t>
            </w:r>
          </w:p>
        </w:tc>
        <w:tc>
          <w:tcPr>
            <w:tcW w:w="1174" w:type="pct"/>
          </w:tcPr>
          <w:p w14:paraId="4614DFC3" w14:textId="77777777" w:rsidR="00F1171E" w:rsidRPr="00D5260B" w:rsidRDefault="00F1171E" w:rsidP="007222C8">
            <w:pPr>
              <w:pStyle w:val="Heading2"/>
              <w:jc w:val="left"/>
              <w:rPr>
                <w:rFonts w:ascii="Arial" w:hAnsi="Arial" w:cs="Arial"/>
                <w:b w:val="0"/>
                <w:lang w:val="en-GB"/>
              </w:rPr>
            </w:pPr>
          </w:p>
        </w:tc>
      </w:tr>
      <w:tr w:rsidR="00F1171E" w:rsidRPr="00D5260B" w14:paraId="73739464" w14:textId="77777777" w:rsidTr="009C30AA">
        <w:trPr>
          <w:trHeight w:val="703"/>
        </w:trPr>
        <w:tc>
          <w:tcPr>
            <w:tcW w:w="1265" w:type="pct"/>
            <w:noWrap/>
          </w:tcPr>
          <w:p w14:paraId="09C25322" w14:textId="77777777" w:rsidR="00F1171E" w:rsidRPr="00D5260B" w:rsidRDefault="00F1171E" w:rsidP="007222C8">
            <w:pPr>
              <w:ind w:left="360"/>
              <w:rPr>
                <w:rFonts w:ascii="Arial" w:hAnsi="Arial" w:cs="Arial"/>
                <w:b/>
                <w:bCs/>
                <w:sz w:val="20"/>
                <w:szCs w:val="20"/>
                <w:lang w:val="en-GB"/>
              </w:rPr>
            </w:pPr>
            <w:r w:rsidRPr="00D5260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5260B" w:rsidRDefault="00F1171E" w:rsidP="007222C8">
            <w:pPr>
              <w:ind w:left="360"/>
              <w:rPr>
                <w:rFonts w:ascii="Arial" w:hAnsi="Arial" w:cs="Arial"/>
                <w:b/>
                <w:bCs/>
                <w:sz w:val="20"/>
                <w:szCs w:val="20"/>
                <w:u w:val="single"/>
                <w:lang w:val="en-GB"/>
              </w:rPr>
            </w:pPr>
            <w:r w:rsidRPr="00D5260B">
              <w:rPr>
                <w:rFonts w:ascii="Arial" w:hAnsi="Arial" w:cs="Arial"/>
                <w:b/>
                <w:bCs/>
                <w:sz w:val="20"/>
                <w:szCs w:val="20"/>
                <w:u w:val="single"/>
                <w:lang w:val="en-GB"/>
              </w:rPr>
              <w:t>-</w:t>
            </w:r>
          </w:p>
        </w:tc>
        <w:tc>
          <w:tcPr>
            <w:tcW w:w="2561" w:type="pct"/>
          </w:tcPr>
          <w:p w14:paraId="67EB2D14" w14:textId="77777777" w:rsidR="00747EAC" w:rsidRPr="00D5260B" w:rsidRDefault="00747EAC" w:rsidP="00747EAC">
            <w:pPr>
              <w:jc w:val="both"/>
              <w:rPr>
                <w:rFonts w:ascii="Arial" w:hAnsi="Arial" w:cs="Arial"/>
                <w:b/>
                <w:bCs/>
                <w:sz w:val="20"/>
                <w:szCs w:val="20"/>
                <w:lang w:val="en-GB"/>
              </w:rPr>
            </w:pPr>
            <w:r w:rsidRPr="00D5260B">
              <w:rPr>
                <w:rFonts w:ascii="Arial" w:hAnsi="Arial" w:cs="Arial"/>
                <w:b/>
                <w:bCs/>
                <w:sz w:val="20"/>
                <w:szCs w:val="20"/>
                <w:lang w:val="en-GB"/>
              </w:rPr>
              <w:t xml:space="preserve">The references in the manuscript are generally sufficient, covering key foundational and recent works relevant to the study of solidification processes and electromagnetic forces in the VAR process. However, there could be some opportunities to enhance the breadth of references to ensure a more comprehensive overview of the current state of the field. Including recent reviews or cutting-edge studies on the numerical </w:t>
            </w:r>
            <w:proofErr w:type="spellStart"/>
            <w:r w:rsidRPr="00D5260B">
              <w:rPr>
                <w:rFonts w:ascii="Arial" w:hAnsi="Arial" w:cs="Arial"/>
                <w:b/>
                <w:bCs/>
                <w:sz w:val="20"/>
                <w:szCs w:val="20"/>
                <w:lang w:val="en-GB"/>
              </w:rPr>
              <w:t>modeling</w:t>
            </w:r>
            <w:proofErr w:type="spellEnd"/>
            <w:r w:rsidRPr="00D5260B">
              <w:rPr>
                <w:rFonts w:ascii="Arial" w:hAnsi="Arial" w:cs="Arial"/>
                <w:b/>
                <w:bCs/>
                <w:sz w:val="20"/>
                <w:szCs w:val="20"/>
                <w:lang w:val="en-GB"/>
              </w:rPr>
              <w:t xml:space="preserve"> of solidification processes in other high-performance alloys, such as those focused on the interaction between electromagnetic fields and alloy properties, could further strengthen the manuscript. Additionally, references to recent advancements in computational techniques, such as the use of machine learning in the optimization of solidification processes, may also offer a contemporary perspective. </w:t>
            </w:r>
          </w:p>
          <w:p w14:paraId="442D4D9A" w14:textId="77777777" w:rsidR="00747EAC" w:rsidRPr="00D5260B" w:rsidRDefault="00747EAC" w:rsidP="00747EAC">
            <w:pPr>
              <w:pStyle w:val="ListParagraph"/>
              <w:jc w:val="both"/>
              <w:rPr>
                <w:rFonts w:ascii="Arial" w:hAnsi="Arial" w:cs="Arial"/>
                <w:b/>
                <w:bCs/>
                <w:sz w:val="20"/>
                <w:szCs w:val="20"/>
                <w:lang w:val="en-GB"/>
              </w:rPr>
            </w:pPr>
          </w:p>
          <w:p w14:paraId="24FE0567" w14:textId="1906F805" w:rsidR="00F1171E" w:rsidRPr="00D5260B" w:rsidRDefault="00747EAC" w:rsidP="00747EAC">
            <w:pPr>
              <w:pStyle w:val="ListParagraph"/>
              <w:ind w:left="0"/>
              <w:jc w:val="both"/>
              <w:rPr>
                <w:rFonts w:ascii="Arial" w:hAnsi="Arial" w:cs="Arial"/>
                <w:b/>
                <w:bCs/>
                <w:sz w:val="20"/>
                <w:szCs w:val="20"/>
                <w:lang w:val="en-GB"/>
              </w:rPr>
            </w:pPr>
            <w:r w:rsidRPr="00D5260B">
              <w:rPr>
                <w:rFonts w:ascii="Arial" w:hAnsi="Arial" w:cs="Arial"/>
                <w:b/>
                <w:bCs/>
                <w:sz w:val="20"/>
                <w:szCs w:val="20"/>
                <w:lang w:val="en-GB"/>
              </w:rPr>
              <w:t xml:space="preserve">If possible, I recommend including studies published in the past 2-3 years to reflect the latest advancements in the </w:t>
            </w:r>
            <w:proofErr w:type="spellStart"/>
            <w:r w:rsidRPr="00D5260B">
              <w:rPr>
                <w:rFonts w:ascii="Arial" w:hAnsi="Arial" w:cs="Arial"/>
                <w:b/>
                <w:bCs/>
                <w:sz w:val="20"/>
                <w:szCs w:val="20"/>
                <w:lang w:val="en-GB"/>
              </w:rPr>
              <w:t>modeling</w:t>
            </w:r>
            <w:proofErr w:type="spellEnd"/>
            <w:r w:rsidRPr="00D5260B">
              <w:rPr>
                <w:rFonts w:ascii="Arial" w:hAnsi="Arial" w:cs="Arial"/>
                <w:b/>
                <w:bCs/>
                <w:sz w:val="20"/>
                <w:szCs w:val="20"/>
                <w:lang w:val="en-GB"/>
              </w:rPr>
              <w:t xml:space="preserve"> of solidification and melt flow under electromagnetic influences.</w:t>
            </w:r>
          </w:p>
        </w:tc>
        <w:tc>
          <w:tcPr>
            <w:tcW w:w="1174" w:type="pct"/>
          </w:tcPr>
          <w:p w14:paraId="40220055" w14:textId="77777777" w:rsidR="00F1171E" w:rsidRPr="00D5260B" w:rsidRDefault="00F1171E" w:rsidP="007222C8">
            <w:pPr>
              <w:pStyle w:val="Heading2"/>
              <w:jc w:val="left"/>
              <w:rPr>
                <w:rFonts w:ascii="Arial" w:hAnsi="Arial" w:cs="Arial"/>
                <w:b w:val="0"/>
                <w:lang w:val="en-GB"/>
              </w:rPr>
            </w:pPr>
          </w:p>
        </w:tc>
      </w:tr>
      <w:tr w:rsidR="009C30AA" w:rsidRPr="00D5260B" w14:paraId="675A5FDA" w14:textId="77777777" w:rsidTr="009C30AA">
        <w:trPr>
          <w:trHeight w:val="703"/>
        </w:trPr>
        <w:tc>
          <w:tcPr>
            <w:tcW w:w="1265" w:type="pct"/>
            <w:noWrap/>
          </w:tcPr>
          <w:p w14:paraId="2E4E23D1" w14:textId="77777777" w:rsidR="009C30AA" w:rsidRPr="009C30AA" w:rsidRDefault="009C30AA" w:rsidP="009C30AA">
            <w:pPr>
              <w:ind w:left="360"/>
              <w:rPr>
                <w:rFonts w:ascii="Arial" w:hAnsi="Arial" w:cs="Arial"/>
                <w:b/>
                <w:bCs/>
                <w:sz w:val="20"/>
                <w:szCs w:val="20"/>
                <w:lang w:val="en-GB"/>
              </w:rPr>
            </w:pPr>
            <w:r w:rsidRPr="009C30AA">
              <w:rPr>
                <w:rFonts w:ascii="Arial" w:hAnsi="Arial" w:cs="Arial"/>
                <w:b/>
                <w:bCs/>
                <w:sz w:val="20"/>
                <w:szCs w:val="20"/>
                <w:u w:val="single"/>
                <w:lang w:val="en-GB"/>
              </w:rPr>
              <w:t>Minor</w:t>
            </w:r>
            <w:r w:rsidRPr="009C30AA">
              <w:rPr>
                <w:rFonts w:ascii="Arial" w:hAnsi="Arial" w:cs="Arial"/>
                <w:b/>
                <w:bCs/>
                <w:sz w:val="20"/>
                <w:szCs w:val="20"/>
                <w:lang w:val="en-GB"/>
              </w:rPr>
              <w:t xml:space="preserve"> REVISION comments</w:t>
            </w:r>
          </w:p>
          <w:p w14:paraId="06C0D7FB" w14:textId="77777777" w:rsidR="009C30AA" w:rsidRPr="009C30AA" w:rsidRDefault="009C30AA" w:rsidP="009C30AA">
            <w:pPr>
              <w:ind w:left="360"/>
              <w:rPr>
                <w:rFonts w:ascii="Arial" w:hAnsi="Arial" w:cs="Arial"/>
                <w:b/>
                <w:bCs/>
                <w:sz w:val="20"/>
                <w:szCs w:val="20"/>
                <w:lang w:val="en-GB"/>
              </w:rPr>
            </w:pPr>
          </w:p>
          <w:p w14:paraId="2F2A5D80" w14:textId="77777777" w:rsidR="009C30AA" w:rsidRPr="009C30AA" w:rsidRDefault="009C30AA" w:rsidP="009C30AA">
            <w:pPr>
              <w:ind w:left="360"/>
              <w:rPr>
                <w:rFonts w:ascii="Arial" w:hAnsi="Arial" w:cs="Arial"/>
                <w:b/>
                <w:bCs/>
                <w:sz w:val="20"/>
                <w:szCs w:val="20"/>
                <w:lang w:val="en-GB"/>
              </w:rPr>
            </w:pPr>
            <w:r w:rsidRPr="009C30AA">
              <w:rPr>
                <w:rFonts w:ascii="Arial" w:hAnsi="Arial" w:cs="Arial"/>
                <w:b/>
                <w:bCs/>
                <w:sz w:val="20"/>
                <w:szCs w:val="20"/>
                <w:lang w:val="en-GB"/>
              </w:rPr>
              <w:t>Is the language/English quality of the article suitable for scholarly communications?</w:t>
            </w:r>
          </w:p>
          <w:p w14:paraId="4BB310B0" w14:textId="77777777" w:rsidR="009C30AA" w:rsidRPr="00D5260B" w:rsidRDefault="009C30AA" w:rsidP="009C30AA">
            <w:pPr>
              <w:ind w:left="360"/>
              <w:rPr>
                <w:rFonts w:ascii="Arial" w:hAnsi="Arial" w:cs="Arial"/>
                <w:b/>
                <w:bCs/>
                <w:sz w:val="20"/>
                <w:szCs w:val="20"/>
                <w:lang w:val="en-GB"/>
              </w:rPr>
            </w:pPr>
          </w:p>
        </w:tc>
        <w:tc>
          <w:tcPr>
            <w:tcW w:w="2561" w:type="pct"/>
          </w:tcPr>
          <w:p w14:paraId="6BA7ADE8" w14:textId="77777777" w:rsidR="009C30AA" w:rsidRPr="00D5260B" w:rsidRDefault="009C30AA" w:rsidP="009C30AA">
            <w:pPr>
              <w:rPr>
                <w:rFonts w:ascii="Arial" w:hAnsi="Arial" w:cs="Arial"/>
                <w:sz w:val="20"/>
                <w:szCs w:val="20"/>
                <w:lang w:val="en-GB"/>
              </w:rPr>
            </w:pPr>
            <w:r w:rsidRPr="00D5260B">
              <w:rPr>
                <w:rFonts w:ascii="Arial" w:hAnsi="Arial" w:cs="Arial"/>
                <w:sz w:val="20"/>
                <w:szCs w:val="20"/>
                <w:lang w:val="en-GB"/>
              </w:rPr>
              <w:t>The language and English quality of the manuscript are generally suitable for scholarly communication, but some minor revisions could improve clarity and precision. The manuscript appears well-written, with clear structure and formal tone appropriate for a scientific paper. However, there are instances where technical terms or concepts might benefit from clearer explanations, especially for interdisciplinary readers who may not be as familiar with specific terminology.</w:t>
            </w:r>
          </w:p>
          <w:p w14:paraId="1AC78941" w14:textId="77777777" w:rsidR="009C30AA" w:rsidRPr="00D5260B" w:rsidRDefault="009C30AA" w:rsidP="009C30AA">
            <w:pPr>
              <w:rPr>
                <w:rFonts w:ascii="Arial" w:hAnsi="Arial" w:cs="Arial"/>
                <w:sz w:val="20"/>
                <w:szCs w:val="20"/>
                <w:lang w:val="en-GB"/>
              </w:rPr>
            </w:pPr>
          </w:p>
          <w:p w14:paraId="73E952B5" w14:textId="77777777" w:rsidR="009C30AA" w:rsidRPr="00D5260B" w:rsidRDefault="009C30AA" w:rsidP="009C30AA">
            <w:pPr>
              <w:rPr>
                <w:rFonts w:ascii="Arial" w:hAnsi="Arial" w:cs="Arial"/>
                <w:sz w:val="20"/>
                <w:szCs w:val="20"/>
                <w:lang w:val="en-GB"/>
              </w:rPr>
            </w:pPr>
            <w:r w:rsidRPr="00D5260B">
              <w:rPr>
                <w:rFonts w:ascii="Arial" w:hAnsi="Arial" w:cs="Arial"/>
                <w:sz w:val="20"/>
                <w:szCs w:val="20"/>
                <w:lang w:val="en-GB"/>
              </w:rPr>
              <w:t>Additionally, a few sentences could be rephrased to enhance readability and flow, ensuring that complex ideas are expressed concisely. Grammar and punctuation are mostly correct, though a thorough proofreading would help identify any subtle errors or awkward phrasing that could hinder the overall readability. Ensuring consistency in the use of terminology and maintaining proper alignment with standard scientific English will further elevate the manuscript's quality for publication in scholarly journals.</w:t>
            </w:r>
          </w:p>
          <w:p w14:paraId="2F9411A6" w14:textId="77777777" w:rsidR="009C30AA" w:rsidRPr="00D5260B" w:rsidRDefault="009C30AA" w:rsidP="009C30AA">
            <w:pPr>
              <w:jc w:val="both"/>
              <w:rPr>
                <w:rFonts w:ascii="Arial" w:hAnsi="Arial" w:cs="Arial"/>
                <w:b/>
                <w:bCs/>
                <w:sz w:val="20"/>
                <w:szCs w:val="20"/>
                <w:lang w:val="en-GB"/>
              </w:rPr>
            </w:pPr>
          </w:p>
        </w:tc>
        <w:tc>
          <w:tcPr>
            <w:tcW w:w="1174" w:type="pct"/>
          </w:tcPr>
          <w:p w14:paraId="5E75C6D9" w14:textId="77777777" w:rsidR="009C30AA" w:rsidRPr="00D5260B" w:rsidRDefault="009C30AA" w:rsidP="009C30AA">
            <w:pPr>
              <w:pStyle w:val="Heading2"/>
              <w:jc w:val="left"/>
              <w:rPr>
                <w:rFonts w:ascii="Arial" w:hAnsi="Arial" w:cs="Arial"/>
                <w:b w:val="0"/>
                <w:lang w:val="en-GB"/>
              </w:rPr>
            </w:pPr>
          </w:p>
        </w:tc>
      </w:tr>
      <w:tr w:rsidR="009C30AA" w:rsidRPr="00D5260B" w14:paraId="20A16C0C" w14:textId="77777777" w:rsidTr="009C30AA">
        <w:trPr>
          <w:trHeight w:val="1178"/>
        </w:trPr>
        <w:tc>
          <w:tcPr>
            <w:tcW w:w="1265" w:type="pct"/>
            <w:noWrap/>
          </w:tcPr>
          <w:p w14:paraId="7F4BCFAE" w14:textId="77777777" w:rsidR="009C30AA" w:rsidRPr="00D5260B" w:rsidRDefault="009C30AA" w:rsidP="009C30AA">
            <w:pPr>
              <w:pStyle w:val="Heading2"/>
              <w:jc w:val="left"/>
              <w:rPr>
                <w:rFonts w:ascii="Arial" w:hAnsi="Arial" w:cs="Arial"/>
                <w:b w:val="0"/>
                <w:bCs w:val="0"/>
                <w:lang w:val="en-GB"/>
              </w:rPr>
            </w:pPr>
            <w:r w:rsidRPr="00D5260B">
              <w:rPr>
                <w:rFonts w:ascii="Arial" w:hAnsi="Arial" w:cs="Arial"/>
                <w:bCs w:val="0"/>
                <w:u w:val="single"/>
                <w:lang w:val="en-GB"/>
              </w:rPr>
              <w:lastRenderedPageBreak/>
              <w:t>Optional/General</w:t>
            </w:r>
            <w:r w:rsidRPr="00D5260B">
              <w:rPr>
                <w:rFonts w:ascii="Arial" w:hAnsi="Arial" w:cs="Arial"/>
                <w:bCs w:val="0"/>
                <w:lang w:val="en-GB"/>
              </w:rPr>
              <w:t xml:space="preserve"> </w:t>
            </w:r>
            <w:r w:rsidRPr="00D5260B">
              <w:rPr>
                <w:rFonts w:ascii="Arial" w:hAnsi="Arial" w:cs="Arial"/>
                <w:b w:val="0"/>
                <w:bCs w:val="0"/>
                <w:lang w:val="en-GB"/>
              </w:rPr>
              <w:t>comments</w:t>
            </w:r>
          </w:p>
          <w:p w14:paraId="1A6B3748" w14:textId="77777777" w:rsidR="009C30AA" w:rsidRPr="00D5260B" w:rsidRDefault="009C30AA" w:rsidP="009C30AA">
            <w:pPr>
              <w:pStyle w:val="Heading2"/>
              <w:jc w:val="left"/>
              <w:rPr>
                <w:rFonts w:ascii="Arial" w:hAnsi="Arial" w:cs="Arial"/>
                <w:b w:val="0"/>
                <w:lang w:val="en-GB"/>
              </w:rPr>
            </w:pPr>
          </w:p>
        </w:tc>
        <w:tc>
          <w:tcPr>
            <w:tcW w:w="2561" w:type="pct"/>
          </w:tcPr>
          <w:p w14:paraId="122E15EE" w14:textId="77777777" w:rsidR="009C30AA" w:rsidRPr="00D5260B" w:rsidRDefault="009C30AA" w:rsidP="009C30AA">
            <w:pPr>
              <w:jc w:val="center"/>
              <w:rPr>
                <w:rFonts w:ascii="Arial" w:hAnsi="Arial" w:cs="Arial"/>
                <w:b/>
                <w:sz w:val="20"/>
                <w:szCs w:val="20"/>
              </w:rPr>
            </w:pPr>
            <w:r w:rsidRPr="00D5260B">
              <w:rPr>
                <w:rFonts w:ascii="Arial" w:hAnsi="Arial" w:cs="Arial"/>
                <w:b/>
                <w:sz w:val="20"/>
                <w:szCs w:val="20"/>
              </w:rPr>
              <w:t>REVIEW REPORT</w:t>
            </w:r>
          </w:p>
          <w:p w14:paraId="0D0BFD5E" w14:textId="77777777" w:rsidR="009C30AA" w:rsidRPr="00D5260B" w:rsidRDefault="009C30AA" w:rsidP="009C30AA">
            <w:pPr>
              <w:rPr>
                <w:rFonts w:ascii="Arial" w:hAnsi="Arial" w:cs="Arial"/>
                <w:sz w:val="20"/>
                <w:szCs w:val="20"/>
              </w:rPr>
            </w:pPr>
          </w:p>
          <w:p w14:paraId="2003B194"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The abstract and introduction provided for your manuscript are well-structured, technically detailed, and precise in describing the study's motivation, methods, and findings. Here’s a concise review:  </w:t>
            </w:r>
          </w:p>
          <w:p w14:paraId="48C0379B" w14:textId="77777777" w:rsidR="009C30AA" w:rsidRPr="00D5260B" w:rsidRDefault="009C30AA" w:rsidP="009C30AA">
            <w:pPr>
              <w:tabs>
                <w:tab w:val="left" w:pos="1917"/>
              </w:tabs>
              <w:jc w:val="both"/>
              <w:rPr>
                <w:rFonts w:ascii="Arial" w:hAnsi="Arial" w:cs="Arial"/>
                <w:sz w:val="20"/>
                <w:szCs w:val="20"/>
              </w:rPr>
            </w:pPr>
          </w:p>
          <w:p w14:paraId="11222208" w14:textId="77777777" w:rsidR="009C30AA" w:rsidRPr="00D5260B" w:rsidRDefault="009C30AA" w:rsidP="009C30AA">
            <w:pPr>
              <w:tabs>
                <w:tab w:val="left" w:pos="1917"/>
              </w:tabs>
              <w:jc w:val="both"/>
              <w:rPr>
                <w:rFonts w:ascii="Arial" w:hAnsi="Arial" w:cs="Arial"/>
                <w:b/>
                <w:sz w:val="20"/>
                <w:szCs w:val="20"/>
              </w:rPr>
            </w:pPr>
            <w:r w:rsidRPr="00D5260B">
              <w:rPr>
                <w:rFonts w:ascii="Arial" w:hAnsi="Arial" w:cs="Arial"/>
                <w:b/>
                <w:sz w:val="20"/>
                <w:szCs w:val="20"/>
              </w:rPr>
              <w:t xml:space="preserve"> Strengths:</w:t>
            </w:r>
          </w:p>
          <w:p w14:paraId="658055E2"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1. Clarity and Context:  </w:t>
            </w:r>
          </w:p>
          <w:p w14:paraId="076BBC29"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   The abstract succinctly outlines the problem (</w:t>
            </w:r>
            <w:proofErr w:type="spellStart"/>
            <w:r w:rsidRPr="00D5260B">
              <w:rPr>
                <w:rFonts w:ascii="Arial" w:hAnsi="Arial" w:cs="Arial"/>
                <w:sz w:val="20"/>
                <w:szCs w:val="20"/>
              </w:rPr>
              <w:t>macrosegregation</w:t>
            </w:r>
            <w:proofErr w:type="spellEnd"/>
            <w:r w:rsidRPr="00D5260B">
              <w:rPr>
                <w:rFonts w:ascii="Arial" w:hAnsi="Arial" w:cs="Arial"/>
                <w:sz w:val="20"/>
                <w:szCs w:val="20"/>
              </w:rPr>
              <w:t xml:space="preserve"> in VAR ingots) and the proposed solution (AMF application), offering an immediate understanding of the study's significance and scope.  </w:t>
            </w:r>
          </w:p>
          <w:p w14:paraId="4B1E2A70"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2. Technical Rigor:  </w:t>
            </w:r>
          </w:p>
          <w:p w14:paraId="5F4EF7B5"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   The introduction provides a solid technical foundation, including details of the VAR process, challenges like </w:t>
            </w:r>
            <w:proofErr w:type="spellStart"/>
            <w:r w:rsidRPr="00D5260B">
              <w:rPr>
                <w:rFonts w:ascii="Arial" w:hAnsi="Arial" w:cs="Arial"/>
                <w:sz w:val="20"/>
                <w:szCs w:val="20"/>
              </w:rPr>
              <w:t>macrosegregation</w:t>
            </w:r>
            <w:proofErr w:type="spellEnd"/>
            <w:r w:rsidRPr="00D5260B">
              <w:rPr>
                <w:rFonts w:ascii="Arial" w:hAnsi="Arial" w:cs="Arial"/>
                <w:sz w:val="20"/>
                <w:szCs w:val="20"/>
              </w:rPr>
              <w:t xml:space="preserve">, and previous studies. The problem is contextualized within industrial applications, particularly in aviation.  </w:t>
            </w:r>
          </w:p>
          <w:p w14:paraId="7381BF9B"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3. Model and Validation:  </w:t>
            </w:r>
          </w:p>
          <w:p w14:paraId="53A089E1"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   Emphasis on using a validated numerical model (ANSYS Fluent) adds credibility. The comparison with experimental data further demonstrates reliability.</w:t>
            </w:r>
          </w:p>
          <w:p w14:paraId="50D65E38"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4. Original Contributions:  </w:t>
            </w:r>
          </w:p>
          <w:p w14:paraId="4AE9703F"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   The study innovatively explores the interplay of electromagnetic forces and buoyancy during solidification, highlighting how AMF mitigates </w:t>
            </w:r>
            <w:proofErr w:type="spellStart"/>
            <w:r w:rsidRPr="00D5260B">
              <w:rPr>
                <w:rFonts w:ascii="Arial" w:hAnsi="Arial" w:cs="Arial"/>
                <w:sz w:val="20"/>
                <w:szCs w:val="20"/>
              </w:rPr>
              <w:t>macrosegregation</w:t>
            </w:r>
            <w:proofErr w:type="spellEnd"/>
            <w:r w:rsidRPr="00D5260B">
              <w:rPr>
                <w:rFonts w:ascii="Arial" w:hAnsi="Arial" w:cs="Arial"/>
                <w:sz w:val="20"/>
                <w:szCs w:val="20"/>
              </w:rPr>
              <w:t>. This makes the research impactful.</w:t>
            </w:r>
          </w:p>
          <w:p w14:paraId="7883FBEC" w14:textId="77777777" w:rsidR="009C30AA" w:rsidRPr="00D5260B" w:rsidRDefault="009C30AA" w:rsidP="009C30AA">
            <w:pPr>
              <w:tabs>
                <w:tab w:val="left" w:pos="1917"/>
              </w:tabs>
              <w:jc w:val="both"/>
              <w:rPr>
                <w:rFonts w:ascii="Arial" w:hAnsi="Arial" w:cs="Arial"/>
                <w:b/>
                <w:sz w:val="20"/>
                <w:szCs w:val="20"/>
              </w:rPr>
            </w:pPr>
            <w:r w:rsidRPr="00D5260B">
              <w:rPr>
                <w:rFonts w:ascii="Arial" w:hAnsi="Arial" w:cs="Arial"/>
                <w:b/>
                <w:sz w:val="20"/>
                <w:szCs w:val="20"/>
              </w:rPr>
              <w:t>Suggestions for Improvement:</w:t>
            </w:r>
          </w:p>
          <w:p w14:paraId="7A64812B"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1. Abstract:  </w:t>
            </w:r>
          </w:p>
          <w:p w14:paraId="7CBC594F"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   - The sentence "The trend of melt flow does not immediately change..." could be rephrased for clarity. Consider:  </w:t>
            </w:r>
          </w:p>
          <w:p w14:paraId="60BB344B"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  "The melt flow exhibits inertia, causing a delayed response to variations in the AMF direction."</w:t>
            </w:r>
          </w:p>
          <w:p w14:paraId="08D2002F"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   - Avoid excessive technical detail in the abstract (e.g., terms like "hysteresis"); focus on broader implications.</w:t>
            </w:r>
          </w:p>
          <w:p w14:paraId="7B5DC3DE"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2. Introduction:  </w:t>
            </w:r>
          </w:p>
          <w:p w14:paraId="57300FB6"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   - While comprehensive, the introduction can be slightly condensed to improve readability. For example:  </w:t>
            </w:r>
          </w:p>
          <w:p w14:paraId="69D7A0E4"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     - Combine related sentences to reduce redundancy (e.g., discussion on </w:t>
            </w:r>
            <w:proofErr w:type="spellStart"/>
            <w:r w:rsidRPr="00D5260B">
              <w:rPr>
                <w:rFonts w:ascii="Arial" w:hAnsi="Arial" w:cs="Arial"/>
                <w:sz w:val="20"/>
                <w:szCs w:val="20"/>
              </w:rPr>
              <w:t>macrosegregation</w:t>
            </w:r>
            <w:proofErr w:type="spellEnd"/>
            <w:r w:rsidRPr="00D5260B">
              <w:rPr>
                <w:rFonts w:ascii="Arial" w:hAnsi="Arial" w:cs="Arial"/>
                <w:sz w:val="20"/>
                <w:szCs w:val="20"/>
              </w:rPr>
              <w:t xml:space="preserve"> mechanisms).  </w:t>
            </w:r>
          </w:p>
          <w:p w14:paraId="10443AA0"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     - Highlight key findings of prior studies without detailed methodologies unless directly relevant.  </w:t>
            </w:r>
          </w:p>
          <w:p w14:paraId="2489BFE7" w14:textId="77777777" w:rsidR="009C30AA" w:rsidRPr="00D5260B" w:rsidRDefault="009C30AA" w:rsidP="009C30AA">
            <w:pPr>
              <w:tabs>
                <w:tab w:val="left" w:pos="1917"/>
              </w:tabs>
              <w:jc w:val="both"/>
              <w:rPr>
                <w:rFonts w:ascii="Arial" w:hAnsi="Arial" w:cs="Arial"/>
                <w:sz w:val="20"/>
                <w:szCs w:val="20"/>
              </w:rPr>
            </w:pPr>
          </w:p>
          <w:p w14:paraId="5393C819"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3. Figures and Explanations:  </w:t>
            </w:r>
          </w:p>
          <w:p w14:paraId="67705659"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   - Ensure that figures in the introduction or results section (e.g., Figure 1(a)) are cross-referenced properly. Ensure clarity in captions, as not all readers may be familiar with terms like “Gaussian distribution of electric potential.”  </w:t>
            </w:r>
          </w:p>
          <w:p w14:paraId="5BAD8A6B"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4. Key Phrases:  </w:t>
            </w:r>
          </w:p>
          <w:p w14:paraId="2BA40EE7"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   - Simplify technical jargon for broader accessibility. For example, replace "thermo-</w:t>
            </w:r>
            <w:proofErr w:type="spellStart"/>
            <w:r w:rsidRPr="00D5260B">
              <w:rPr>
                <w:rFonts w:ascii="Arial" w:hAnsi="Arial" w:cs="Arial"/>
                <w:sz w:val="20"/>
                <w:szCs w:val="20"/>
              </w:rPr>
              <w:t>solutal</w:t>
            </w:r>
            <w:proofErr w:type="spellEnd"/>
            <w:r w:rsidRPr="00D5260B">
              <w:rPr>
                <w:rFonts w:ascii="Arial" w:hAnsi="Arial" w:cs="Arial"/>
                <w:sz w:val="20"/>
                <w:szCs w:val="20"/>
              </w:rPr>
              <w:t xml:space="preserve"> buoyancy force" with "combined thermal and solute-driven buoyancy forces."  </w:t>
            </w:r>
          </w:p>
          <w:p w14:paraId="4FDC7A33"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   - For the introduction, clearly state the novelty of the work early on, e.g., *"Unlike previous studies, this work explicitly establishes a relationship between </w:t>
            </w:r>
            <w:proofErr w:type="spellStart"/>
            <w:r w:rsidRPr="00D5260B">
              <w:rPr>
                <w:rFonts w:ascii="Arial" w:hAnsi="Arial" w:cs="Arial"/>
                <w:sz w:val="20"/>
                <w:szCs w:val="20"/>
              </w:rPr>
              <w:t>macrosegregation</w:t>
            </w:r>
            <w:proofErr w:type="spellEnd"/>
            <w:r w:rsidRPr="00D5260B">
              <w:rPr>
                <w:rFonts w:ascii="Arial" w:hAnsi="Arial" w:cs="Arial"/>
                <w:sz w:val="20"/>
                <w:szCs w:val="20"/>
              </w:rPr>
              <w:t xml:space="preserve"> patterns and flow dynamics during VAR with AMF."</w:t>
            </w:r>
          </w:p>
          <w:p w14:paraId="5848DEE7" w14:textId="77777777" w:rsidR="009C30AA" w:rsidRPr="00D5260B" w:rsidRDefault="009C30AA" w:rsidP="009C30AA">
            <w:pPr>
              <w:tabs>
                <w:tab w:val="left" w:pos="1917"/>
              </w:tabs>
              <w:jc w:val="both"/>
              <w:rPr>
                <w:rFonts w:ascii="Arial" w:hAnsi="Arial" w:cs="Arial"/>
                <w:b/>
                <w:sz w:val="20"/>
                <w:szCs w:val="20"/>
              </w:rPr>
            </w:pPr>
            <w:r w:rsidRPr="00D5260B">
              <w:rPr>
                <w:rFonts w:ascii="Arial" w:hAnsi="Arial" w:cs="Arial"/>
                <w:b/>
                <w:sz w:val="20"/>
                <w:szCs w:val="20"/>
              </w:rPr>
              <w:t>Key Refinement:</w:t>
            </w:r>
          </w:p>
          <w:p w14:paraId="7E9C1EBA"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The reviewed work demonstrates some valuable experimental efforts, particularly in observing and characterizing fluid behaviors. However, there is a significant gap in mathematical and numerical modeling. A well-structured mathematical framework is crucial for understanding and generalizing the physical phenomena described in the study. The absence of equations or a quantitative analysis undermines the ability to draw robust conclusions or validate findings within a rigorous theoretical context.  </w:t>
            </w:r>
          </w:p>
          <w:p w14:paraId="4653CB78"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 xml:space="preserve">This lack raises critical questions: Where </w:t>
            </w:r>
            <w:proofErr w:type="gramStart"/>
            <w:r w:rsidRPr="00D5260B">
              <w:rPr>
                <w:rFonts w:ascii="Arial" w:hAnsi="Arial" w:cs="Arial"/>
                <w:sz w:val="20"/>
                <w:szCs w:val="20"/>
              </w:rPr>
              <w:t>is</w:t>
            </w:r>
            <w:proofErr w:type="gramEnd"/>
            <w:r w:rsidRPr="00D5260B">
              <w:rPr>
                <w:rFonts w:ascii="Arial" w:hAnsi="Arial" w:cs="Arial"/>
                <w:sz w:val="20"/>
                <w:szCs w:val="20"/>
              </w:rPr>
              <w:t xml:space="preserve"> the physics in this study? Without the application of fundamental physical laws formalized through mathematical expressions, the work risks being more descriptive than analytical. To elevate the study's impact, a stronger integration of modeling—including the derivation and use of governing equations for the phenomena under investigation is essential.  </w:t>
            </w:r>
          </w:p>
          <w:p w14:paraId="17B184DA" w14:textId="77777777" w:rsidR="009C30AA" w:rsidRPr="00D5260B" w:rsidRDefault="009C30AA" w:rsidP="009C30AA">
            <w:pPr>
              <w:tabs>
                <w:tab w:val="left" w:pos="1917"/>
              </w:tabs>
              <w:jc w:val="both"/>
              <w:rPr>
                <w:rFonts w:ascii="Arial" w:hAnsi="Arial" w:cs="Arial"/>
                <w:sz w:val="20"/>
                <w:szCs w:val="20"/>
              </w:rPr>
            </w:pPr>
          </w:p>
          <w:p w14:paraId="1EE3A244" w14:textId="77777777" w:rsidR="009C30AA" w:rsidRPr="00D5260B" w:rsidRDefault="009C30AA" w:rsidP="009C30AA">
            <w:pPr>
              <w:tabs>
                <w:tab w:val="left" w:pos="1917"/>
              </w:tabs>
              <w:jc w:val="both"/>
              <w:rPr>
                <w:rFonts w:ascii="Arial" w:hAnsi="Arial" w:cs="Arial"/>
                <w:sz w:val="20"/>
                <w:szCs w:val="20"/>
              </w:rPr>
            </w:pPr>
            <w:r w:rsidRPr="00D5260B">
              <w:rPr>
                <w:rFonts w:ascii="Arial" w:hAnsi="Arial" w:cs="Arial"/>
                <w:sz w:val="20"/>
                <w:szCs w:val="20"/>
              </w:rPr>
              <w:t>In conclusion, while the experimental observations are noteworthy, addressing the deficiency in mathematical modeling and numerical simulation is imperative to fully explore the underlying physical principles and to ensure the research contributes meaningfully to the field.</w:t>
            </w:r>
          </w:p>
          <w:p w14:paraId="0770C6CA" w14:textId="77777777" w:rsidR="009C30AA" w:rsidRPr="00D5260B" w:rsidRDefault="009C30AA" w:rsidP="009C30AA">
            <w:pPr>
              <w:tabs>
                <w:tab w:val="left" w:pos="1917"/>
              </w:tabs>
              <w:jc w:val="both"/>
              <w:rPr>
                <w:rFonts w:ascii="Arial" w:hAnsi="Arial" w:cs="Arial"/>
                <w:sz w:val="20"/>
                <w:szCs w:val="20"/>
              </w:rPr>
            </w:pPr>
          </w:p>
          <w:p w14:paraId="2E9B345D" w14:textId="77777777" w:rsidR="009C30AA" w:rsidRPr="00D5260B" w:rsidRDefault="009C30AA" w:rsidP="009C30AA">
            <w:pPr>
              <w:pStyle w:val="NormalWeb"/>
              <w:rPr>
                <w:rFonts w:ascii="Arial" w:hAnsi="Arial" w:cs="Arial"/>
                <w:b/>
                <w:bCs/>
                <w:sz w:val="20"/>
                <w:szCs w:val="20"/>
                <w:lang w:val="en-GB"/>
              </w:rPr>
            </w:pPr>
            <w:r w:rsidRPr="00D5260B">
              <w:rPr>
                <w:rFonts w:ascii="Arial" w:hAnsi="Arial" w:cs="Arial"/>
                <w:b/>
                <w:bCs/>
                <w:sz w:val="20"/>
                <w:szCs w:val="20"/>
                <w:lang w:val="en-GB"/>
              </w:rPr>
              <w:lastRenderedPageBreak/>
              <w:t>1. Clarity and Structure: The manuscript demonstrates good organization but could benefit from more concise and clear explanations in some sections, especially in describing experimental setups and results. Minor revisions for clarity and better flow are recommended.</w:t>
            </w:r>
          </w:p>
          <w:p w14:paraId="133492E1" w14:textId="77777777" w:rsidR="009C30AA" w:rsidRPr="00D5260B" w:rsidRDefault="009C30AA" w:rsidP="009C30AA">
            <w:pPr>
              <w:pStyle w:val="NormalWeb"/>
              <w:rPr>
                <w:rFonts w:ascii="Arial" w:hAnsi="Arial" w:cs="Arial"/>
                <w:b/>
                <w:bCs/>
                <w:sz w:val="20"/>
                <w:szCs w:val="20"/>
                <w:lang w:val="en-GB"/>
              </w:rPr>
            </w:pPr>
            <w:r w:rsidRPr="00D5260B">
              <w:rPr>
                <w:rFonts w:ascii="Arial" w:hAnsi="Arial" w:cs="Arial"/>
                <w:b/>
                <w:bCs/>
                <w:sz w:val="20"/>
                <w:szCs w:val="20"/>
                <w:lang w:val="en-GB"/>
              </w:rPr>
              <w:t xml:space="preserve">   2. Experimental Details: While the manuscript outlines the experimental methodology well, it may require additional details or visual aids (e.g., more figures or tables) to enhance understanding, particularly when describing complex phenomena like hydrodynamic instabilities.</w:t>
            </w:r>
          </w:p>
          <w:p w14:paraId="62F372F7" w14:textId="77777777" w:rsidR="009C30AA" w:rsidRPr="00D5260B" w:rsidRDefault="009C30AA" w:rsidP="009C30AA">
            <w:pPr>
              <w:pStyle w:val="NormalWeb"/>
              <w:rPr>
                <w:rFonts w:ascii="Arial" w:hAnsi="Arial" w:cs="Arial"/>
                <w:b/>
                <w:bCs/>
                <w:sz w:val="20"/>
                <w:szCs w:val="20"/>
                <w:lang w:val="en-GB"/>
              </w:rPr>
            </w:pPr>
            <w:r w:rsidRPr="00D5260B">
              <w:rPr>
                <w:rFonts w:ascii="Arial" w:hAnsi="Arial" w:cs="Arial"/>
                <w:b/>
                <w:bCs/>
                <w:sz w:val="20"/>
                <w:szCs w:val="20"/>
                <w:lang w:val="en-GB"/>
              </w:rPr>
              <w:t>3. Relevance and Novelty: The study presents relevant and novel research in the field of Taylor-Couette flows and non-Newtonian fluids. However, additional references to the most recent work and a stronger discussion of how this research builds upon previous studies could improve its overall impact.</w:t>
            </w:r>
          </w:p>
          <w:p w14:paraId="308E5489" w14:textId="77777777" w:rsidR="009C30AA" w:rsidRPr="00D5260B" w:rsidRDefault="009C30AA" w:rsidP="009C30AA">
            <w:pPr>
              <w:pStyle w:val="NormalWeb"/>
              <w:rPr>
                <w:rFonts w:ascii="Arial" w:hAnsi="Arial" w:cs="Arial"/>
                <w:b/>
                <w:bCs/>
                <w:sz w:val="20"/>
                <w:szCs w:val="20"/>
                <w:lang w:val="en-GB"/>
              </w:rPr>
            </w:pPr>
            <w:r w:rsidRPr="00D5260B">
              <w:rPr>
                <w:rFonts w:ascii="Arial" w:hAnsi="Arial" w:cs="Arial"/>
                <w:b/>
                <w:bCs/>
                <w:sz w:val="20"/>
                <w:szCs w:val="20"/>
                <w:lang w:val="en-GB"/>
              </w:rPr>
              <w:t>Suggested Improvements:</w:t>
            </w:r>
          </w:p>
          <w:p w14:paraId="5F4DC756" w14:textId="77777777" w:rsidR="009C30AA" w:rsidRPr="00D5260B" w:rsidRDefault="009C30AA" w:rsidP="009C30AA">
            <w:pPr>
              <w:pStyle w:val="NormalWeb"/>
              <w:rPr>
                <w:rFonts w:ascii="Arial" w:hAnsi="Arial" w:cs="Arial"/>
                <w:b/>
                <w:bCs/>
                <w:sz w:val="20"/>
                <w:szCs w:val="20"/>
                <w:lang w:val="en-GB"/>
              </w:rPr>
            </w:pPr>
            <w:r w:rsidRPr="00D5260B">
              <w:rPr>
                <w:rFonts w:ascii="Arial" w:hAnsi="Arial" w:cs="Arial"/>
                <w:b/>
                <w:bCs/>
                <w:sz w:val="20"/>
                <w:szCs w:val="20"/>
                <w:lang w:val="en-GB"/>
              </w:rPr>
              <w:t>- Revise certain sections for clearer expression.</w:t>
            </w:r>
          </w:p>
          <w:p w14:paraId="45E51797" w14:textId="77777777" w:rsidR="009C30AA" w:rsidRPr="00D5260B" w:rsidRDefault="009C30AA" w:rsidP="009C30AA">
            <w:pPr>
              <w:pStyle w:val="NormalWeb"/>
              <w:rPr>
                <w:rFonts w:ascii="Arial" w:hAnsi="Arial" w:cs="Arial"/>
                <w:b/>
                <w:bCs/>
                <w:sz w:val="20"/>
                <w:szCs w:val="20"/>
                <w:lang w:val="en-GB"/>
              </w:rPr>
            </w:pPr>
            <w:r w:rsidRPr="00D5260B">
              <w:rPr>
                <w:rFonts w:ascii="Arial" w:hAnsi="Arial" w:cs="Arial"/>
                <w:b/>
                <w:bCs/>
                <w:sz w:val="20"/>
                <w:szCs w:val="20"/>
                <w:lang w:val="en-GB"/>
              </w:rPr>
              <w:t>- Add more figures or experimental results to illustrate key findings.</w:t>
            </w:r>
          </w:p>
          <w:p w14:paraId="00C6E489" w14:textId="77777777" w:rsidR="009C30AA" w:rsidRPr="00D5260B" w:rsidRDefault="009C30AA" w:rsidP="009C30AA">
            <w:pPr>
              <w:pStyle w:val="NormalWeb"/>
              <w:rPr>
                <w:rFonts w:ascii="Arial" w:hAnsi="Arial" w:cs="Arial"/>
                <w:b/>
                <w:bCs/>
                <w:sz w:val="20"/>
                <w:szCs w:val="20"/>
                <w:lang w:val="en-GB"/>
              </w:rPr>
            </w:pPr>
            <w:r w:rsidRPr="00D5260B">
              <w:rPr>
                <w:rFonts w:ascii="Arial" w:hAnsi="Arial" w:cs="Arial"/>
                <w:b/>
                <w:bCs/>
                <w:sz w:val="20"/>
                <w:szCs w:val="20"/>
                <w:lang w:val="en-GB"/>
              </w:rPr>
              <w:t>- Ensure proper citations are included for all relevant literature.</w:t>
            </w:r>
          </w:p>
          <w:p w14:paraId="693A05BA" w14:textId="77777777" w:rsidR="009C30AA" w:rsidRPr="00D5260B" w:rsidRDefault="009C30AA" w:rsidP="009C30AA">
            <w:pPr>
              <w:pStyle w:val="Heading3"/>
              <w:rPr>
                <w:rFonts w:ascii="Arial" w:eastAsia="Arial Unicode MS" w:hAnsi="Arial" w:cs="Arial"/>
                <w:b/>
                <w:bCs/>
                <w:color w:val="auto"/>
                <w:sz w:val="20"/>
                <w:szCs w:val="20"/>
                <w:lang w:val="en-GB"/>
              </w:rPr>
            </w:pPr>
            <w:r w:rsidRPr="00D5260B">
              <w:rPr>
                <w:rFonts w:ascii="Arial" w:eastAsia="Arial Unicode MS" w:hAnsi="Arial" w:cs="Arial"/>
                <w:b/>
                <w:bCs/>
                <w:color w:val="auto"/>
                <w:sz w:val="20"/>
                <w:szCs w:val="20"/>
                <w:lang w:val="en-GB"/>
              </w:rPr>
              <w:t xml:space="preserve">- Add </w:t>
            </w:r>
            <w:r w:rsidRPr="00D5260B">
              <w:rPr>
                <w:rFonts w:ascii="Arial" w:eastAsia="Arial Unicode MS" w:hAnsi="Arial" w:cs="Arial"/>
                <w:b/>
                <w:color w:val="auto"/>
                <w:sz w:val="20"/>
                <w:szCs w:val="20"/>
                <w:lang w:val="en-GB"/>
              </w:rPr>
              <w:t xml:space="preserve">Mathematical </w:t>
            </w:r>
            <w:proofErr w:type="spellStart"/>
            <w:r w:rsidRPr="00D5260B">
              <w:rPr>
                <w:rFonts w:ascii="Arial" w:eastAsia="Arial Unicode MS" w:hAnsi="Arial" w:cs="Arial"/>
                <w:b/>
                <w:color w:val="auto"/>
                <w:sz w:val="20"/>
                <w:szCs w:val="20"/>
                <w:lang w:val="en-GB"/>
              </w:rPr>
              <w:t>Modeling</w:t>
            </w:r>
            <w:proofErr w:type="spellEnd"/>
            <w:r w:rsidRPr="00D5260B">
              <w:rPr>
                <w:rFonts w:ascii="Arial" w:eastAsia="Arial Unicode MS" w:hAnsi="Arial" w:cs="Arial"/>
                <w:b/>
                <w:color w:val="auto"/>
                <w:sz w:val="20"/>
                <w:szCs w:val="20"/>
                <w:lang w:val="en-GB"/>
              </w:rPr>
              <w:t xml:space="preserve"> of Melt Flow and </w:t>
            </w:r>
            <w:proofErr w:type="spellStart"/>
            <w:r w:rsidRPr="00D5260B">
              <w:rPr>
                <w:rFonts w:ascii="Arial" w:eastAsia="Arial Unicode MS" w:hAnsi="Arial" w:cs="Arial"/>
                <w:b/>
                <w:color w:val="auto"/>
                <w:sz w:val="20"/>
                <w:szCs w:val="20"/>
                <w:lang w:val="en-GB"/>
              </w:rPr>
              <w:t>Macrosegregation</w:t>
            </w:r>
            <w:proofErr w:type="spellEnd"/>
            <w:r w:rsidRPr="00D5260B">
              <w:rPr>
                <w:rFonts w:ascii="Arial" w:eastAsia="Arial Unicode MS" w:hAnsi="Arial" w:cs="Arial"/>
                <w:b/>
                <w:color w:val="auto"/>
                <w:sz w:val="20"/>
                <w:szCs w:val="20"/>
                <w:lang w:val="en-GB"/>
              </w:rPr>
              <w:t>:</w:t>
            </w:r>
          </w:p>
          <w:p w14:paraId="71FAA5FB" w14:textId="77777777" w:rsidR="009C30AA" w:rsidRPr="00D5260B" w:rsidRDefault="009C30AA" w:rsidP="009C30AA">
            <w:pPr>
              <w:pStyle w:val="NormalWeb"/>
              <w:rPr>
                <w:rFonts w:ascii="Arial" w:hAnsi="Arial" w:cs="Arial"/>
                <w:b/>
                <w:bCs/>
                <w:sz w:val="20"/>
                <w:szCs w:val="20"/>
                <w:lang w:val="en-GB"/>
              </w:rPr>
            </w:pPr>
            <w:r w:rsidRPr="00D5260B">
              <w:rPr>
                <w:rFonts w:ascii="Arial" w:hAnsi="Arial" w:cs="Arial"/>
                <w:b/>
                <w:sz w:val="20"/>
                <w:szCs w:val="20"/>
                <w:lang w:val="en-GB"/>
              </w:rPr>
              <w:t>Objective</w:t>
            </w:r>
            <w:r w:rsidRPr="00D5260B">
              <w:rPr>
                <w:rFonts w:ascii="Arial" w:hAnsi="Arial" w:cs="Arial"/>
                <w:b/>
                <w:bCs/>
                <w:sz w:val="20"/>
                <w:szCs w:val="20"/>
                <w:lang w:val="en-GB"/>
              </w:rPr>
              <w:t xml:space="preserve">: This section would focus on describing the mathematical models that govern the melt flow and </w:t>
            </w:r>
            <w:proofErr w:type="spellStart"/>
            <w:r w:rsidRPr="00D5260B">
              <w:rPr>
                <w:rFonts w:ascii="Arial" w:hAnsi="Arial" w:cs="Arial"/>
                <w:b/>
                <w:bCs/>
                <w:sz w:val="20"/>
                <w:szCs w:val="20"/>
                <w:lang w:val="en-GB"/>
              </w:rPr>
              <w:t>macrosegregation</w:t>
            </w:r>
            <w:proofErr w:type="spellEnd"/>
            <w:r w:rsidRPr="00D5260B">
              <w:rPr>
                <w:rFonts w:ascii="Arial" w:hAnsi="Arial" w:cs="Arial"/>
                <w:b/>
                <w:bCs/>
                <w:sz w:val="20"/>
                <w:szCs w:val="20"/>
                <w:lang w:val="en-GB"/>
              </w:rPr>
              <w:t xml:space="preserve"> mechanisms in TC17 alloy during the VAR process.</w:t>
            </w:r>
          </w:p>
          <w:p w14:paraId="15DFD0E8" w14:textId="37BE8BB0" w:rsidR="009C30AA" w:rsidRPr="00D5260B" w:rsidRDefault="009C30AA" w:rsidP="009C30AA">
            <w:pPr>
              <w:tabs>
                <w:tab w:val="left" w:pos="1917"/>
              </w:tabs>
              <w:jc w:val="both"/>
              <w:rPr>
                <w:rFonts w:ascii="Arial" w:hAnsi="Arial" w:cs="Arial"/>
                <w:sz w:val="20"/>
                <w:szCs w:val="20"/>
              </w:rPr>
            </w:pPr>
            <w:r w:rsidRPr="00D5260B">
              <w:rPr>
                <w:rFonts w:ascii="Arial" w:hAnsi="Arial" w:cs="Arial"/>
                <w:b/>
                <w:bCs/>
                <w:sz w:val="20"/>
                <w:szCs w:val="20"/>
                <w:lang w:val="en-GB"/>
              </w:rPr>
              <w:t xml:space="preserve">  A major revision would address these concerns, improving the overall quality of the manuscript.</w:t>
            </w:r>
          </w:p>
        </w:tc>
        <w:tc>
          <w:tcPr>
            <w:tcW w:w="1174" w:type="pct"/>
          </w:tcPr>
          <w:p w14:paraId="465E098E" w14:textId="77777777" w:rsidR="009C30AA" w:rsidRPr="00D5260B" w:rsidRDefault="009C30AA" w:rsidP="009C30AA">
            <w:pPr>
              <w:rPr>
                <w:rFonts w:ascii="Arial" w:hAnsi="Arial" w:cs="Arial"/>
                <w:sz w:val="20"/>
                <w:szCs w:val="20"/>
                <w:lang w:val="en-GB"/>
              </w:rPr>
            </w:pPr>
          </w:p>
        </w:tc>
      </w:tr>
    </w:tbl>
    <w:p w14:paraId="4437A01F" w14:textId="77777777" w:rsidR="00F1171E" w:rsidRPr="00D5260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20"/>
        <w:gridCol w:w="7063"/>
        <w:gridCol w:w="7051"/>
      </w:tblGrid>
      <w:tr w:rsidR="00D5436B" w:rsidRPr="00D5260B" w14:paraId="24663F9D" w14:textId="77777777" w:rsidTr="009C30A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A2B237A" w14:textId="77777777" w:rsidR="00D5436B" w:rsidRPr="00D5260B" w:rsidRDefault="00D5436B" w:rsidP="003416C4">
            <w:pPr>
              <w:rPr>
                <w:rFonts w:ascii="Arial" w:eastAsia="Arial Unicode MS" w:hAnsi="Arial" w:cs="Arial"/>
                <w:b/>
                <w:sz w:val="20"/>
                <w:szCs w:val="20"/>
                <w:u w:val="single"/>
                <w:lang w:val="en-GB"/>
              </w:rPr>
            </w:pPr>
            <w:bookmarkStart w:id="0" w:name="_GoBack"/>
            <w:r w:rsidRPr="00D5260B">
              <w:rPr>
                <w:rFonts w:ascii="Arial" w:eastAsia="Arial Unicode MS" w:hAnsi="Arial" w:cs="Arial"/>
                <w:b/>
                <w:sz w:val="20"/>
                <w:szCs w:val="20"/>
                <w:highlight w:val="yellow"/>
                <w:u w:val="single"/>
                <w:lang w:val="en-GB"/>
              </w:rPr>
              <w:t>PART  2:</w:t>
            </w:r>
            <w:r w:rsidRPr="00D5260B">
              <w:rPr>
                <w:rFonts w:ascii="Arial" w:eastAsia="Arial Unicode MS" w:hAnsi="Arial" w:cs="Arial"/>
                <w:b/>
                <w:sz w:val="20"/>
                <w:szCs w:val="20"/>
                <w:u w:val="single"/>
                <w:lang w:val="en-GB"/>
              </w:rPr>
              <w:t xml:space="preserve"> </w:t>
            </w:r>
          </w:p>
          <w:p w14:paraId="53FCCD8B" w14:textId="77777777" w:rsidR="00D5436B" w:rsidRPr="00D5260B" w:rsidRDefault="00D5436B" w:rsidP="003416C4">
            <w:pPr>
              <w:rPr>
                <w:rFonts w:ascii="Arial" w:eastAsia="Arial Unicode MS" w:hAnsi="Arial" w:cs="Arial"/>
                <w:b/>
                <w:sz w:val="20"/>
                <w:szCs w:val="20"/>
                <w:u w:val="single"/>
                <w:lang w:val="en-GB"/>
              </w:rPr>
            </w:pPr>
          </w:p>
        </w:tc>
      </w:tr>
      <w:tr w:rsidR="00D5436B" w:rsidRPr="00D5260B" w14:paraId="7ADEA500" w14:textId="77777777" w:rsidTr="009C30AA">
        <w:tc>
          <w:tcPr>
            <w:tcW w:w="1629" w:type="pct"/>
            <w:shd w:val="clear" w:color="auto" w:fill="auto"/>
            <w:noWrap/>
            <w:tcMar>
              <w:top w:w="0" w:type="dxa"/>
              <w:left w:w="108" w:type="dxa"/>
              <w:bottom w:w="0" w:type="dxa"/>
              <w:right w:w="108" w:type="dxa"/>
            </w:tcMar>
            <w:vAlign w:val="center"/>
          </w:tcPr>
          <w:p w14:paraId="01A33604" w14:textId="77777777" w:rsidR="00D5436B" w:rsidRPr="00D5260B" w:rsidRDefault="00D5436B" w:rsidP="003416C4">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6D5BF1F8" w14:textId="77777777" w:rsidR="00D5436B" w:rsidRPr="00D5260B" w:rsidRDefault="00D5436B" w:rsidP="003416C4">
            <w:pPr>
              <w:rPr>
                <w:rFonts w:ascii="Arial" w:eastAsia="MS Mincho" w:hAnsi="Arial" w:cs="Arial"/>
                <w:b/>
                <w:bCs/>
                <w:sz w:val="20"/>
                <w:szCs w:val="20"/>
                <w:lang w:val="en-GB"/>
              </w:rPr>
            </w:pPr>
            <w:r w:rsidRPr="00D5260B">
              <w:rPr>
                <w:rFonts w:ascii="Arial" w:eastAsia="MS Mincho" w:hAnsi="Arial" w:cs="Arial"/>
                <w:b/>
                <w:bCs/>
                <w:sz w:val="20"/>
                <w:szCs w:val="20"/>
                <w:lang w:val="en-GB"/>
              </w:rPr>
              <w:t>Reviewer’s comment</w:t>
            </w:r>
          </w:p>
        </w:tc>
        <w:tc>
          <w:tcPr>
            <w:tcW w:w="1684" w:type="pct"/>
            <w:shd w:val="clear" w:color="auto" w:fill="auto"/>
          </w:tcPr>
          <w:p w14:paraId="7B5EB1F9" w14:textId="77777777" w:rsidR="00D5436B" w:rsidRPr="00D5260B" w:rsidRDefault="00D5436B" w:rsidP="003416C4">
            <w:pPr>
              <w:rPr>
                <w:rFonts w:ascii="Arial" w:eastAsia="MS Mincho" w:hAnsi="Arial" w:cs="Arial"/>
                <w:bCs/>
                <w:sz w:val="20"/>
                <w:szCs w:val="20"/>
                <w:lang w:val="en-GB"/>
              </w:rPr>
            </w:pPr>
            <w:r w:rsidRPr="00D5260B">
              <w:rPr>
                <w:rFonts w:ascii="Arial" w:eastAsia="MS Mincho" w:hAnsi="Arial" w:cs="Arial"/>
                <w:b/>
                <w:bCs/>
                <w:sz w:val="20"/>
                <w:szCs w:val="20"/>
                <w:lang w:val="en-GB"/>
              </w:rPr>
              <w:t>Author’s comment</w:t>
            </w:r>
            <w:r w:rsidRPr="00D5260B">
              <w:rPr>
                <w:rFonts w:ascii="Arial" w:eastAsia="MS Mincho" w:hAnsi="Arial" w:cs="Arial"/>
                <w:bCs/>
                <w:sz w:val="20"/>
                <w:szCs w:val="20"/>
                <w:lang w:val="en-GB"/>
              </w:rPr>
              <w:t xml:space="preserve"> </w:t>
            </w:r>
            <w:r w:rsidRPr="00D5260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5436B" w:rsidRPr="00D5260B" w14:paraId="0C47EB67" w14:textId="77777777" w:rsidTr="009C30AA">
        <w:trPr>
          <w:trHeight w:val="890"/>
        </w:trPr>
        <w:tc>
          <w:tcPr>
            <w:tcW w:w="1629" w:type="pct"/>
            <w:shd w:val="clear" w:color="auto" w:fill="auto"/>
            <w:noWrap/>
            <w:tcMar>
              <w:top w:w="0" w:type="dxa"/>
              <w:left w:w="108" w:type="dxa"/>
              <w:bottom w:w="0" w:type="dxa"/>
              <w:right w:w="108" w:type="dxa"/>
            </w:tcMar>
            <w:vAlign w:val="center"/>
          </w:tcPr>
          <w:p w14:paraId="4A6CE178" w14:textId="77777777" w:rsidR="00D5436B" w:rsidRPr="00D5260B" w:rsidRDefault="00D5436B" w:rsidP="003416C4">
            <w:pPr>
              <w:rPr>
                <w:rFonts w:ascii="Arial" w:eastAsia="Arial Unicode MS" w:hAnsi="Arial" w:cs="Arial"/>
                <w:b/>
                <w:sz w:val="20"/>
                <w:szCs w:val="20"/>
                <w:lang w:val="en-GB"/>
              </w:rPr>
            </w:pPr>
            <w:r w:rsidRPr="00D5260B">
              <w:rPr>
                <w:rFonts w:ascii="Arial" w:eastAsia="Arial Unicode MS" w:hAnsi="Arial" w:cs="Arial"/>
                <w:b/>
                <w:sz w:val="20"/>
                <w:szCs w:val="20"/>
                <w:lang w:val="en-GB"/>
              </w:rPr>
              <w:t xml:space="preserve">Are there ethical issues in this manuscript? </w:t>
            </w:r>
          </w:p>
          <w:p w14:paraId="4E1284CC" w14:textId="77777777" w:rsidR="00D5436B" w:rsidRPr="00D5260B" w:rsidRDefault="00D5436B" w:rsidP="003416C4">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377D5589" w14:textId="77777777" w:rsidR="00D5436B" w:rsidRPr="00D5260B" w:rsidRDefault="00D5436B" w:rsidP="003416C4">
            <w:pPr>
              <w:rPr>
                <w:rFonts w:ascii="Arial" w:eastAsia="Arial Unicode MS" w:hAnsi="Arial" w:cs="Arial"/>
                <w:i/>
                <w:iCs/>
                <w:sz w:val="20"/>
                <w:szCs w:val="20"/>
                <w:u w:val="single"/>
                <w:lang w:val="en-GB"/>
              </w:rPr>
            </w:pPr>
            <w:r w:rsidRPr="00D5260B">
              <w:rPr>
                <w:rFonts w:ascii="Arial" w:eastAsia="Arial Unicode MS" w:hAnsi="Arial" w:cs="Arial"/>
                <w:i/>
                <w:iCs/>
                <w:sz w:val="20"/>
                <w:szCs w:val="20"/>
                <w:u w:val="single"/>
                <w:lang w:val="en-GB"/>
              </w:rPr>
              <w:t xml:space="preserve">(If yes, </w:t>
            </w:r>
            <w:proofErr w:type="gramStart"/>
            <w:r w:rsidRPr="00D5260B">
              <w:rPr>
                <w:rFonts w:ascii="Arial" w:eastAsia="Arial Unicode MS" w:hAnsi="Arial" w:cs="Arial"/>
                <w:i/>
                <w:iCs/>
                <w:sz w:val="20"/>
                <w:szCs w:val="20"/>
                <w:u w:val="single"/>
                <w:lang w:val="en-GB"/>
              </w:rPr>
              <w:t>Kindly</w:t>
            </w:r>
            <w:proofErr w:type="gramEnd"/>
            <w:r w:rsidRPr="00D5260B">
              <w:rPr>
                <w:rFonts w:ascii="Arial" w:eastAsia="Arial Unicode MS" w:hAnsi="Arial" w:cs="Arial"/>
                <w:i/>
                <w:iCs/>
                <w:sz w:val="20"/>
                <w:szCs w:val="20"/>
                <w:u w:val="single"/>
                <w:lang w:val="en-GB"/>
              </w:rPr>
              <w:t xml:space="preserve"> please write down the ethical issues here in details)</w:t>
            </w:r>
          </w:p>
          <w:p w14:paraId="5E4730ED" w14:textId="77777777" w:rsidR="00D5436B" w:rsidRPr="00D5260B" w:rsidRDefault="00D5436B" w:rsidP="003416C4">
            <w:pPr>
              <w:rPr>
                <w:rFonts w:ascii="Arial" w:eastAsia="Arial Unicode MS" w:hAnsi="Arial" w:cs="Arial"/>
                <w:sz w:val="20"/>
                <w:szCs w:val="20"/>
                <w:lang w:val="en-GB"/>
              </w:rPr>
            </w:pPr>
          </w:p>
          <w:p w14:paraId="6C2CCADD" w14:textId="77777777" w:rsidR="00D5436B" w:rsidRPr="00D5260B" w:rsidRDefault="00D5436B" w:rsidP="003416C4">
            <w:pPr>
              <w:rPr>
                <w:rFonts w:ascii="Arial" w:eastAsia="Arial Unicode MS" w:hAnsi="Arial" w:cs="Arial"/>
                <w:sz w:val="20"/>
                <w:szCs w:val="20"/>
                <w:lang w:val="en-GB"/>
              </w:rPr>
            </w:pPr>
          </w:p>
        </w:tc>
        <w:tc>
          <w:tcPr>
            <w:tcW w:w="1684" w:type="pct"/>
            <w:shd w:val="clear" w:color="auto" w:fill="auto"/>
            <w:vAlign w:val="center"/>
          </w:tcPr>
          <w:p w14:paraId="0D6F672A" w14:textId="77777777" w:rsidR="00D5436B" w:rsidRPr="00D5260B" w:rsidRDefault="00D5436B" w:rsidP="003416C4">
            <w:pPr>
              <w:rPr>
                <w:rFonts w:ascii="Arial" w:eastAsia="Arial Unicode MS" w:hAnsi="Arial" w:cs="Arial"/>
                <w:sz w:val="20"/>
                <w:szCs w:val="20"/>
                <w:lang w:val="en-GB"/>
              </w:rPr>
            </w:pPr>
          </w:p>
          <w:p w14:paraId="05D578DF" w14:textId="77777777" w:rsidR="00D5436B" w:rsidRPr="00D5260B" w:rsidRDefault="00D5436B" w:rsidP="003416C4">
            <w:pPr>
              <w:rPr>
                <w:rFonts w:ascii="Arial" w:eastAsia="Arial Unicode MS" w:hAnsi="Arial" w:cs="Arial"/>
                <w:sz w:val="20"/>
                <w:szCs w:val="20"/>
                <w:lang w:val="en-GB"/>
              </w:rPr>
            </w:pPr>
          </w:p>
          <w:p w14:paraId="698AC8D8" w14:textId="77777777" w:rsidR="00D5436B" w:rsidRPr="00D5260B" w:rsidRDefault="00D5436B" w:rsidP="003416C4">
            <w:pPr>
              <w:rPr>
                <w:rFonts w:ascii="Arial" w:eastAsia="Arial Unicode MS" w:hAnsi="Arial" w:cs="Arial"/>
                <w:sz w:val="20"/>
                <w:szCs w:val="20"/>
                <w:lang w:val="en-GB"/>
              </w:rPr>
            </w:pPr>
          </w:p>
        </w:tc>
      </w:tr>
      <w:bookmarkEnd w:id="0"/>
    </w:tbl>
    <w:p w14:paraId="3E1E753B" w14:textId="77777777" w:rsidR="00D5436B" w:rsidRPr="00D5260B" w:rsidRDefault="00D5436B" w:rsidP="00D5436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D5436B" w:rsidRPr="00D5260B" w14:paraId="70652466" w14:textId="77777777" w:rsidTr="009C30AA">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A2236D2" w14:textId="77777777" w:rsidR="00D5436B" w:rsidRPr="009C30AA" w:rsidRDefault="00D5436B" w:rsidP="003416C4">
            <w:pPr>
              <w:rPr>
                <w:rFonts w:ascii="Arial" w:hAnsi="Arial" w:cs="Arial"/>
                <w:b/>
                <w:bCs/>
                <w:sz w:val="20"/>
                <w:szCs w:val="20"/>
                <w:u w:val="single"/>
                <w:lang w:val="en-GB"/>
              </w:rPr>
            </w:pPr>
            <w:r w:rsidRPr="009C30AA">
              <w:rPr>
                <w:rFonts w:ascii="Arial" w:hAnsi="Arial" w:cs="Arial"/>
                <w:b/>
                <w:bCs/>
                <w:sz w:val="20"/>
                <w:szCs w:val="20"/>
                <w:u w:val="single"/>
                <w:lang w:val="en-GB"/>
              </w:rPr>
              <w:t>Reviewer Details:</w:t>
            </w:r>
          </w:p>
          <w:p w14:paraId="3D9DF8F8" w14:textId="77777777" w:rsidR="00D5436B" w:rsidRPr="00D5260B" w:rsidRDefault="00D5436B" w:rsidP="003416C4">
            <w:pPr>
              <w:rPr>
                <w:rFonts w:ascii="Arial" w:hAnsi="Arial" w:cs="Arial"/>
                <w:bCs/>
                <w:sz w:val="20"/>
                <w:szCs w:val="20"/>
                <w:u w:val="single"/>
                <w:lang w:val="en-GB"/>
              </w:rPr>
            </w:pPr>
          </w:p>
        </w:tc>
      </w:tr>
      <w:tr w:rsidR="00D5436B" w:rsidRPr="00D5260B" w14:paraId="34A8C621" w14:textId="77777777" w:rsidTr="009C30AA">
        <w:trPr>
          <w:trHeight w:val="77"/>
        </w:trPr>
        <w:tc>
          <w:tcPr>
            <w:tcW w:w="1409" w:type="pct"/>
            <w:shd w:val="clear" w:color="auto" w:fill="auto"/>
            <w:noWrap/>
            <w:tcMar>
              <w:top w:w="0" w:type="dxa"/>
              <w:left w:w="108" w:type="dxa"/>
              <w:bottom w:w="0" w:type="dxa"/>
              <w:right w:w="108" w:type="dxa"/>
            </w:tcMar>
            <w:vAlign w:val="center"/>
          </w:tcPr>
          <w:p w14:paraId="733242E1" w14:textId="77777777" w:rsidR="00D5436B" w:rsidRPr="00D5260B" w:rsidRDefault="00D5436B" w:rsidP="003416C4">
            <w:pPr>
              <w:rPr>
                <w:rFonts w:ascii="Arial" w:hAnsi="Arial" w:cs="Arial"/>
                <w:sz w:val="20"/>
                <w:szCs w:val="20"/>
                <w:lang w:val="en-GB"/>
              </w:rPr>
            </w:pPr>
            <w:r w:rsidRPr="00D5260B">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6A3CAC3E" w14:textId="3AF6E842" w:rsidR="00D5436B" w:rsidRPr="00D5260B" w:rsidRDefault="009C30AA" w:rsidP="003416C4">
            <w:pPr>
              <w:rPr>
                <w:rFonts w:ascii="Arial" w:hAnsi="Arial" w:cs="Arial"/>
                <w:b/>
                <w:bCs/>
                <w:sz w:val="20"/>
                <w:szCs w:val="20"/>
              </w:rPr>
            </w:pPr>
            <w:r w:rsidRPr="009C30AA">
              <w:rPr>
                <w:rFonts w:ascii="Arial" w:hAnsi="Arial" w:cs="Arial"/>
                <w:b/>
                <w:bCs/>
                <w:sz w:val="20"/>
                <w:szCs w:val="20"/>
              </w:rPr>
              <w:t>Nouri Sabrina</w:t>
            </w:r>
          </w:p>
        </w:tc>
      </w:tr>
      <w:tr w:rsidR="00D5436B" w:rsidRPr="00D5260B" w14:paraId="21A5EB9D" w14:textId="77777777" w:rsidTr="009C30AA">
        <w:trPr>
          <w:trHeight w:val="77"/>
        </w:trPr>
        <w:tc>
          <w:tcPr>
            <w:tcW w:w="1409" w:type="pct"/>
            <w:shd w:val="clear" w:color="auto" w:fill="auto"/>
            <w:noWrap/>
            <w:tcMar>
              <w:top w:w="0" w:type="dxa"/>
              <w:left w:w="108" w:type="dxa"/>
              <w:bottom w:w="0" w:type="dxa"/>
              <w:right w:w="108" w:type="dxa"/>
            </w:tcMar>
            <w:vAlign w:val="center"/>
          </w:tcPr>
          <w:p w14:paraId="49C5A047" w14:textId="77777777" w:rsidR="00D5436B" w:rsidRPr="00D5260B" w:rsidRDefault="00D5436B" w:rsidP="003416C4">
            <w:pPr>
              <w:rPr>
                <w:rFonts w:ascii="Arial" w:hAnsi="Arial" w:cs="Arial"/>
                <w:sz w:val="20"/>
                <w:szCs w:val="20"/>
                <w:lang w:val="en-GB"/>
              </w:rPr>
            </w:pPr>
            <w:r w:rsidRPr="00D5260B">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DA297CA" w14:textId="7E4A27CA" w:rsidR="00D5436B" w:rsidRPr="00D5260B" w:rsidRDefault="009C30AA" w:rsidP="009C30AA">
            <w:pPr>
              <w:rPr>
                <w:rFonts w:ascii="Arial" w:hAnsi="Arial" w:cs="Arial"/>
                <w:b/>
                <w:bCs/>
                <w:sz w:val="20"/>
                <w:szCs w:val="20"/>
                <w:lang w:val="en-GB"/>
              </w:rPr>
            </w:pPr>
            <w:r w:rsidRPr="009C30AA">
              <w:rPr>
                <w:rFonts w:ascii="Arial" w:hAnsi="Arial" w:cs="Arial"/>
                <w:b/>
                <w:bCs/>
                <w:sz w:val="20"/>
                <w:szCs w:val="20"/>
                <w:lang w:val="en-GB"/>
              </w:rPr>
              <w:t xml:space="preserve">University of Science and Technology of </w:t>
            </w:r>
            <w:proofErr w:type="spellStart"/>
            <w:r w:rsidRPr="009C30AA">
              <w:rPr>
                <w:rFonts w:ascii="Arial" w:hAnsi="Arial" w:cs="Arial"/>
                <w:b/>
                <w:bCs/>
                <w:sz w:val="20"/>
                <w:szCs w:val="20"/>
                <w:lang w:val="en-GB"/>
              </w:rPr>
              <w:t>Houri</w:t>
            </w:r>
            <w:proofErr w:type="spellEnd"/>
            <w:r w:rsidRPr="009C30AA">
              <w:rPr>
                <w:rFonts w:ascii="Arial" w:hAnsi="Arial" w:cs="Arial"/>
                <w:b/>
                <w:bCs/>
                <w:sz w:val="20"/>
                <w:szCs w:val="20"/>
                <w:lang w:val="en-GB"/>
              </w:rPr>
              <w:t xml:space="preserve"> Boumediene</w:t>
            </w:r>
            <w:r>
              <w:rPr>
                <w:rFonts w:ascii="Arial" w:hAnsi="Arial" w:cs="Arial"/>
                <w:b/>
                <w:bCs/>
                <w:sz w:val="20"/>
                <w:szCs w:val="20"/>
                <w:lang w:val="en-GB"/>
              </w:rPr>
              <w:t xml:space="preserve">, </w:t>
            </w:r>
            <w:r w:rsidRPr="009C30AA">
              <w:rPr>
                <w:rFonts w:ascii="Arial" w:hAnsi="Arial" w:cs="Arial"/>
                <w:b/>
                <w:bCs/>
                <w:sz w:val="20"/>
                <w:szCs w:val="20"/>
                <w:lang w:val="en-GB"/>
              </w:rPr>
              <w:t>Algeria</w:t>
            </w:r>
          </w:p>
        </w:tc>
      </w:tr>
    </w:tbl>
    <w:p w14:paraId="754CA798" w14:textId="77777777" w:rsidR="00D5436B" w:rsidRPr="00D5260B" w:rsidRDefault="00D5436B" w:rsidP="00D5436B">
      <w:pPr>
        <w:rPr>
          <w:rFonts w:ascii="Arial" w:hAnsi="Arial" w:cs="Arial"/>
          <w:sz w:val="20"/>
          <w:szCs w:val="20"/>
        </w:rPr>
      </w:pPr>
    </w:p>
    <w:p w14:paraId="18C66FF3" w14:textId="77777777" w:rsidR="00D5436B" w:rsidRPr="00D5260B" w:rsidRDefault="00D5436B" w:rsidP="00D5436B">
      <w:pPr>
        <w:rPr>
          <w:rFonts w:ascii="Arial" w:hAnsi="Arial" w:cs="Arial"/>
          <w:sz w:val="20"/>
          <w:szCs w:val="20"/>
        </w:rPr>
      </w:pPr>
    </w:p>
    <w:p w14:paraId="0FC18F54" w14:textId="77777777" w:rsidR="00D5436B" w:rsidRPr="00D5260B" w:rsidRDefault="00D5436B" w:rsidP="00D5436B">
      <w:pPr>
        <w:rPr>
          <w:rFonts w:ascii="Arial" w:hAnsi="Arial" w:cs="Arial"/>
          <w:sz w:val="20"/>
          <w:szCs w:val="20"/>
        </w:rPr>
      </w:pPr>
    </w:p>
    <w:p w14:paraId="25069224" w14:textId="5D47E50E" w:rsidR="00F1171E" w:rsidRPr="00D5260B" w:rsidRDefault="00F1171E" w:rsidP="00F1171E">
      <w:pPr>
        <w:pStyle w:val="BodyText"/>
        <w:rPr>
          <w:rFonts w:ascii="Arial" w:hAnsi="Arial" w:cs="Arial"/>
          <w:b/>
          <w:bCs/>
          <w:sz w:val="20"/>
          <w:szCs w:val="20"/>
          <w:u w:val="single"/>
          <w:lang w:val="en-GB"/>
        </w:rPr>
      </w:pPr>
    </w:p>
    <w:sectPr w:rsidR="00F1171E" w:rsidRPr="00D5260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C6C92" w14:textId="77777777" w:rsidR="00AF4BEA" w:rsidRPr="0000007A" w:rsidRDefault="00AF4BEA" w:rsidP="0099583E">
      <w:r>
        <w:separator/>
      </w:r>
    </w:p>
  </w:endnote>
  <w:endnote w:type="continuationSeparator" w:id="0">
    <w:p w14:paraId="350F99A5" w14:textId="77777777" w:rsidR="00AF4BEA" w:rsidRPr="0000007A" w:rsidRDefault="00AF4BE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48FAA" w14:textId="77777777" w:rsidR="00AF4BEA" w:rsidRPr="0000007A" w:rsidRDefault="00AF4BEA" w:rsidP="0099583E">
      <w:r>
        <w:separator/>
      </w:r>
    </w:p>
  </w:footnote>
  <w:footnote w:type="continuationSeparator" w:id="0">
    <w:p w14:paraId="34E68F99" w14:textId="77777777" w:rsidR="00AF4BEA" w:rsidRPr="0000007A" w:rsidRDefault="00AF4BE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C66DC"/>
    <w:multiLevelType w:val="hybridMultilevel"/>
    <w:tmpl w:val="532C2A74"/>
    <w:lvl w:ilvl="0" w:tplc="EEAE4504">
      <w:numFmt w:val="bullet"/>
      <w:lvlText w:val=""/>
      <w:lvlJc w:val="left"/>
      <w:pPr>
        <w:ind w:left="720" w:hanging="360"/>
      </w:pPr>
      <w:rPr>
        <w:rFonts w:ascii="Symbol" w:eastAsia="Times New Roman" w:hAnsi="Symbol" w:cs="Times New Roman"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4A12B1"/>
    <w:multiLevelType w:val="hybridMultilevel"/>
    <w:tmpl w:val="9FF27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8031038"/>
    <w:multiLevelType w:val="hybridMultilevel"/>
    <w:tmpl w:val="C1B82770"/>
    <w:lvl w:ilvl="0" w:tplc="EEAE4504">
      <w:numFmt w:val="bullet"/>
      <w:lvlText w:val=""/>
      <w:lvlJc w:val="left"/>
      <w:pPr>
        <w:ind w:left="1080" w:hanging="360"/>
      </w:pPr>
      <w:rPr>
        <w:rFonts w:ascii="Symbol" w:eastAsia="Times New Roman" w:hAnsi="Symbol" w:cs="Times New Roman" w:hint="default"/>
        <w:b w:val="0"/>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1"/>
  </w:num>
  <w:num w:numId="9">
    <w:abstractNumId w:val="10"/>
  </w:num>
  <w:num w:numId="10">
    <w:abstractNumId w:val="3"/>
  </w:num>
  <w:num w:numId="11">
    <w:abstractNumId w:val="9"/>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42A1"/>
    <w:rsid w:val="000450FC"/>
    <w:rsid w:val="00054BC4"/>
    <w:rsid w:val="00056CB0"/>
    <w:rsid w:val="0006257C"/>
    <w:rsid w:val="0007151E"/>
    <w:rsid w:val="00084D7C"/>
    <w:rsid w:val="000936AC"/>
    <w:rsid w:val="00095A59"/>
    <w:rsid w:val="000A2134"/>
    <w:rsid w:val="000A2D36"/>
    <w:rsid w:val="000A6F41"/>
    <w:rsid w:val="000B209B"/>
    <w:rsid w:val="000B4EE5"/>
    <w:rsid w:val="000B74A1"/>
    <w:rsid w:val="000B757E"/>
    <w:rsid w:val="000C0837"/>
    <w:rsid w:val="000C0B04"/>
    <w:rsid w:val="000C3B7E"/>
    <w:rsid w:val="000D13B0"/>
    <w:rsid w:val="00101322"/>
    <w:rsid w:val="001159D8"/>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594B"/>
    <w:rsid w:val="00226907"/>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2940"/>
    <w:rsid w:val="00495DBB"/>
    <w:rsid w:val="004A16D3"/>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1B79"/>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76AAA"/>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7EAC"/>
    <w:rsid w:val="00751520"/>
    <w:rsid w:val="007571E6"/>
    <w:rsid w:val="00766889"/>
    <w:rsid w:val="00766A0D"/>
    <w:rsid w:val="00767F8C"/>
    <w:rsid w:val="00780B67"/>
    <w:rsid w:val="00781D07"/>
    <w:rsid w:val="007920AE"/>
    <w:rsid w:val="007A62F8"/>
    <w:rsid w:val="007B1099"/>
    <w:rsid w:val="007B54A4"/>
    <w:rsid w:val="007C6CDF"/>
    <w:rsid w:val="007D0246"/>
    <w:rsid w:val="007F5873"/>
    <w:rsid w:val="008126B7"/>
    <w:rsid w:val="00815F94"/>
    <w:rsid w:val="008224E2"/>
    <w:rsid w:val="00825DC9"/>
    <w:rsid w:val="0082676D"/>
    <w:rsid w:val="0083053B"/>
    <w:rsid w:val="008324FC"/>
    <w:rsid w:val="00846F1F"/>
    <w:rsid w:val="008470AB"/>
    <w:rsid w:val="0085546D"/>
    <w:rsid w:val="0086369B"/>
    <w:rsid w:val="0087201B"/>
    <w:rsid w:val="00877F10"/>
    <w:rsid w:val="00881279"/>
    <w:rsid w:val="00882091"/>
    <w:rsid w:val="00893E75"/>
    <w:rsid w:val="00895D0A"/>
    <w:rsid w:val="008B265C"/>
    <w:rsid w:val="008C2F62"/>
    <w:rsid w:val="008C4B1F"/>
    <w:rsid w:val="008C75AD"/>
    <w:rsid w:val="008D020E"/>
    <w:rsid w:val="008E5067"/>
    <w:rsid w:val="008F036B"/>
    <w:rsid w:val="008F36E4"/>
    <w:rsid w:val="0090720F"/>
    <w:rsid w:val="009245E3"/>
    <w:rsid w:val="00932BA8"/>
    <w:rsid w:val="00942DEE"/>
    <w:rsid w:val="00944F67"/>
    <w:rsid w:val="009553EC"/>
    <w:rsid w:val="00955E45"/>
    <w:rsid w:val="00962B70"/>
    <w:rsid w:val="00967C62"/>
    <w:rsid w:val="00982766"/>
    <w:rsid w:val="009852C4"/>
    <w:rsid w:val="0099583E"/>
    <w:rsid w:val="009A0242"/>
    <w:rsid w:val="009A59ED"/>
    <w:rsid w:val="009B101F"/>
    <w:rsid w:val="009B239B"/>
    <w:rsid w:val="009C30AA"/>
    <w:rsid w:val="009C5642"/>
    <w:rsid w:val="009E13C3"/>
    <w:rsid w:val="009E6A30"/>
    <w:rsid w:val="009F07D4"/>
    <w:rsid w:val="009F29EB"/>
    <w:rsid w:val="009F2AAC"/>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1908"/>
    <w:rsid w:val="00AA1CA9"/>
    <w:rsid w:val="00AA41B3"/>
    <w:rsid w:val="00AA49A2"/>
    <w:rsid w:val="00AA5338"/>
    <w:rsid w:val="00AB1ED6"/>
    <w:rsid w:val="00AB397D"/>
    <w:rsid w:val="00AB638A"/>
    <w:rsid w:val="00AB65BF"/>
    <w:rsid w:val="00AB6E43"/>
    <w:rsid w:val="00AC1349"/>
    <w:rsid w:val="00AD6C51"/>
    <w:rsid w:val="00AE0E9B"/>
    <w:rsid w:val="00AE54CD"/>
    <w:rsid w:val="00AF3016"/>
    <w:rsid w:val="00AF4BEA"/>
    <w:rsid w:val="00B03A45"/>
    <w:rsid w:val="00B2236C"/>
    <w:rsid w:val="00B22FE6"/>
    <w:rsid w:val="00B3033D"/>
    <w:rsid w:val="00B334D9"/>
    <w:rsid w:val="00B53059"/>
    <w:rsid w:val="00B562D2"/>
    <w:rsid w:val="00B62087"/>
    <w:rsid w:val="00B62F41"/>
    <w:rsid w:val="00B63782"/>
    <w:rsid w:val="00B66599"/>
    <w:rsid w:val="00B760E1"/>
    <w:rsid w:val="00B82FFC"/>
    <w:rsid w:val="00B97008"/>
    <w:rsid w:val="00BA1AB3"/>
    <w:rsid w:val="00BA6421"/>
    <w:rsid w:val="00BB21AB"/>
    <w:rsid w:val="00BB4FEC"/>
    <w:rsid w:val="00BC402F"/>
    <w:rsid w:val="00BD0DF5"/>
    <w:rsid w:val="00BD64E9"/>
    <w:rsid w:val="00BD7527"/>
    <w:rsid w:val="00BE13EF"/>
    <w:rsid w:val="00BE40A5"/>
    <w:rsid w:val="00BE6454"/>
    <w:rsid w:val="00C01111"/>
    <w:rsid w:val="00C03A1D"/>
    <w:rsid w:val="00C05E65"/>
    <w:rsid w:val="00C10283"/>
    <w:rsid w:val="00C1187E"/>
    <w:rsid w:val="00C11905"/>
    <w:rsid w:val="00C1438B"/>
    <w:rsid w:val="00C22886"/>
    <w:rsid w:val="00C25C8F"/>
    <w:rsid w:val="00C263C6"/>
    <w:rsid w:val="00C435C6"/>
    <w:rsid w:val="00C635B6"/>
    <w:rsid w:val="00C70DFC"/>
    <w:rsid w:val="00C82466"/>
    <w:rsid w:val="00C84097"/>
    <w:rsid w:val="00CA3B61"/>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5260B"/>
    <w:rsid w:val="00D5436B"/>
    <w:rsid w:val="00D709EB"/>
    <w:rsid w:val="00D7603E"/>
    <w:rsid w:val="00D90124"/>
    <w:rsid w:val="00D9392F"/>
    <w:rsid w:val="00D93A64"/>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6CA3"/>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 w:val="00FF6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932BA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932BA8"/>
    <w:rPr>
      <w:rFonts w:asciiTheme="majorHAnsi" w:eastAsiaTheme="majorEastAsia" w:hAnsiTheme="majorHAnsi" w:cstheme="majorBidi"/>
      <w:color w:val="243F60" w:themeColor="accent1" w:themeShade="7F"/>
      <w:sz w:val="24"/>
      <w:szCs w:val="24"/>
      <w:lang w:val="en-US" w:eastAsia="en-US"/>
    </w:rPr>
  </w:style>
  <w:style w:type="character" w:styleId="Strong">
    <w:name w:val="Strong"/>
    <w:basedOn w:val="DefaultParagraphFont"/>
    <w:uiPriority w:val="22"/>
    <w:qFormat/>
    <w:rsid w:val="00932B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02111964">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5184759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5955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2483</Words>
  <Characters>14154</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16604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cp:revision>
  <dcterms:created xsi:type="dcterms:W3CDTF">2024-11-17T08:22:00Z</dcterms:created>
  <dcterms:modified xsi:type="dcterms:W3CDTF">2025-03-08T11:46:00Z</dcterms:modified>
</cp:coreProperties>
</file>