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8E6318" w14:textId="77777777" w:rsidR="00EC6288" w:rsidRPr="00EC6288" w:rsidRDefault="00A074D7" w:rsidP="006D40C3">
      <w:pPr>
        <w:pStyle w:val="NormalWeb"/>
        <w:spacing w:before="0" w:beforeAutospacing="0" w:after="0" w:afterAutospacing="0" w:line="360" w:lineRule="auto"/>
        <w:jc w:val="center"/>
        <w:rPr>
          <w:b/>
          <w:bCs/>
        </w:rPr>
      </w:pPr>
      <w:r w:rsidRPr="00EC6288">
        <w:rPr>
          <w:b/>
          <w:bCs/>
        </w:rPr>
        <w:t>Yttrium-Doped γ-Glycine Crystals for Enhanced Nonlinear Optical Applications</w:t>
      </w:r>
    </w:p>
    <w:p w14:paraId="468D132F" w14:textId="77777777" w:rsidR="006D40C3" w:rsidRDefault="00A074D7" w:rsidP="006D40C3">
      <w:pPr>
        <w:spacing w:line="360" w:lineRule="auto"/>
      </w:pPr>
    </w:p>
    <w:p w14:paraId="2390F4D2" w14:textId="77777777" w:rsidR="00322BB5" w:rsidRDefault="00A074D7" w:rsidP="006D40C3">
      <w:pPr>
        <w:spacing w:line="360" w:lineRule="auto"/>
      </w:pPr>
    </w:p>
    <w:p w14:paraId="07546F51" w14:textId="77777777" w:rsidR="00322BB5" w:rsidRDefault="00A074D7" w:rsidP="006D40C3">
      <w:pPr>
        <w:spacing w:line="360" w:lineRule="auto"/>
      </w:pPr>
    </w:p>
    <w:p w14:paraId="0AB03AAC" w14:textId="77777777" w:rsidR="00322BB5" w:rsidRDefault="00A074D7" w:rsidP="006D40C3">
      <w:pPr>
        <w:spacing w:line="360" w:lineRule="auto"/>
      </w:pPr>
    </w:p>
    <w:p w14:paraId="2D25D07C" w14:textId="77777777" w:rsidR="006D40C3" w:rsidRPr="00201AE4" w:rsidRDefault="00A074D7" w:rsidP="006D40C3">
      <w:pPr>
        <w:pStyle w:val="Heading3"/>
        <w:spacing w:line="360" w:lineRule="auto"/>
        <w:ind w:left="-5"/>
        <w:jc w:val="both"/>
        <w:rPr>
          <w:color w:val="auto"/>
        </w:rPr>
      </w:pPr>
      <w:r>
        <w:rPr>
          <w:szCs w:val="20"/>
        </w:rPr>
        <w:t>ABSTRACT  </w:t>
      </w:r>
    </w:p>
    <w:p w14:paraId="2C6AA4EF" w14:textId="3028FF33" w:rsidR="006D40C3" w:rsidRDefault="00A074D7" w:rsidP="00EC6288">
      <w:pPr>
        <w:spacing w:line="360" w:lineRule="auto"/>
        <w:ind w:firstLine="710"/>
        <w:rPr>
          <w:color w:val="auto"/>
          <w:szCs w:val="20"/>
        </w:rPr>
      </w:pPr>
      <w:r w:rsidRPr="00EC6288">
        <w:rPr>
          <w:color w:val="auto"/>
          <w:szCs w:val="20"/>
        </w:rPr>
        <w:t xml:space="preserve">The γ-glycine nonlinear optical (NLO) crystal was grown using the slow evaporation technique </w:t>
      </w:r>
      <w:r w:rsidRPr="00EC6288">
        <w:rPr>
          <w:color w:val="auto"/>
          <w:szCs w:val="20"/>
        </w:rPr>
        <w:t>at room temperature. Powder X-ray diffraction analysis confirmed the γ-phase structure of the crystal. The influence of additives on the optical transparency of the glycine crystal was evaluated through linear optical transmittance studies. Differential sc</w:t>
      </w:r>
      <w:r w:rsidRPr="00EC6288">
        <w:rPr>
          <w:color w:val="auto"/>
          <w:szCs w:val="20"/>
        </w:rPr>
        <w:t>anning calorimetry (DSC) was performed to examine the material's thermal stability and potential polymorphic phase transitions. The second harmonic generation (SHG) efficiency of the synthesized crystal was found to be 3.</w:t>
      </w:r>
      <w:r>
        <w:rPr>
          <w:color w:val="auto"/>
          <w:szCs w:val="20"/>
        </w:rPr>
        <w:t>5</w:t>
      </w:r>
      <w:r w:rsidRPr="00EC6288">
        <w:rPr>
          <w:color w:val="auto"/>
          <w:szCs w:val="20"/>
        </w:rPr>
        <w:t xml:space="preserve"> times higher than that of the sta</w:t>
      </w:r>
      <w:r w:rsidRPr="00EC6288">
        <w:rPr>
          <w:color w:val="auto"/>
          <w:szCs w:val="20"/>
        </w:rPr>
        <w:t xml:space="preserve">ndard KDP crystal. </w:t>
      </w:r>
    </w:p>
    <w:p w14:paraId="7EA7AD39" w14:textId="77777777" w:rsidR="00EC6288" w:rsidRDefault="00A074D7" w:rsidP="00EC6288">
      <w:pPr>
        <w:spacing w:line="360" w:lineRule="auto"/>
        <w:ind w:firstLine="710"/>
      </w:pPr>
    </w:p>
    <w:p w14:paraId="1246238B" w14:textId="0760F98E" w:rsidR="006D40C3" w:rsidRPr="00EC6288" w:rsidRDefault="00A074D7" w:rsidP="006D40C3">
      <w:pPr>
        <w:pStyle w:val="NormalWeb"/>
        <w:spacing w:before="0" w:beforeAutospacing="0" w:after="4" w:afterAutospacing="0" w:line="360" w:lineRule="auto"/>
        <w:ind w:hanging="10"/>
        <w:jc w:val="both"/>
      </w:pPr>
      <w:r>
        <w:rPr>
          <w:b/>
          <w:bCs/>
          <w:color w:val="000000"/>
          <w:sz w:val="20"/>
          <w:szCs w:val="20"/>
        </w:rPr>
        <w:t xml:space="preserve">Key words: </w:t>
      </w:r>
      <w:r w:rsidRPr="00CD4742">
        <w:rPr>
          <w:color w:val="000000"/>
          <w:sz w:val="20"/>
          <w:szCs w:val="20"/>
        </w:rPr>
        <w:t xml:space="preserve">Physicochemical </w:t>
      </w:r>
      <w:r w:rsidRPr="00CD4742">
        <w:rPr>
          <w:color w:val="000000"/>
          <w:sz w:val="20"/>
          <w:szCs w:val="20"/>
        </w:rPr>
        <w:t>properties</w:t>
      </w:r>
      <w:r>
        <w:rPr>
          <w:color w:val="000000"/>
          <w:sz w:val="20"/>
          <w:szCs w:val="20"/>
        </w:rPr>
        <w:t>; Dielectrics; </w:t>
      </w:r>
      <w:r w:rsidRPr="00EC6288">
        <w:rPr>
          <w:sz w:val="20"/>
          <w:szCs w:val="20"/>
        </w:rPr>
        <w:t>NLO Applications</w:t>
      </w:r>
      <w:r w:rsidRPr="00EC6288">
        <w:rPr>
          <w:sz w:val="20"/>
          <w:szCs w:val="20"/>
        </w:rPr>
        <w:t>;</w:t>
      </w:r>
    </w:p>
    <w:p w14:paraId="27CE403F" w14:textId="77777777" w:rsidR="006D40C3" w:rsidRDefault="00A074D7" w:rsidP="006D40C3">
      <w:pPr>
        <w:spacing w:line="360" w:lineRule="auto"/>
      </w:pPr>
      <w:r>
        <w:br/>
      </w:r>
    </w:p>
    <w:p w14:paraId="2E8385EF" w14:textId="77777777" w:rsidR="006D40C3" w:rsidRDefault="00A074D7" w:rsidP="006D40C3">
      <w:pPr>
        <w:pStyle w:val="NormalWeb"/>
        <w:numPr>
          <w:ilvl w:val="0"/>
          <w:numId w:val="21"/>
        </w:numPr>
        <w:spacing w:before="0" w:beforeAutospacing="0" w:after="0" w:afterAutospacing="0" w:line="360" w:lineRule="auto"/>
        <w:ind w:left="360"/>
        <w:jc w:val="both"/>
        <w:textAlignment w:val="baseline"/>
        <w:rPr>
          <w:b/>
          <w:bCs/>
          <w:color w:val="000000"/>
          <w:sz w:val="20"/>
          <w:szCs w:val="20"/>
        </w:rPr>
      </w:pPr>
      <w:r>
        <w:rPr>
          <w:b/>
          <w:bCs/>
          <w:color w:val="000000"/>
          <w:sz w:val="20"/>
          <w:szCs w:val="20"/>
        </w:rPr>
        <w:t>INTRODUCTION </w:t>
      </w:r>
    </w:p>
    <w:p w14:paraId="5B589493" w14:textId="207F0449" w:rsidR="00EC6288" w:rsidRPr="00EC6288" w:rsidRDefault="00A074D7" w:rsidP="00EC6288">
      <w:pPr>
        <w:spacing w:after="0" w:line="360" w:lineRule="auto"/>
        <w:ind w:left="0" w:firstLine="357"/>
        <w:rPr>
          <w:szCs w:val="20"/>
        </w:rPr>
      </w:pPr>
      <w:r w:rsidRPr="00EC6288">
        <w:rPr>
          <w:szCs w:val="20"/>
        </w:rPr>
        <w:t xml:space="preserve">The demand for advanced nonlinear optical (NLO) materials has surged due to the critical role optical technologies play in modern society. Optical </w:t>
      </w:r>
      <w:proofErr w:type="spellStart"/>
      <w:r w:rsidRPr="00EC6288">
        <w:rPr>
          <w:szCs w:val="20"/>
        </w:rPr>
        <w:t>fibers</w:t>
      </w:r>
      <w:proofErr w:type="spellEnd"/>
      <w:r w:rsidRPr="00EC6288">
        <w:rPr>
          <w:szCs w:val="20"/>
        </w:rPr>
        <w:t>, widely used in telecommunications, optoelectronics, optical communication, and data storage, are integral to the development of ultrafast systems</w:t>
      </w:r>
      <w:r>
        <w:rPr>
          <w:szCs w:val="20"/>
        </w:rPr>
        <w:t xml:space="preserve"> [1-3]</w:t>
      </w:r>
      <w:r w:rsidRPr="00EC6288">
        <w:rPr>
          <w:szCs w:val="20"/>
        </w:rPr>
        <w:t xml:space="preserve">. This rapid advancement has amplified the need for materials that exhibit superior nonlinear optical properties. Organic materials, particularly amino acid-based crystals, offer significant advantages over their inorganic counterparts in terms of </w:t>
      </w:r>
      <w:proofErr w:type="spellStart"/>
      <w:r w:rsidRPr="00EC6288">
        <w:rPr>
          <w:szCs w:val="20"/>
        </w:rPr>
        <w:t>tunable</w:t>
      </w:r>
      <w:proofErr w:type="spellEnd"/>
      <w:r w:rsidRPr="00EC6288">
        <w:rPr>
          <w:szCs w:val="20"/>
        </w:rPr>
        <w:t xml:space="preserve"> </w:t>
      </w:r>
      <w:r w:rsidRPr="00EC6288">
        <w:rPr>
          <w:szCs w:val="20"/>
        </w:rPr>
        <w:t xml:space="preserve">nonlinear optical efficiency and faster response times. The incorporation of electron donor-acceptor groups in organic NLO complexes contributes to their unique asymmetric charge distribution, which is responsible for their nonlinear optical </w:t>
      </w:r>
      <w:proofErr w:type="spellStart"/>
      <w:r w:rsidRPr="00EC6288">
        <w:rPr>
          <w:szCs w:val="20"/>
        </w:rPr>
        <w:t>behavior</w:t>
      </w:r>
      <w:proofErr w:type="spellEnd"/>
      <w:r>
        <w:rPr>
          <w:szCs w:val="20"/>
        </w:rPr>
        <w:t xml:space="preserve"> [</w:t>
      </w:r>
      <w:r>
        <w:rPr>
          <w:szCs w:val="20"/>
        </w:rPr>
        <w:t>4-8</w:t>
      </w:r>
      <w:r>
        <w:rPr>
          <w:szCs w:val="20"/>
        </w:rPr>
        <w:t>]</w:t>
      </w:r>
      <w:r w:rsidRPr="00EC6288">
        <w:rPr>
          <w:szCs w:val="20"/>
        </w:rPr>
        <w:t>.</w:t>
      </w:r>
      <w:r>
        <w:rPr>
          <w:szCs w:val="20"/>
        </w:rPr>
        <w:t xml:space="preserve"> </w:t>
      </w:r>
      <w:r w:rsidRPr="00EC6288">
        <w:rPr>
          <w:szCs w:val="20"/>
        </w:rPr>
        <w:t xml:space="preserve">However, organic crystals often suffer from weak mechanical, thermal, and damage threshold properties, making them susceptible to damage during processing. In contrast, inorganic materials, despite their robust mechanical and thermal properties, exhibit </w:t>
      </w:r>
      <w:r w:rsidRPr="00EC6288">
        <w:rPr>
          <w:szCs w:val="20"/>
        </w:rPr>
        <w:t>limited nonlinear optical properties due to the lack of electron delocalization</w:t>
      </w:r>
      <w:r>
        <w:rPr>
          <w:szCs w:val="20"/>
        </w:rPr>
        <w:t xml:space="preserve"> [</w:t>
      </w:r>
      <w:r>
        <w:rPr>
          <w:szCs w:val="20"/>
        </w:rPr>
        <w:t>9-10</w:t>
      </w:r>
      <w:r>
        <w:rPr>
          <w:szCs w:val="20"/>
        </w:rPr>
        <w:t>]</w:t>
      </w:r>
      <w:r w:rsidRPr="00EC6288">
        <w:rPr>
          <w:szCs w:val="20"/>
        </w:rPr>
        <w:t>. To bridge these limitations, researchers have focused on combining organic and inorganic materials, such as amino acids with various metal ions, to create materials tha</w:t>
      </w:r>
      <w:r w:rsidRPr="00EC6288">
        <w:rPr>
          <w:szCs w:val="20"/>
        </w:rPr>
        <w:t>t can rival the performance of traditional inorganic nonlinear optical materials like Potassium dihydrogen phosphate (KDP) and niobates</w:t>
      </w:r>
      <w:r>
        <w:rPr>
          <w:szCs w:val="20"/>
        </w:rPr>
        <w:t xml:space="preserve"> [</w:t>
      </w:r>
      <w:r>
        <w:rPr>
          <w:szCs w:val="20"/>
        </w:rPr>
        <w:t>11, 12</w:t>
      </w:r>
      <w:r>
        <w:rPr>
          <w:szCs w:val="20"/>
        </w:rPr>
        <w:t>]</w:t>
      </w:r>
      <w:r w:rsidRPr="00EC6288">
        <w:rPr>
          <w:szCs w:val="20"/>
        </w:rPr>
        <w:t>.</w:t>
      </w:r>
    </w:p>
    <w:p w14:paraId="7048B4AD" w14:textId="77777777" w:rsidR="00EC6288" w:rsidRPr="00EC6288" w:rsidRDefault="00A074D7" w:rsidP="00EC6288">
      <w:pPr>
        <w:spacing w:after="0" w:line="360" w:lineRule="auto"/>
        <w:ind w:left="0" w:firstLine="357"/>
        <w:rPr>
          <w:szCs w:val="20"/>
        </w:rPr>
      </w:pPr>
    </w:p>
    <w:p w14:paraId="7C6B2BD4" w14:textId="009B7851" w:rsidR="00FF6E0A" w:rsidRPr="00FF6E0A" w:rsidRDefault="00A074D7" w:rsidP="00EC6288">
      <w:pPr>
        <w:spacing w:after="0" w:line="360" w:lineRule="auto"/>
        <w:ind w:left="0" w:firstLine="357"/>
        <w:rPr>
          <w:b/>
          <w:szCs w:val="20"/>
        </w:rPr>
      </w:pPr>
      <w:r w:rsidRPr="00EC6288">
        <w:rPr>
          <w:szCs w:val="20"/>
        </w:rPr>
        <w:t>In this context, yttrium-doped γ-glycine crystals represent a promising candidate for enhanced nonlinear opti</w:t>
      </w:r>
      <w:r w:rsidRPr="00EC6288">
        <w:rPr>
          <w:szCs w:val="20"/>
        </w:rPr>
        <w:t>cal applications. The combination of yttrium ions with γ-glycine not only enhances the material's nonlinear optical properties but also opens the door to potential biomedical applications</w:t>
      </w:r>
      <w:r>
        <w:rPr>
          <w:szCs w:val="20"/>
        </w:rPr>
        <w:t xml:space="preserve"> [</w:t>
      </w:r>
      <w:r>
        <w:rPr>
          <w:szCs w:val="20"/>
        </w:rPr>
        <w:t>13-15</w:t>
      </w:r>
      <w:r>
        <w:rPr>
          <w:szCs w:val="20"/>
        </w:rPr>
        <w:t>]</w:t>
      </w:r>
      <w:r w:rsidRPr="00EC6288">
        <w:rPr>
          <w:szCs w:val="20"/>
        </w:rPr>
        <w:t>. These crystals are being investigated for their optical tra</w:t>
      </w:r>
      <w:r w:rsidRPr="00EC6288">
        <w:rPr>
          <w:szCs w:val="20"/>
        </w:rPr>
        <w:t>nsparency, dielectric properties, and ability to withstand laser irradiation, along with their thermal stability and chemical resistance</w:t>
      </w:r>
      <w:r>
        <w:rPr>
          <w:szCs w:val="20"/>
        </w:rPr>
        <w:t xml:space="preserve"> [</w:t>
      </w:r>
      <w:r>
        <w:rPr>
          <w:szCs w:val="20"/>
        </w:rPr>
        <w:t>16-17</w:t>
      </w:r>
      <w:r>
        <w:rPr>
          <w:szCs w:val="20"/>
        </w:rPr>
        <w:t>]</w:t>
      </w:r>
      <w:r w:rsidRPr="00EC6288">
        <w:rPr>
          <w:szCs w:val="20"/>
        </w:rPr>
        <w:t>. The incorporation of yttrium aims to further improve the performance of γ-glycine crystals, making them suitab</w:t>
      </w:r>
      <w:r w:rsidRPr="00EC6288">
        <w:rPr>
          <w:szCs w:val="20"/>
        </w:rPr>
        <w:t xml:space="preserve">le for advanced nonlinear optical devices. This work explores the growth and characterization of yttrium-doped γ-glycine crystals, focusing on their nonlinear optical </w:t>
      </w:r>
      <w:proofErr w:type="spellStart"/>
      <w:r w:rsidRPr="00EC6288">
        <w:rPr>
          <w:szCs w:val="20"/>
        </w:rPr>
        <w:t>behavior</w:t>
      </w:r>
      <w:proofErr w:type="spellEnd"/>
      <w:r>
        <w:rPr>
          <w:szCs w:val="20"/>
        </w:rPr>
        <w:t>.</w:t>
      </w:r>
    </w:p>
    <w:p w14:paraId="367D645E" w14:textId="1E375E3D" w:rsidR="00685A8E" w:rsidRPr="00CD648B" w:rsidRDefault="00A074D7" w:rsidP="006D40C3">
      <w:pPr>
        <w:pStyle w:val="Default"/>
        <w:spacing w:line="360" w:lineRule="auto"/>
        <w:jc w:val="both"/>
        <w:rPr>
          <w:b/>
          <w:sz w:val="20"/>
          <w:szCs w:val="20"/>
        </w:rPr>
      </w:pPr>
      <w:r w:rsidRPr="00CD648B">
        <w:rPr>
          <w:b/>
          <w:sz w:val="20"/>
          <w:szCs w:val="20"/>
        </w:rPr>
        <w:lastRenderedPageBreak/>
        <w:t>2. Experiment</w:t>
      </w:r>
    </w:p>
    <w:p w14:paraId="038049D6" w14:textId="77777777" w:rsidR="00685A8E" w:rsidRPr="008E451C" w:rsidRDefault="00A074D7" w:rsidP="00CA77E6">
      <w:pPr>
        <w:tabs>
          <w:tab w:val="left" w:pos="2268"/>
        </w:tabs>
        <w:autoSpaceDE w:val="0"/>
        <w:autoSpaceDN w:val="0"/>
        <w:adjustRightInd w:val="0"/>
        <w:spacing w:after="0" w:line="360" w:lineRule="auto"/>
        <w:ind w:left="0" w:firstLine="0"/>
        <w:rPr>
          <w:rFonts w:eastAsiaTheme="minorHAnsi"/>
          <w:i/>
          <w:color w:val="FF0000"/>
          <w:szCs w:val="20"/>
          <w:lang w:eastAsia="en-US"/>
        </w:rPr>
      </w:pPr>
      <w:r w:rsidRPr="00CD648B">
        <w:rPr>
          <w:rFonts w:eastAsiaTheme="minorHAnsi"/>
          <w:i/>
          <w:szCs w:val="20"/>
          <w:lang w:eastAsia="en-US"/>
        </w:rPr>
        <w:t>2.1. Crystal growth</w:t>
      </w:r>
      <w:r w:rsidRPr="008E451C">
        <w:rPr>
          <w:rFonts w:eastAsiaTheme="minorHAnsi"/>
          <w:i/>
          <w:szCs w:val="20"/>
          <w:lang w:eastAsia="en-US"/>
        </w:rPr>
        <w:t xml:space="preserve"> </w:t>
      </w:r>
    </w:p>
    <w:p w14:paraId="0393A770" w14:textId="19AC839F" w:rsidR="00685A8E" w:rsidRPr="008E451C" w:rsidRDefault="00A074D7" w:rsidP="00E62E7E">
      <w:pPr>
        <w:tabs>
          <w:tab w:val="left" w:pos="2926"/>
        </w:tabs>
        <w:autoSpaceDE w:val="0"/>
        <w:autoSpaceDN w:val="0"/>
        <w:adjustRightInd w:val="0"/>
        <w:spacing w:after="0" w:line="360" w:lineRule="auto"/>
        <w:ind w:left="0" w:firstLine="0"/>
        <w:rPr>
          <w:rFonts w:eastAsia="AdvTimes"/>
          <w:szCs w:val="20"/>
          <w:lang w:eastAsia="en-US"/>
        </w:rPr>
      </w:pPr>
      <w:r>
        <w:rPr>
          <w:shd w:val="clear" w:color="auto" w:fill="FFFFFF"/>
        </w:rPr>
        <w:t xml:space="preserve">          </w:t>
      </w:r>
      <w:r w:rsidRPr="00EC6288">
        <w:rPr>
          <w:shd w:val="clear" w:color="auto" w:fill="FFFFFF"/>
        </w:rPr>
        <w:t>The experiment utilized commercial</w:t>
      </w:r>
      <w:r w:rsidRPr="00EC6288">
        <w:rPr>
          <w:shd w:val="clear" w:color="auto" w:fill="FFFFFF"/>
        </w:rPr>
        <w:t xml:space="preserve">ly available glycine and yttrium nitrate. To prepare the saturated glycine solution, double-distilled water was added to a beaker, followed by the addition of </w:t>
      </w:r>
      <w:r>
        <w:rPr>
          <w:shd w:val="clear" w:color="auto" w:fill="FFFFFF"/>
        </w:rPr>
        <w:t>0.</w:t>
      </w:r>
      <w:r>
        <w:rPr>
          <w:shd w:val="clear" w:color="auto" w:fill="FFFFFF"/>
        </w:rPr>
        <w:t>0</w:t>
      </w:r>
      <w:r>
        <w:rPr>
          <w:shd w:val="clear" w:color="auto" w:fill="FFFFFF"/>
        </w:rPr>
        <w:t>5</w:t>
      </w:r>
      <w:r w:rsidRPr="00EC6288">
        <w:rPr>
          <w:shd w:val="clear" w:color="auto" w:fill="FFFFFF"/>
        </w:rPr>
        <w:t xml:space="preserve"> </w:t>
      </w:r>
      <w:r>
        <w:rPr>
          <w:shd w:val="clear" w:color="auto" w:fill="FFFFFF"/>
        </w:rPr>
        <w:t>M</w:t>
      </w:r>
      <w:r w:rsidRPr="00EC6288">
        <w:rPr>
          <w:shd w:val="clear" w:color="auto" w:fill="FFFFFF"/>
        </w:rPr>
        <w:t xml:space="preserve"> yttrium nitrate. The mixture was stirred for 5 hours using a magnetic stirrer to ensure uniform saturation. The resulting solution was filtered using a Whatman No.1 filter paper and transferred to a 30 mm crystallization dish that had been thoroughly rins</w:t>
      </w:r>
      <w:r w:rsidRPr="00EC6288">
        <w:rPr>
          <w:shd w:val="clear" w:color="auto" w:fill="FFFFFF"/>
        </w:rPr>
        <w:t xml:space="preserve">ed. The dish was then covered with a holed lid to prevent vibrations and placed in a temperature-controlled room, allowing the solvent to evaporate gradually. After </w:t>
      </w:r>
      <w:r>
        <w:rPr>
          <w:shd w:val="clear" w:color="auto" w:fill="FFFFFF"/>
        </w:rPr>
        <w:t>38</w:t>
      </w:r>
      <w:r w:rsidRPr="00EC6288">
        <w:rPr>
          <w:shd w:val="clear" w:color="auto" w:fill="FFFFFF"/>
        </w:rPr>
        <w:t xml:space="preserve"> days, high-quality single crystals with dimensions of </w:t>
      </w:r>
      <w:r>
        <w:rPr>
          <w:shd w:val="clear" w:color="auto" w:fill="FFFFFF"/>
        </w:rPr>
        <w:t>12</w:t>
      </w:r>
      <w:r w:rsidRPr="00EC6288">
        <w:rPr>
          <w:shd w:val="clear" w:color="auto" w:fill="FFFFFF"/>
        </w:rPr>
        <w:t>x1</w:t>
      </w:r>
      <w:r>
        <w:rPr>
          <w:shd w:val="clear" w:color="auto" w:fill="FFFFFF"/>
        </w:rPr>
        <w:t>4</w:t>
      </w:r>
      <w:r w:rsidRPr="00EC6288">
        <w:rPr>
          <w:shd w:val="clear" w:color="auto" w:fill="FFFFFF"/>
        </w:rPr>
        <w:t>x1</w:t>
      </w:r>
      <w:r>
        <w:rPr>
          <w:shd w:val="clear" w:color="auto" w:fill="FFFFFF"/>
        </w:rPr>
        <w:t>1</w:t>
      </w:r>
      <w:r w:rsidRPr="00EC6288">
        <w:rPr>
          <w:shd w:val="clear" w:color="auto" w:fill="FFFFFF"/>
        </w:rPr>
        <w:t xml:space="preserve"> mm³ were obtained, as sho</w:t>
      </w:r>
      <w:r w:rsidRPr="00EC6288">
        <w:rPr>
          <w:shd w:val="clear" w:color="auto" w:fill="FFFFFF"/>
        </w:rPr>
        <w:t>wn in Fig. 1.</w:t>
      </w:r>
    </w:p>
    <w:p w14:paraId="528B19E6" w14:textId="705B7FF2" w:rsidR="00685A8E" w:rsidRPr="008E451C" w:rsidRDefault="00A074D7" w:rsidP="006D40C3">
      <w:pPr>
        <w:autoSpaceDE w:val="0"/>
        <w:autoSpaceDN w:val="0"/>
        <w:adjustRightInd w:val="0"/>
        <w:spacing w:after="0" w:line="360" w:lineRule="auto"/>
        <w:ind w:left="0" w:firstLine="0"/>
        <w:jc w:val="center"/>
        <w:rPr>
          <w:rFonts w:eastAsia="AdvTimes"/>
          <w:szCs w:val="20"/>
          <w:lang w:eastAsia="en-US"/>
        </w:rPr>
      </w:pPr>
      <w:bookmarkStart w:id="0" w:name="_Hlk119840327"/>
      <w:r>
        <w:rPr>
          <w:noProof/>
          <w:lang w:val="en-US" w:eastAsia="en-US"/>
        </w:rPr>
        <w:drawing>
          <wp:inline distT="0" distB="0" distL="0" distR="0" wp14:anchorId="60B60FE4" wp14:editId="1EF38DE2">
            <wp:extent cx="1943100" cy="1545590"/>
            <wp:effectExtent l="0" t="0" r="0" b="0"/>
            <wp:docPr id="5287846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7625" cy="1549639"/>
                    </a:xfrm>
                    <a:prstGeom prst="rect">
                      <a:avLst/>
                    </a:prstGeom>
                    <a:noFill/>
                  </pic:spPr>
                </pic:pic>
              </a:graphicData>
            </a:graphic>
          </wp:inline>
        </w:drawing>
      </w:r>
    </w:p>
    <w:bookmarkEnd w:id="0"/>
    <w:p w14:paraId="35579471" w14:textId="77777777" w:rsidR="00761301" w:rsidRPr="00761301" w:rsidRDefault="00A074D7" w:rsidP="00761301">
      <w:pPr>
        <w:autoSpaceDE w:val="0"/>
        <w:autoSpaceDN w:val="0"/>
        <w:adjustRightInd w:val="0"/>
        <w:spacing w:after="0" w:line="360" w:lineRule="auto"/>
        <w:ind w:left="0" w:firstLine="0"/>
        <w:jc w:val="center"/>
        <w:rPr>
          <w:rFonts w:eastAsia="AdvTimes"/>
          <w:b/>
          <w:bCs/>
          <w:noProof/>
          <w:color w:val="auto"/>
          <w:szCs w:val="20"/>
        </w:rPr>
      </w:pPr>
      <w:r w:rsidRPr="00761301">
        <w:rPr>
          <w:rFonts w:eastAsia="AdvTimes"/>
          <w:b/>
          <w:bCs/>
          <w:noProof/>
          <w:color w:val="auto"/>
          <w:szCs w:val="20"/>
        </w:rPr>
        <w:t>Fig. 1. Image of the crystal.</w:t>
      </w:r>
    </w:p>
    <w:p w14:paraId="106B3343" w14:textId="77777777" w:rsidR="0053634B" w:rsidRDefault="00A074D7" w:rsidP="006D40C3">
      <w:pPr>
        <w:autoSpaceDE w:val="0"/>
        <w:autoSpaceDN w:val="0"/>
        <w:adjustRightInd w:val="0"/>
        <w:spacing w:after="0" w:line="360" w:lineRule="auto"/>
        <w:ind w:left="0" w:firstLine="0"/>
        <w:rPr>
          <w:rFonts w:eastAsiaTheme="minorHAnsi"/>
          <w:b/>
          <w:szCs w:val="20"/>
          <w:lang w:eastAsia="en-US"/>
        </w:rPr>
      </w:pPr>
    </w:p>
    <w:p w14:paraId="2CA71834" w14:textId="613D86DA" w:rsidR="00685A8E" w:rsidRPr="008E451C" w:rsidRDefault="00A074D7" w:rsidP="006D40C3">
      <w:pPr>
        <w:autoSpaceDE w:val="0"/>
        <w:autoSpaceDN w:val="0"/>
        <w:adjustRightInd w:val="0"/>
        <w:spacing w:after="0" w:line="360" w:lineRule="auto"/>
        <w:ind w:left="0" w:firstLine="0"/>
        <w:rPr>
          <w:rFonts w:eastAsiaTheme="minorHAnsi"/>
          <w:b/>
          <w:szCs w:val="20"/>
          <w:lang w:eastAsia="en-US"/>
        </w:rPr>
      </w:pPr>
      <w:r w:rsidRPr="008E451C">
        <w:rPr>
          <w:rFonts w:eastAsiaTheme="minorHAnsi"/>
          <w:b/>
          <w:szCs w:val="20"/>
          <w:lang w:eastAsia="en-US"/>
        </w:rPr>
        <w:t>3. Results and discussion</w:t>
      </w:r>
    </w:p>
    <w:p w14:paraId="62D595B2" w14:textId="5174D2F4" w:rsidR="00CC5F6C" w:rsidRPr="00761301" w:rsidRDefault="00A074D7" w:rsidP="00CC5F6C">
      <w:pPr>
        <w:autoSpaceDE w:val="0"/>
        <w:autoSpaceDN w:val="0"/>
        <w:adjustRightInd w:val="0"/>
        <w:spacing w:after="0" w:line="360" w:lineRule="auto"/>
        <w:ind w:left="0" w:firstLine="0"/>
        <w:rPr>
          <w:rFonts w:eastAsiaTheme="minorHAnsi"/>
          <w:b/>
          <w:bCs/>
          <w:i/>
          <w:color w:val="auto"/>
          <w:szCs w:val="20"/>
          <w:lang w:eastAsia="en-US"/>
        </w:rPr>
      </w:pPr>
      <w:r w:rsidRPr="00761301">
        <w:rPr>
          <w:rFonts w:eastAsiaTheme="minorHAnsi"/>
          <w:b/>
          <w:bCs/>
          <w:i/>
          <w:color w:val="auto"/>
          <w:szCs w:val="20"/>
          <w:lang w:eastAsia="en-US"/>
        </w:rPr>
        <w:t xml:space="preserve">3.1. </w:t>
      </w:r>
      <w:r w:rsidRPr="00761301">
        <w:rPr>
          <w:rFonts w:eastAsiaTheme="minorHAnsi"/>
          <w:b/>
          <w:bCs/>
          <w:i/>
          <w:color w:val="auto"/>
          <w:szCs w:val="20"/>
          <w:lang w:eastAsia="en-US"/>
        </w:rPr>
        <w:t>P</w:t>
      </w:r>
      <w:r w:rsidRPr="00761301">
        <w:rPr>
          <w:rFonts w:eastAsiaTheme="minorHAnsi"/>
          <w:b/>
          <w:bCs/>
          <w:i/>
          <w:color w:val="auto"/>
          <w:szCs w:val="20"/>
          <w:lang w:eastAsia="en-US"/>
        </w:rPr>
        <w:t xml:space="preserve">XRD analysis </w:t>
      </w:r>
    </w:p>
    <w:p w14:paraId="3A932BB5" w14:textId="794C90A4" w:rsidR="00761301" w:rsidRDefault="00A074D7" w:rsidP="00761301">
      <w:pPr>
        <w:spacing w:line="360" w:lineRule="auto"/>
        <w:ind w:firstLine="710"/>
        <w:rPr>
          <w:rFonts w:eastAsia="AdvTimes"/>
          <w:szCs w:val="20"/>
        </w:rPr>
      </w:pPr>
      <w:bookmarkStart w:id="1" w:name="_Hlk119840338"/>
      <w:r w:rsidRPr="00761301">
        <w:rPr>
          <w:rFonts w:eastAsia="AdvTimes"/>
          <w:szCs w:val="20"/>
        </w:rPr>
        <w:t>The Powder XRD analysis was conducted using a Bruker AXS D8 Advance X-ray diffractometer with Cu Kα (λ=1.5406 Å) radiation, scanning the range from 10˚ to 50˚ at a</w:t>
      </w:r>
      <w:r w:rsidRPr="00761301">
        <w:rPr>
          <w:rFonts w:eastAsia="AdvTimes"/>
          <w:szCs w:val="20"/>
        </w:rPr>
        <w:t xml:space="preserve"> rate of 1˚ per minute, as shown in Fig. 2. The grown crystal exhibits a γ-polymorphic structure with a hexagonal symmetry, belonging to the non-centrosymmetric space group P</w:t>
      </w:r>
      <w:r w:rsidRPr="007E779F">
        <w:rPr>
          <w:rFonts w:eastAsia="AdvTimes"/>
          <w:szCs w:val="20"/>
          <w:vertAlign w:val="subscript"/>
        </w:rPr>
        <w:t>31</w:t>
      </w:r>
      <w:r w:rsidRPr="00761301">
        <w:rPr>
          <w:rFonts w:eastAsia="AdvTimes"/>
          <w:szCs w:val="20"/>
        </w:rPr>
        <w:t>. The Powder XRD pattern confirms the high crystallinity of the crystals. The la</w:t>
      </w:r>
      <w:r w:rsidRPr="00761301">
        <w:rPr>
          <w:rFonts w:eastAsia="AdvTimes"/>
          <w:szCs w:val="20"/>
        </w:rPr>
        <w:t>ttice parameters were calculated from the data, yielding values of a = 7.1</w:t>
      </w:r>
      <w:r>
        <w:rPr>
          <w:rFonts w:eastAsia="AdvTimes"/>
          <w:szCs w:val="20"/>
        </w:rPr>
        <w:t>31</w:t>
      </w:r>
      <w:r w:rsidRPr="00761301">
        <w:rPr>
          <w:rFonts w:eastAsia="AdvTimes"/>
          <w:szCs w:val="20"/>
        </w:rPr>
        <w:t>, b = 7.1</w:t>
      </w:r>
      <w:r>
        <w:rPr>
          <w:rFonts w:eastAsia="AdvTimes"/>
          <w:szCs w:val="20"/>
        </w:rPr>
        <w:t>31</w:t>
      </w:r>
      <w:r w:rsidRPr="00761301">
        <w:rPr>
          <w:rFonts w:eastAsia="AdvTimes"/>
          <w:szCs w:val="20"/>
        </w:rPr>
        <w:t>, and c = 5.</w:t>
      </w:r>
      <w:r>
        <w:rPr>
          <w:rFonts w:eastAsia="AdvTimes"/>
          <w:szCs w:val="20"/>
        </w:rPr>
        <w:t xml:space="preserve">762 </w:t>
      </w:r>
      <w:r w:rsidRPr="00761301">
        <w:rPr>
          <w:rFonts w:eastAsia="AdvTimes"/>
          <w:szCs w:val="20"/>
        </w:rPr>
        <w:t xml:space="preserve">[18]. Although there </w:t>
      </w:r>
      <w:r w:rsidRPr="00F43054">
        <w:rPr>
          <w:rFonts w:eastAsia="AdvTimes"/>
          <w:szCs w:val="20"/>
          <w:highlight w:val="yellow"/>
        </w:rPr>
        <w:t>are</w:t>
      </w:r>
      <w:r w:rsidRPr="00761301">
        <w:rPr>
          <w:rFonts w:eastAsia="AdvTimes"/>
          <w:szCs w:val="20"/>
        </w:rPr>
        <w:t xml:space="preserve"> minor differences in the unit cell dimensions between the standard and grown γ-glycine crystals, these variations may be attribu</w:t>
      </w:r>
      <w:r w:rsidRPr="00761301">
        <w:rPr>
          <w:rFonts w:eastAsia="AdvTimes"/>
          <w:szCs w:val="20"/>
        </w:rPr>
        <w:t>ted to the influence of the growth process on the crystal. Despite this, the yttrium ion did not alter the structure or space group of the γ-glycine crystals.</w:t>
      </w:r>
    </w:p>
    <w:p w14:paraId="32C9CC73" w14:textId="260CA8C6" w:rsidR="00685A8E" w:rsidRPr="008E451C" w:rsidRDefault="00A074D7" w:rsidP="00761301">
      <w:pPr>
        <w:spacing w:line="360" w:lineRule="auto"/>
        <w:ind w:firstLine="710"/>
        <w:jc w:val="center"/>
        <w:rPr>
          <w:szCs w:val="20"/>
        </w:rPr>
      </w:pPr>
      <w:r>
        <w:rPr>
          <w:noProof/>
          <w:lang w:val="en-US" w:eastAsia="en-US"/>
        </w:rPr>
        <w:lastRenderedPageBreak/>
        <w:drawing>
          <wp:inline distT="0" distB="0" distL="0" distR="0" wp14:anchorId="4EB38C58" wp14:editId="28C118DC">
            <wp:extent cx="5759450" cy="3999865"/>
            <wp:effectExtent l="0" t="0" r="0" b="635"/>
            <wp:docPr id="17738204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820454" name="Picture 1773820454"/>
                    <pic:cNvPicPr/>
                  </pic:nvPicPr>
                  <pic:blipFill>
                    <a:blip r:embed="rId10">
                      <a:extLst>
                        <a:ext uri="{28A0092B-C50C-407E-A947-70E740481C1C}">
                          <a14:useLocalDpi xmlns:a14="http://schemas.microsoft.com/office/drawing/2010/main" val="0"/>
                        </a:ext>
                      </a:extLst>
                    </a:blip>
                    <a:stretch>
                      <a:fillRect/>
                    </a:stretch>
                  </pic:blipFill>
                  <pic:spPr>
                    <a:xfrm>
                      <a:off x="0" y="0"/>
                      <a:ext cx="5759450" cy="3999865"/>
                    </a:xfrm>
                    <a:prstGeom prst="rect">
                      <a:avLst/>
                    </a:prstGeom>
                  </pic:spPr>
                </pic:pic>
              </a:graphicData>
            </a:graphic>
          </wp:inline>
        </w:drawing>
      </w:r>
    </w:p>
    <w:p w14:paraId="02B52003" w14:textId="6D384C5B" w:rsidR="00685A8E" w:rsidRPr="00761301" w:rsidRDefault="00A074D7" w:rsidP="00685A8E">
      <w:pPr>
        <w:pStyle w:val="Default"/>
        <w:spacing w:line="360" w:lineRule="auto"/>
        <w:jc w:val="center"/>
        <w:rPr>
          <w:rFonts w:eastAsia="AdvTimes"/>
          <w:b/>
          <w:bCs/>
          <w:color w:val="auto"/>
          <w:sz w:val="20"/>
          <w:szCs w:val="20"/>
        </w:rPr>
      </w:pPr>
      <w:r w:rsidRPr="00761301">
        <w:rPr>
          <w:rFonts w:eastAsia="AdvTimes"/>
          <w:b/>
          <w:bCs/>
          <w:color w:val="auto"/>
          <w:sz w:val="20"/>
          <w:szCs w:val="20"/>
        </w:rPr>
        <w:t xml:space="preserve">   Fig. 2.</w:t>
      </w:r>
      <w:r w:rsidRPr="00761301">
        <w:rPr>
          <w:rFonts w:eastAsia="AdvTimes"/>
          <w:b/>
          <w:bCs/>
          <w:color w:val="auto"/>
          <w:sz w:val="20"/>
          <w:szCs w:val="20"/>
        </w:rPr>
        <w:t xml:space="preserve"> PXRD </w:t>
      </w:r>
      <w:r w:rsidRPr="00761301">
        <w:rPr>
          <w:rFonts w:eastAsia="AdvTimes"/>
          <w:b/>
          <w:bCs/>
          <w:color w:val="auto"/>
          <w:sz w:val="20"/>
          <w:szCs w:val="20"/>
        </w:rPr>
        <w:t>spectrum</w:t>
      </w:r>
      <w:r w:rsidRPr="00761301">
        <w:rPr>
          <w:rFonts w:eastAsia="AdvTimes"/>
          <w:b/>
          <w:bCs/>
          <w:color w:val="auto"/>
          <w:sz w:val="20"/>
          <w:szCs w:val="20"/>
        </w:rPr>
        <w:t xml:space="preserve"> of </w:t>
      </w:r>
      <w:r w:rsidRPr="00761301">
        <w:rPr>
          <w:rFonts w:eastAsia="AdvTimes"/>
          <w:b/>
          <w:bCs/>
          <w:color w:val="auto"/>
          <w:sz w:val="20"/>
          <w:szCs w:val="20"/>
        </w:rPr>
        <w:t>obtained</w:t>
      </w:r>
      <w:r w:rsidRPr="00761301">
        <w:rPr>
          <w:rFonts w:eastAsia="AdvTimes"/>
          <w:b/>
          <w:bCs/>
          <w:color w:val="auto"/>
          <w:sz w:val="20"/>
          <w:szCs w:val="20"/>
        </w:rPr>
        <w:t xml:space="preserve"> crystal</w:t>
      </w:r>
    </w:p>
    <w:p w14:paraId="77454D34" w14:textId="66DA857C" w:rsidR="006E799F" w:rsidRDefault="00A074D7" w:rsidP="00685A8E">
      <w:pPr>
        <w:pStyle w:val="Default"/>
        <w:spacing w:line="360" w:lineRule="auto"/>
        <w:jc w:val="center"/>
        <w:rPr>
          <w:rFonts w:eastAsia="AdvTimes"/>
          <w:color w:val="auto"/>
          <w:sz w:val="20"/>
          <w:szCs w:val="20"/>
        </w:rPr>
      </w:pPr>
    </w:p>
    <w:bookmarkEnd w:id="1"/>
    <w:p w14:paraId="393CDF7A" w14:textId="6D47032F" w:rsidR="00B66C92" w:rsidRPr="00761301" w:rsidRDefault="00A074D7" w:rsidP="00B66C92">
      <w:pPr>
        <w:spacing w:after="160" w:line="360" w:lineRule="auto"/>
        <w:ind w:left="0" w:firstLine="0"/>
        <w:rPr>
          <w:b/>
          <w:bCs/>
          <w:i/>
          <w:color w:val="auto"/>
          <w:szCs w:val="20"/>
        </w:rPr>
      </w:pPr>
      <w:r w:rsidRPr="00761301">
        <w:rPr>
          <w:rFonts w:eastAsia="AdvTimes"/>
          <w:b/>
          <w:bCs/>
          <w:i/>
          <w:color w:val="auto"/>
          <w:szCs w:val="20"/>
          <w:lang w:eastAsia="en-US"/>
        </w:rPr>
        <w:t xml:space="preserve">3.2. </w:t>
      </w:r>
      <w:r w:rsidRPr="00761301">
        <w:rPr>
          <w:b/>
          <w:bCs/>
          <w:i/>
          <w:color w:val="auto"/>
          <w:szCs w:val="20"/>
        </w:rPr>
        <w:t>ICP</w:t>
      </w:r>
      <w:r w:rsidRPr="00761301">
        <w:rPr>
          <w:b/>
          <w:bCs/>
          <w:i/>
          <w:color w:val="auto"/>
          <w:szCs w:val="20"/>
        </w:rPr>
        <w:t>- OES</w:t>
      </w:r>
      <w:r w:rsidRPr="00761301">
        <w:rPr>
          <w:b/>
          <w:bCs/>
          <w:i/>
          <w:color w:val="auto"/>
          <w:szCs w:val="20"/>
        </w:rPr>
        <w:t xml:space="preserve"> Studies  </w:t>
      </w:r>
    </w:p>
    <w:p w14:paraId="072BDFFF" w14:textId="242F2422" w:rsidR="00B66C92" w:rsidRPr="008E451C" w:rsidRDefault="00A074D7" w:rsidP="00761301">
      <w:pPr>
        <w:pStyle w:val="Default"/>
        <w:spacing w:line="360" w:lineRule="auto"/>
        <w:ind w:firstLine="720"/>
        <w:jc w:val="both"/>
        <w:rPr>
          <w:rFonts w:eastAsia="AdvTimes"/>
          <w:color w:val="auto"/>
          <w:sz w:val="20"/>
          <w:szCs w:val="20"/>
        </w:rPr>
      </w:pPr>
      <w:r w:rsidRPr="00761301">
        <w:rPr>
          <w:rFonts w:eastAsia="Times New Roman"/>
          <w:color w:val="auto"/>
          <w:sz w:val="20"/>
          <w:szCs w:val="20"/>
          <w:lang w:eastAsia="en-IN"/>
        </w:rPr>
        <w:t>An ICP-OES analysis was performed to confirm the presence of yttrium in the grown crystal. The yttrium content in the doped glycine crystal was quantified to determine its precise weight percentage. A solution was prepared by dissolving 10 mg of finely pow</w:t>
      </w:r>
      <w:r w:rsidRPr="00761301">
        <w:rPr>
          <w:rFonts w:eastAsia="Times New Roman"/>
          <w:color w:val="auto"/>
          <w:sz w:val="20"/>
          <w:szCs w:val="20"/>
          <w:lang w:eastAsia="en-IN"/>
        </w:rPr>
        <w:t xml:space="preserve">dered doped glycine crystals in 30 ml of deuterium-depleted water, which was then </w:t>
      </w:r>
      <w:proofErr w:type="spellStart"/>
      <w:r w:rsidRPr="00761301">
        <w:rPr>
          <w:rFonts w:eastAsia="Times New Roman"/>
          <w:color w:val="auto"/>
          <w:sz w:val="20"/>
          <w:szCs w:val="20"/>
          <w:lang w:eastAsia="en-IN"/>
        </w:rPr>
        <w:t>analyzed</w:t>
      </w:r>
      <w:proofErr w:type="spellEnd"/>
      <w:r w:rsidRPr="00761301">
        <w:rPr>
          <w:rFonts w:eastAsia="Times New Roman"/>
          <w:color w:val="auto"/>
          <w:sz w:val="20"/>
          <w:szCs w:val="20"/>
          <w:lang w:eastAsia="en-IN"/>
        </w:rPr>
        <w:t xml:space="preserve"> using ICP. The results revealed that out of 0.</w:t>
      </w:r>
      <w:r>
        <w:rPr>
          <w:rFonts w:eastAsia="Times New Roman"/>
          <w:color w:val="auto"/>
          <w:sz w:val="20"/>
          <w:szCs w:val="20"/>
          <w:lang w:eastAsia="en-IN"/>
        </w:rPr>
        <w:t>05</w:t>
      </w:r>
      <w:r w:rsidRPr="00761301">
        <w:rPr>
          <w:rFonts w:eastAsia="Times New Roman"/>
          <w:color w:val="auto"/>
          <w:sz w:val="20"/>
          <w:szCs w:val="20"/>
          <w:lang w:eastAsia="en-IN"/>
        </w:rPr>
        <w:t>% of the added dopant, 0.0</w:t>
      </w:r>
      <w:r>
        <w:rPr>
          <w:rFonts w:eastAsia="Times New Roman"/>
          <w:color w:val="auto"/>
          <w:sz w:val="20"/>
          <w:szCs w:val="20"/>
          <w:lang w:eastAsia="en-IN"/>
        </w:rPr>
        <w:t>25</w:t>
      </w:r>
      <w:r w:rsidRPr="00761301">
        <w:rPr>
          <w:rFonts w:eastAsia="Times New Roman"/>
          <w:color w:val="auto"/>
          <w:sz w:val="20"/>
          <w:szCs w:val="20"/>
          <w:lang w:eastAsia="en-IN"/>
        </w:rPr>
        <w:t>% was yttrium. This indicates that doped crystals incorporate a lower percentage of the d</w:t>
      </w:r>
      <w:r w:rsidRPr="00761301">
        <w:rPr>
          <w:rFonts w:eastAsia="Times New Roman"/>
          <w:color w:val="auto"/>
          <w:sz w:val="20"/>
          <w:szCs w:val="20"/>
          <w:lang w:eastAsia="en-IN"/>
        </w:rPr>
        <w:t>opant compared to the initial solution [19].</w:t>
      </w:r>
    </w:p>
    <w:p w14:paraId="1BF8F3A1" w14:textId="0C91FFBF" w:rsidR="00685A8E" w:rsidRPr="00761301" w:rsidRDefault="00A074D7" w:rsidP="00685A8E">
      <w:pPr>
        <w:autoSpaceDE w:val="0"/>
        <w:autoSpaceDN w:val="0"/>
        <w:adjustRightInd w:val="0"/>
        <w:spacing w:after="0" w:line="360" w:lineRule="auto"/>
        <w:ind w:left="0" w:firstLine="0"/>
        <w:rPr>
          <w:rFonts w:eastAsia="AdvTimes"/>
          <w:b/>
          <w:bCs/>
          <w:i/>
          <w:szCs w:val="20"/>
          <w:lang w:eastAsia="en-US"/>
        </w:rPr>
      </w:pPr>
      <w:r w:rsidRPr="00761301">
        <w:rPr>
          <w:rFonts w:eastAsia="AdvTimes"/>
          <w:b/>
          <w:bCs/>
          <w:i/>
          <w:szCs w:val="20"/>
          <w:lang w:eastAsia="en-US"/>
        </w:rPr>
        <w:t>3.</w:t>
      </w:r>
      <w:r w:rsidRPr="00761301">
        <w:rPr>
          <w:rFonts w:eastAsia="AdvTimes"/>
          <w:b/>
          <w:bCs/>
          <w:i/>
          <w:szCs w:val="20"/>
          <w:lang w:eastAsia="en-US"/>
        </w:rPr>
        <w:t>3</w:t>
      </w:r>
      <w:r w:rsidRPr="00761301">
        <w:rPr>
          <w:rFonts w:eastAsia="AdvTimes"/>
          <w:b/>
          <w:bCs/>
          <w:i/>
          <w:szCs w:val="20"/>
          <w:lang w:eastAsia="en-US"/>
        </w:rPr>
        <w:t xml:space="preserve">. </w:t>
      </w:r>
      <w:r w:rsidRPr="00761301">
        <w:rPr>
          <w:rFonts w:eastAsia="AdvTimes"/>
          <w:b/>
          <w:bCs/>
          <w:i/>
          <w:szCs w:val="20"/>
          <w:lang w:eastAsia="en-US"/>
        </w:rPr>
        <w:t>UV-Vis Analysis</w:t>
      </w:r>
    </w:p>
    <w:p w14:paraId="585F191C" w14:textId="387C5E86" w:rsidR="00761301" w:rsidRPr="00761301" w:rsidRDefault="00A074D7" w:rsidP="00761301">
      <w:pPr>
        <w:autoSpaceDE w:val="0"/>
        <w:autoSpaceDN w:val="0"/>
        <w:adjustRightInd w:val="0"/>
        <w:spacing w:after="0" w:line="360" w:lineRule="auto"/>
        <w:ind w:left="0" w:firstLine="720"/>
        <w:rPr>
          <w:szCs w:val="20"/>
        </w:rPr>
      </w:pPr>
      <w:r w:rsidRPr="00761301">
        <w:rPr>
          <w:szCs w:val="20"/>
        </w:rPr>
        <w:t xml:space="preserve">The optical properties of the grown crystal were </w:t>
      </w:r>
      <w:proofErr w:type="spellStart"/>
      <w:r w:rsidRPr="00761301">
        <w:rPr>
          <w:szCs w:val="20"/>
        </w:rPr>
        <w:t>analyzed</w:t>
      </w:r>
      <w:proofErr w:type="spellEnd"/>
      <w:r w:rsidRPr="00761301">
        <w:rPr>
          <w:szCs w:val="20"/>
        </w:rPr>
        <w:t xml:space="preserve"> across the wavelength range of 190 nm to </w:t>
      </w:r>
      <w:r>
        <w:rPr>
          <w:szCs w:val="20"/>
        </w:rPr>
        <w:t>8</w:t>
      </w:r>
      <w:r w:rsidRPr="00761301">
        <w:rPr>
          <w:szCs w:val="20"/>
        </w:rPr>
        <w:t xml:space="preserve">00 nm, as illustrated in Fig. 3. The compound demonstrates high transparency throughout </w:t>
      </w:r>
      <w:r w:rsidRPr="00761301">
        <w:rPr>
          <w:szCs w:val="20"/>
        </w:rPr>
        <w:t>the scanned spectrum, with a wavelength cutoff at 22</w:t>
      </w:r>
      <w:r>
        <w:rPr>
          <w:szCs w:val="20"/>
        </w:rPr>
        <w:t>5</w:t>
      </w:r>
      <w:r w:rsidRPr="00761301">
        <w:rPr>
          <w:szCs w:val="20"/>
        </w:rPr>
        <w:t xml:space="preserve"> nm. The maximum linear optical transmittance of 8</w:t>
      </w:r>
      <w:r>
        <w:rPr>
          <w:szCs w:val="20"/>
        </w:rPr>
        <w:t>5</w:t>
      </w:r>
      <w:r w:rsidRPr="00761301">
        <w:rPr>
          <w:szCs w:val="20"/>
        </w:rPr>
        <w:t>% observed in the crystal can be attributed to various factors that influence optical transmittance, including material composition, allowed electron tr</w:t>
      </w:r>
      <w:r w:rsidRPr="00761301">
        <w:rPr>
          <w:szCs w:val="20"/>
        </w:rPr>
        <w:t xml:space="preserve">ansitions, molecular anisotropy, structural defects, and crystalline imperfections. The enhanced transmittance may be due to yttrium's lower absorbance properties. The results </w:t>
      </w:r>
      <w:r w:rsidRPr="00F43054">
        <w:rPr>
          <w:szCs w:val="20"/>
          <w:highlight w:val="yellow"/>
        </w:rPr>
        <w:t>indicate</w:t>
      </w:r>
      <w:r w:rsidRPr="00761301">
        <w:rPr>
          <w:szCs w:val="20"/>
        </w:rPr>
        <w:t xml:space="preserve"> that the developed γ-glycine crystal </w:t>
      </w:r>
      <w:r w:rsidRPr="00F43054">
        <w:rPr>
          <w:szCs w:val="20"/>
          <w:highlight w:val="yellow"/>
        </w:rPr>
        <w:t>exhibits</w:t>
      </w:r>
      <w:r w:rsidRPr="00761301">
        <w:rPr>
          <w:szCs w:val="20"/>
        </w:rPr>
        <w:t xml:space="preserve"> fewer scattering </w:t>
      </w:r>
      <w:proofErr w:type="spellStart"/>
      <w:r w:rsidRPr="00761301">
        <w:rPr>
          <w:szCs w:val="20"/>
        </w:rPr>
        <w:t>centers</w:t>
      </w:r>
      <w:proofErr w:type="spellEnd"/>
      <w:r w:rsidRPr="00761301">
        <w:rPr>
          <w:szCs w:val="20"/>
        </w:rPr>
        <w:t xml:space="preserve"> </w:t>
      </w:r>
      <w:r w:rsidRPr="00761301">
        <w:rPr>
          <w:szCs w:val="20"/>
        </w:rPr>
        <w:t xml:space="preserve">and reduced defects such as voids, striations, impurities, and inclusions, which collectively </w:t>
      </w:r>
      <w:r w:rsidRPr="00F43054">
        <w:rPr>
          <w:szCs w:val="20"/>
          <w:highlight w:val="yellow"/>
        </w:rPr>
        <w:t>contribute</w:t>
      </w:r>
      <w:r w:rsidRPr="00761301">
        <w:rPr>
          <w:szCs w:val="20"/>
        </w:rPr>
        <w:t xml:space="preserve"> to improved optical transmittance [18-19].</w:t>
      </w:r>
    </w:p>
    <w:p w14:paraId="7DC80724" w14:textId="68C75483" w:rsidR="00685A8E" w:rsidRPr="008E451C" w:rsidRDefault="00A074D7" w:rsidP="00761301">
      <w:pPr>
        <w:autoSpaceDE w:val="0"/>
        <w:autoSpaceDN w:val="0"/>
        <w:adjustRightInd w:val="0"/>
        <w:spacing w:after="0" w:line="360" w:lineRule="auto"/>
        <w:ind w:left="0" w:firstLine="720"/>
        <w:rPr>
          <w:szCs w:val="20"/>
        </w:rPr>
      </w:pPr>
      <w:r>
        <w:rPr>
          <w:noProof/>
          <w:lang w:val="en-US" w:eastAsia="en-US"/>
        </w:rPr>
        <w:lastRenderedPageBreak/>
        <w:drawing>
          <wp:inline distT="0" distB="0" distL="0" distR="0" wp14:anchorId="42021FDF" wp14:editId="2E024941">
            <wp:extent cx="4654550" cy="3267075"/>
            <wp:effectExtent l="0" t="0" r="0" b="9525"/>
            <wp:docPr id="16907451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745170" name="Picture 1690745170"/>
                    <pic:cNvPicPr/>
                  </pic:nvPicPr>
                  <pic:blipFill>
                    <a:blip r:embed="rId11">
                      <a:extLst>
                        <a:ext uri="{28A0092B-C50C-407E-A947-70E740481C1C}">
                          <a14:useLocalDpi xmlns:a14="http://schemas.microsoft.com/office/drawing/2010/main" val="0"/>
                        </a:ext>
                      </a:extLst>
                    </a:blip>
                    <a:stretch>
                      <a:fillRect/>
                    </a:stretch>
                  </pic:blipFill>
                  <pic:spPr>
                    <a:xfrm>
                      <a:off x="0" y="0"/>
                      <a:ext cx="4660915" cy="3271890"/>
                    </a:xfrm>
                    <a:prstGeom prst="rect">
                      <a:avLst/>
                    </a:prstGeom>
                  </pic:spPr>
                </pic:pic>
              </a:graphicData>
            </a:graphic>
          </wp:inline>
        </w:drawing>
      </w:r>
    </w:p>
    <w:p w14:paraId="7DC6E796" w14:textId="65883836" w:rsidR="00685A8E" w:rsidRPr="00761301" w:rsidRDefault="00A074D7" w:rsidP="00685A8E">
      <w:pPr>
        <w:pStyle w:val="Default"/>
        <w:spacing w:line="360" w:lineRule="auto"/>
        <w:jc w:val="center"/>
        <w:rPr>
          <w:rFonts w:eastAsia="AdvTimes"/>
          <w:b/>
          <w:bCs/>
          <w:color w:val="auto"/>
          <w:sz w:val="20"/>
          <w:szCs w:val="20"/>
        </w:rPr>
      </w:pPr>
      <w:r>
        <w:rPr>
          <w:rFonts w:eastAsia="AdvTimes"/>
          <w:color w:val="auto"/>
          <w:sz w:val="20"/>
          <w:szCs w:val="20"/>
        </w:rPr>
        <w:t xml:space="preserve">              </w:t>
      </w:r>
      <w:r w:rsidRPr="00761301">
        <w:rPr>
          <w:rFonts w:eastAsia="AdvTimes"/>
          <w:b/>
          <w:bCs/>
          <w:color w:val="auto"/>
          <w:sz w:val="20"/>
          <w:szCs w:val="20"/>
        </w:rPr>
        <w:t>Fig. 3.</w:t>
      </w:r>
      <w:r w:rsidRPr="00761301">
        <w:rPr>
          <w:rFonts w:eastAsia="AdvTimes"/>
          <w:b/>
          <w:bCs/>
          <w:color w:val="auto"/>
          <w:sz w:val="20"/>
          <w:szCs w:val="20"/>
        </w:rPr>
        <w:t xml:space="preserve"> UV-Vis </w:t>
      </w:r>
      <w:r w:rsidRPr="00761301">
        <w:rPr>
          <w:rFonts w:eastAsia="AdvTimes"/>
          <w:b/>
          <w:bCs/>
          <w:color w:val="auto"/>
          <w:sz w:val="20"/>
          <w:szCs w:val="20"/>
        </w:rPr>
        <w:t xml:space="preserve">transmittance </w:t>
      </w:r>
      <w:r w:rsidRPr="00761301">
        <w:rPr>
          <w:rFonts w:eastAsia="AdvTimes"/>
          <w:b/>
          <w:bCs/>
          <w:color w:val="auto"/>
          <w:sz w:val="20"/>
          <w:szCs w:val="20"/>
        </w:rPr>
        <w:t>spectrum of grown crystal</w:t>
      </w:r>
    </w:p>
    <w:p w14:paraId="52AF5AE7" w14:textId="77777777" w:rsidR="00685A8E" w:rsidRPr="008E451C" w:rsidRDefault="00A074D7" w:rsidP="00685A8E">
      <w:pPr>
        <w:pStyle w:val="Default"/>
        <w:spacing w:line="360" w:lineRule="auto"/>
        <w:jc w:val="center"/>
        <w:rPr>
          <w:rFonts w:eastAsia="AdvTimes"/>
          <w:color w:val="auto"/>
          <w:sz w:val="20"/>
          <w:szCs w:val="20"/>
        </w:rPr>
      </w:pPr>
    </w:p>
    <w:p w14:paraId="2C3F4209" w14:textId="5ABC7C4A" w:rsidR="008454F1" w:rsidRPr="00761301" w:rsidRDefault="00A074D7" w:rsidP="008454F1">
      <w:pPr>
        <w:pStyle w:val="Default"/>
        <w:spacing w:line="360" w:lineRule="auto"/>
        <w:jc w:val="both"/>
        <w:rPr>
          <w:b/>
          <w:i/>
          <w:sz w:val="20"/>
          <w:szCs w:val="20"/>
        </w:rPr>
      </w:pPr>
      <w:r w:rsidRPr="00761301">
        <w:rPr>
          <w:b/>
          <w:i/>
          <w:sz w:val="20"/>
          <w:szCs w:val="20"/>
        </w:rPr>
        <w:t>3.</w:t>
      </w:r>
      <w:r w:rsidRPr="00761301">
        <w:rPr>
          <w:b/>
          <w:i/>
          <w:sz w:val="20"/>
          <w:szCs w:val="20"/>
        </w:rPr>
        <w:t>4</w:t>
      </w:r>
      <w:r w:rsidRPr="00761301">
        <w:rPr>
          <w:b/>
          <w:i/>
          <w:sz w:val="20"/>
          <w:szCs w:val="20"/>
        </w:rPr>
        <w:t xml:space="preserve">. Differential scanning calorimetry (DSC) analysis </w:t>
      </w:r>
    </w:p>
    <w:p w14:paraId="1DCF3806" w14:textId="006DB034" w:rsidR="00761301" w:rsidRDefault="00A074D7" w:rsidP="00761301">
      <w:pPr>
        <w:autoSpaceDE w:val="0"/>
        <w:autoSpaceDN w:val="0"/>
        <w:adjustRightInd w:val="0"/>
        <w:spacing w:after="0" w:line="360" w:lineRule="auto"/>
        <w:ind w:left="0" w:firstLine="720"/>
        <w:rPr>
          <w:rFonts w:eastAsia="Calibri"/>
          <w:color w:val="auto"/>
          <w:szCs w:val="20"/>
        </w:rPr>
      </w:pPr>
      <w:r w:rsidRPr="00761301">
        <w:rPr>
          <w:rFonts w:eastAsia="Calibri"/>
          <w:color w:val="auto"/>
          <w:szCs w:val="20"/>
        </w:rPr>
        <w:t>Differential Scanning Calorimetry (DSC) analysis was conducted to identify the presence of additional polymorphic forms in the grown crystal, as shown in Fig. 4. The γ-glycine sample was heated in an alum</w:t>
      </w:r>
      <w:r w:rsidRPr="00761301">
        <w:rPr>
          <w:rFonts w:eastAsia="Calibri"/>
          <w:color w:val="auto"/>
          <w:szCs w:val="20"/>
        </w:rPr>
        <w:t>ina crucible, revealing an endothermic peak at 202–20</w:t>
      </w:r>
      <w:r>
        <w:rPr>
          <w:rFonts w:eastAsia="Calibri"/>
          <w:color w:val="auto"/>
          <w:szCs w:val="20"/>
        </w:rPr>
        <w:t>4</w:t>
      </w:r>
      <w:r w:rsidRPr="00761301">
        <w:rPr>
          <w:rFonts w:eastAsia="Calibri"/>
          <w:color w:val="auto"/>
          <w:szCs w:val="20"/>
        </w:rPr>
        <w:t xml:space="preserve">°C on the recorded spectrum prior to melting. This confirms that the nucleated samples </w:t>
      </w:r>
      <w:r w:rsidRPr="00F43054">
        <w:rPr>
          <w:rFonts w:eastAsia="Calibri"/>
          <w:color w:val="auto"/>
          <w:szCs w:val="20"/>
          <w:highlight w:val="yellow"/>
        </w:rPr>
        <w:t>are</w:t>
      </w:r>
      <w:r w:rsidRPr="00761301">
        <w:rPr>
          <w:rFonts w:eastAsia="Calibri"/>
          <w:color w:val="auto"/>
          <w:szCs w:val="20"/>
        </w:rPr>
        <w:t xml:space="preserve"> γ-glycine. The melting point of the grown crystal was observed at 25</w:t>
      </w:r>
      <w:r>
        <w:rPr>
          <w:rFonts w:eastAsia="Calibri"/>
          <w:color w:val="auto"/>
          <w:szCs w:val="20"/>
        </w:rPr>
        <w:t>6</w:t>
      </w:r>
      <w:r w:rsidRPr="00761301">
        <w:rPr>
          <w:rFonts w:eastAsia="Calibri"/>
          <w:color w:val="auto"/>
          <w:szCs w:val="20"/>
        </w:rPr>
        <w:t>.</w:t>
      </w:r>
      <w:r>
        <w:rPr>
          <w:rFonts w:eastAsia="Calibri"/>
          <w:color w:val="auto"/>
          <w:szCs w:val="20"/>
        </w:rPr>
        <w:t>8</w:t>
      </w:r>
      <w:r w:rsidRPr="00761301">
        <w:rPr>
          <w:rFonts w:eastAsia="Calibri"/>
          <w:color w:val="auto"/>
          <w:szCs w:val="20"/>
        </w:rPr>
        <w:t xml:space="preserve">°C. Previous studies </w:t>
      </w:r>
      <w:r w:rsidRPr="00F43054">
        <w:rPr>
          <w:rFonts w:eastAsia="Calibri"/>
          <w:color w:val="auto"/>
          <w:szCs w:val="20"/>
          <w:highlight w:val="yellow"/>
        </w:rPr>
        <w:t>have</w:t>
      </w:r>
      <w:r w:rsidRPr="00761301">
        <w:rPr>
          <w:rFonts w:eastAsia="Calibri"/>
          <w:color w:val="auto"/>
          <w:szCs w:val="20"/>
        </w:rPr>
        <w:t xml:space="preserve"> reported the γ</w:t>
      </w:r>
      <w:r w:rsidRPr="00761301">
        <w:rPr>
          <w:rFonts w:eastAsia="Calibri"/>
          <w:color w:val="auto"/>
          <w:szCs w:val="20"/>
        </w:rPr>
        <w:t>-to-α polymorphic transition to occur between 165°C and 205°C [20–21]. In the present study, the yttrium nitrate-doped glycine crystal demonstrated stability up to 20</w:t>
      </w:r>
      <w:r>
        <w:rPr>
          <w:rFonts w:eastAsia="Calibri"/>
          <w:color w:val="auto"/>
          <w:szCs w:val="20"/>
        </w:rPr>
        <w:t>3</w:t>
      </w:r>
      <w:r w:rsidRPr="00761301">
        <w:rPr>
          <w:rFonts w:eastAsia="Calibri"/>
          <w:color w:val="auto"/>
          <w:szCs w:val="20"/>
        </w:rPr>
        <w:t>.</w:t>
      </w:r>
      <w:r>
        <w:rPr>
          <w:rFonts w:eastAsia="Calibri"/>
          <w:color w:val="auto"/>
          <w:szCs w:val="20"/>
        </w:rPr>
        <w:t>6</w:t>
      </w:r>
      <w:r w:rsidRPr="00761301">
        <w:rPr>
          <w:rFonts w:eastAsia="Calibri"/>
          <w:color w:val="auto"/>
          <w:szCs w:val="20"/>
        </w:rPr>
        <w:t>°C.</w:t>
      </w:r>
    </w:p>
    <w:p w14:paraId="381C94C5" w14:textId="14C0C408" w:rsidR="008454F1" w:rsidRPr="008E451C" w:rsidRDefault="00A074D7" w:rsidP="002E5A28">
      <w:pPr>
        <w:autoSpaceDE w:val="0"/>
        <w:autoSpaceDN w:val="0"/>
        <w:adjustRightInd w:val="0"/>
        <w:spacing w:after="0" w:line="360" w:lineRule="auto"/>
        <w:ind w:left="0" w:firstLine="0"/>
        <w:jc w:val="center"/>
        <w:rPr>
          <w:szCs w:val="20"/>
        </w:rPr>
      </w:pPr>
      <w:r>
        <w:rPr>
          <w:noProof/>
          <w:lang w:val="en-US" w:eastAsia="en-US"/>
        </w:rPr>
        <w:drawing>
          <wp:inline distT="0" distB="0" distL="0" distR="0" wp14:anchorId="422D1729" wp14:editId="6AE6A985">
            <wp:extent cx="4775835" cy="3352800"/>
            <wp:effectExtent l="0" t="0" r="5715" b="0"/>
            <wp:docPr id="3281101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110143" name="Picture 328110143"/>
                    <pic:cNvPicPr/>
                  </pic:nvPicPr>
                  <pic:blipFill>
                    <a:blip r:embed="rId12">
                      <a:extLst>
                        <a:ext uri="{28A0092B-C50C-407E-A947-70E740481C1C}">
                          <a14:useLocalDpi xmlns:a14="http://schemas.microsoft.com/office/drawing/2010/main" val="0"/>
                        </a:ext>
                      </a:extLst>
                    </a:blip>
                    <a:stretch>
                      <a:fillRect/>
                    </a:stretch>
                  </pic:blipFill>
                  <pic:spPr>
                    <a:xfrm>
                      <a:off x="0" y="0"/>
                      <a:ext cx="4778957" cy="3354754"/>
                    </a:xfrm>
                    <a:prstGeom prst="rect">
                      <a:avLst/>
                    </a:prstGeom>
                  </pic:spPr>
                </pic:pic>
              </a:graphicData>
            </a:graphic>
          </wp:inline>
        </w:drawing>
      </w:r>
    </w:p>
    <w:p w14:paraId="3B841E16" w14:textId="7C63B3A3" w:rsidR="008454F1" w:rsidRPr="00761301" w:rsidRDefault="00A074D7" w:rsidP="008454F1">
      <w:pPr>
        <w:pStyle w:val="Default"/>
        <w:spacing w:line="360" w:lineRule="auto"/>
        <w:jc w:val="center"/>
        <w:rPr>
          <w:rFonts w:eastAsia="AdvTimes"/>
          <w:b/>
          <w:bCs/>
          <w:color w:val="auto"/>
          <w:sz w:val="20"/>
          <w:szCs w:val="20"/>
        </w:rPr>
      </w:pPr>
      <w:r w:rsidRPr="00761301">
        <w:rPr>
          <w:rFonts w:eastAsia="ProfilePro-Medi"/>
          <w:b/>
          <w:bCs/>
          <w:color w:val="auto"/>
          <w:sz w:val="20"/>
          <w:szCs w:val="20"/>
        </w:rPr>
        <w:lastRenderedPageBreak/>
        <w:t xml:space="preserve">Fig. </w:t>
      </w:r>
      <w:r w:rsidRPr="00761301">
        <w:rPr>
          <w:rFonts w:eastAsia="ProfilePro-Medi"/>
          <w:b/>
          <w:bCs/>
          <w:color w:val="auto"/>
          <w:sz w:val="20"/>
          <w:szCs w:val="20"/>
        </w:rPr>
        <w:t>4</w:t>
      </w:r>
      <w:r w:rsidRPr="00761301">
        <w:rPr>
          <w:rFonts w:eastAsia="ProfilePro-Medi"/>
          <w:b/>
          <w:bCs/>
          <w:color w:val="auto"/>
          <w:sz w:val="20"/>
          <w:szCs w:val="20"/>
        </w:rPr>
        <w:t>.</w:t>
      </w:r>
      <w:r w:rsidRPr="00761301">
        <w:rPr>
          <w:rFonts w:eastAsia="ProfilePro-Medi"/>
          <w:b/>
          <w:bCs/>
          <w:color w:val="auto"/>
          <w:sz w:val="20"/>
          <w:szCs w:val="20"/>
        </w:rPr>
        <w:t xml:space="preserve"> </w:t>
      </w:r>
      <w:r w:rsidRPr="00761301">
        <w:rPr>
          <w:rFonts w:eastAsia="ProfilePro-Medi"/>
          <w:b/>
          <w:bCs/>
          <w:color w:val="auto"/>
          <w:sz w:val="20"/>
          <w:szCs w:val="20"/>
        </w:rPr>
        <w:t xml:space="preserve">Differential </w:t>
      </w:r>
      <w:r w:rsidRPr="00761301">
        <w:rPr>
          <w:rFonts w:eastAsia="ProfilePro-Medi"/>
          <w:b/>
          <w:bCs/>
          <w:color w:val="auto"/>
          <w:sz w:val="20"/>
          <w:szCs w:val="20"/>
        </w:rPr>
        <w:t>S</w:t>
      </w:r>
      <w:r w:rsidRPr="00761301">
        <w:rPr>
          <w:rFonts w:eastAsia="ProfilePro-Medi"/>
          <w:b/>
          <w:bCs/>
          <w:color w:val="auto"/>
          <w:sz w:val="20"/>
          <w:szCs w:val="20"/>
        </w:rPr>
        <w:t xml:space="preserve">canning </w:t>
      </w:r>
      <w:r w:rsidRPr="00761301">
        <w:rPr>
          <w:rFonts w:eastAsia="ProfilePro-Medi"/>
          <w:b/>
          <w:bCs/>
          <w:color w:val="auto"/>
          <w:sz w:val="20"/>
          <w:szCs w:val="20"/>
        </w:rPr>
        <w:t>C</w:t>
      </w:r>
      <w:r w:rsidRPr="00761301">
        <w:rPr>
          <w:rFonts w:eastAsia="ProfilePro-Medi"/>
          <w:b/>
          <w:bCs/>
          <w:color w:val="auto"/>
          <w:sz w:val="20"/>
          <w:szCs w:val="20"/>
        </w:rPr>
        <w:t xml:space="preserve">alorimetry </w:t>
      </w:r>
      <w:r w:rsidRPr="00761301">
        <w:rPr>
          <w:rFonts w:eastAsia="ProfilePro-Medi"/>
          <w:b/>
          <w:bCs/>
          <w:color w:val="auto"/>
          <w:sz w:val="20"/>
          <w:szCs w:val="20"/>
        </w:rPr>
        <w:t xml:space="preserve">thermogram of the grown </w:t>
      </w:r>
      <w:r w:rsidRPr="00761301">
        <w:rPr>
          <w:rFonts w:eastAsia="ProfilePro-Medi"/>
          <w:b/>
          <w:bCs/>
          <w:i/>
          <w:iCs/>
          <w:color w:val="auto"/>
          <w:sz w:val="20"/>
          <w:szCs w:val="20"/>
        </w:rPr>
        <w:t>γ</w:t>
      </w:r>
      <w:r w:rsidRPr="00761301">
        <w:rPr>
          <w:rFonts w:eastAsia="ProfilePro-Medi"/>
          <w:b/>
          <w:bCs/>
          <w:color w:val="auto"/>
          <w:sz w:val="20"/>
          <w:szCs w:val="20"/>
        </w:rPr>
        <w:t xml:space="preserve">-glycine crystal </w:t>
      </w:r>
    </w:p>
    <w:p w14:paraId="7121F32F" w14:textId="77777777" w:rsidR="001E714B" w:rsidRDefault="00A074D7" w:rsidP="008454F1">
      <w:pPr>
        <w:autoSpaceDE w:val="0"/>
        <w:autoSpaceDN w:val="0"/>
        <w:adjustRightInd w:val="0"/>
        <w:spacing w:after="0" w:line="360" w:lineRule="auto"/>
        <w:rPr>
          <w:i/>
          <w:iCs/>
          <w:szCs w:val="20"/>
        </w:rPr>
      </w:pPr>
    </w:p>
    <w:p w14:paraId="568307A2" w14:textId="2213EAC3" w:rsidR="0052751A" w:rsidRPr="00761301" w:rsidRDefault="00A074D7" w:rsidP="008454F1">
      <w:pPr>
        <w:autoSpaceDE w:val="0"/>
        <w:autoSpaceDN w:val="0"/>
        <w:adjustRightInd w:val="0"/>
        <w:spacing w:after="0" w:line="360" w:lineRule="auto"/>
        <w:rPr>
          <w:b/>
          <w:bCs/>
          <w:i/>
          <w:iCs/>
          <w:szCs w:val="20"/>
        </w:rPr>
      </w:pPr>
      <w:r w:rsidRPr="00761301">
        <w:rPr>
          <w:b/>
          <w:bCs/>
          <w:i/>
          <w:iCs/>
          <w:szCs w:val="20"/>
        </w:rPr>
        <w:t>3.</w:t>
      </w:r>
      <w:r w:rsidRPr="00761301">
        <w:rPr>
          <w:b/>
          <w:bCs/>
          <w:i/>
          <w:iCs/>
          <w:szCs w:val="20"/>
        </w:rPr>
        <w:t>5</w:t>
      </w:r>
      <w:r w:rsidRPr="00761301">
        <w:rPr>
          <w:b/>
          <w:bCs/>
          <w:i/>
          <w:iCs/>
          <w:szCs w:val="20"/>
        </w:rPr>
        <w:t>.</w:t>
      </w:r>
      <w:r w:rsidRPr="00761301">
        <w:rPr>
          <w:b/>
          <w:bCs/>
          <w:i/>
          <w:iCs/>
          <w:szCs w:val="20"/>
        </w:rPr>
        <w:t xml:space="preserve"> </w:t>
      </w:r>
      <w:r w:rsidRPr="00761301">
        <w:rPr>
          <w:b/>
          <w:bCs/>
          <w:i/>
          <w:iCs/>
          <w:szCs w:val="20"/>
        </w:rPr>
        <w:t>Dielectric studies</w:t>
      </w:r>
    </w:p>
    <w:p w14:paraId="5360A8DD" w14:textId="77777777" w:rsidR="00F606C0" w:rsidRDefault="00A074D7" w:rsidP="00F606C0">
      <w:pPr>
        <w:autoSpaceDE w:val="0"/>
        <w:autoSpaceDN w:val="0"/>
        <w:adjustRightInd w:val="0"/>
        <w:spacing w:after="0" w:line="360" w:lineRule="auto"/>
        <w:ind w:firstLine="710"/>
        <w:rPr>
          <w:szCs w:val="20"/>
        </w:rPr>
      </w:pPr>
      <w:r w:rsidRPr="00F606C0">
        <w:rPr>
          <w:szCs w:val="20"/>
        </w:rPr>
        <w:t xml:space="preserve">To safeguard the experimental data, a high-quality γ-glycine crystal with a thickness of 1 mm was coated with silver electrodes on both sides for dielectric analysis. The dielectric properties were measured using </w:t>
      </w:r>
      <w:r w:rsidRPr="00F606C0">
        <w:rPr>
          <w:szCs w:val="20"/>
        </w:rPr>
        <w:t xml:space="preserve">a HIOKI (Model 3532-50) LCR HITESTER over a frequency range of 50 Hz to 5 </w:t>
      </w:r>
      <w:proofErr w:type="spellStart"/>
      <w:r w:rsidRPr="00F606C0">
        <w:rPr>
          <w:szCs w:val="20"/>
        </w:rPr>
        <w:t>MHz.</w:t>
      </w:r>
      <w:proofErr w:type="spellEnd"/>
      <w:r w:rsidRPr="00F606C0">
        <w:rPr>
          <w:szCs w:val="20"/>
        </w:rPr>
        <w:t xml:space="preserve"> </w:t>
      </w:r>
      <w:r w:rsidRPr="00F606C0">
        <w:rPr>
          <w:b/>
          <w:bCs/>
          <w:szCs w:val="20"/>
        </w:rPr>
        <w:t>Fig. 5(a)</w:t>
      </w:r>
      <w:r w:rsidRPr="00F606C0">
        <w:rPr>
          <w:szCs w:val="20"/>
        </w:rPr>
        <w:t xml:space="preserve"> illustrates the plot of dielectric loss (tan δ) versus logarithmic frequency, while </w:t>
      </w:r>
      <w:r w:rsidRPr="00F606C0">
        <w:rPr>
          <w:b/>
          <w:bCs/>
          <w:szCs w:val="20"/>
        </w:rPr>
        <w:t>Fig. 5(b)</w:t>
      </w:r>
      <w:r w:rsidRPr="00F606C0">
        <w:rPr>
          <w:szCs w:val="20"/>
        </w:rPr>
        <w:t xml:space="preserve"> displays the plot of the dielectric constant (</w:t>
      </w:r>
      <w:proofErr w:type="spellStart"/>
      <w:r w:rsidRPr="00F606C0">
        <w:rPr>
          <w:szCs w:val="20"/>
        </w:rPr>
        <w:t>εr</w:t>
      </w:r>
      <w:proofErr w:type="spellEnd"/>
      <w:r w:rsidRPr="00F606C0">
        <w:rPr>
          <w:szCs w:val="20"/>
        </w:rPr>
        <w:t>) versus logarithmic freq</w:t>
      </w:r>
      <w:r w:rsidRPr="00F606C0">
        <w:rPr>
          <w:szCs w:val="20"/>
        </w:rPr>
        <w:t>uency.</w:t>
      </w:r>
    </w:p>
    <w:p w14:paraId="5FF8EE3C" w14:textId="11FEBD70" w:rsidR="000250C3" w:rsidRPr="008E451C" w:rsidRDefault="00A074D7" w:rsidP="002E5A28">
      <w:pPr>
        <w:autoSpaceDE w:val="0"/>
        <w:autoSpaceDN w:val="0"/>
        <w:adjustRightInd w:val="0"/>
        <w:spacing w:after="0" w:line="360" w:lineRule="auto"/>
        <w:jc w:val="center"/>
        <w:rPr>
          <w:szCs w:val="20"/>
        </w:rPr>
      </w:pPr>
      <w:r>
        <w:rPr>
          <w:noProof/>
          <w:lang w:val="en-US" w:eastAsia="en-US"/>
        </w:rPr>
        <w:drawing>
          <wp:inline distT="0" distB="0" distL="0" distR="0" wp14:anchorId="74B61FCE" wp14:editId="60F67B57">
            <wp:extent cx="4135120" cy="2903220"/>
            <wp:effectExtent l="0" t="0" r="0" b="0"/>
            <wp:docPr id="9694388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438895" name="Picture 969438895"/>
                    <pic:cNvPicPr/>
                  </pic:nvPicPr>
                  <pic:blipFill>
                    <a:blip r:embed="rId13">
                      <a:extLst>
                        <a:ext uri="{28A0092B-C50C-407E-A947-70E740481C1C}">
                          <a14:useLocalDpi xmlns:a14="http://schemas.microsoft.com/office/drawing/2010/main" val="0"/>
                        </a:ext>
                      </a:extLst>
                    </a:blip>
                    <a:stretch>
                      <a:fillRect/>
                    </a:stretch>
                  </pic:blipFill>
                  <pic:spPr>
                    <a:xfrm>
                      <a:off x="0" y="0"/>
                      <a:ext cx="4139463" cy="2905839"/>
                    </a:xfrm>
                    <a:prstGeom prst="rect">
                      <a:avLst/>
                    </a:prstGeom>
                  </pic:spPr>
                </pic:pic>
              </a:graphicData>
            </a:graphic>
          </wp:inline>
        </w:drawing>
      </w:r>
    </w:p>
    <w:p w14:paraId="6BD8537A" w14:textId="77777777" w:rsidR="00196A52" w:rsidRPr="002778D3" w:rsidRDefault="00A074D7" w:rsidP="008454F1">
      <w:pPr>
        <w:autoSpaceDE w:val="0"/>
        <w:autoSpaceDN w:val="0"/>
        <w:adjustRightInd w:val="0"/>
        <w:spacing w:before="120" w:after="120" w:line="360" w:lineRule="auto"/>
        <w:jc w:val="center"/>
        <w:rPr>
          <w:b/>
          <w:bCs/>
          <w:szCs w:val="20"/>
        </w:rPr>
      </w:pPr>
      <w:r w:rsidRPr="002778D3">
        <w:rPr>
          <w:b/>
          <w:bCs/>
          <w:szCs w:val="20"/>
        </w:rPr>
        <w:t xml:space="preserve">Fig. </w:t>
      </w:r>
      <w:r w:rsidRPr="002778D3">
        <w:rPr>
          <w:b/>
          <w:bCs/>
          <w:szCs w:val="20"/>
        </w:rPr>
        <w:t>5</w:t>
      </w:r>
      <w:r w:rsidRPr="002778D3">
        <w:rPr>
          <w:b/>
          <w:bCs/>
          <w:szCs w:val="20"/>
        </w:rPr>
        <w:t xml:space="preserve"> (</w:t>
      </w:r>
      <w:r w:rsidRPr="002778D3">
        <w:rPr>
          <w:b/>
          <w:bCs/>
          <w:szCs w:val="20"/>
        </w:rPr>
        <w:t>a</w:t>
      </w:r>
      <w:r w:rsidRPr="002778D3">
        <w:rPr>
          <w:b/>
          <w:bCs/>
          <w:szCs w:val="20"/>
        </w:rPr>
        <w:t>)</w:t>
      </w:r>
      <w:r w:rsidRPr="002778D3">
        <w:rPr>
          <w:b/>
          <w:bCs/>
          <w:szCs w:val="20"/>
        </w:rPr>
        <w:t>.</w:t>
      </w:r>
      <w:r w:rsidRPr="002778D3">
        <w:rPr>
          <w:b/>
          <w:bCs/>
          <w:szCs w:val="20"/>
        </w:rPr>
        <w:t xml:space="preserve"> Plot between log f and dielectric constant</w:t>
      </w:r>
    </w:p>
    <w:p w14:paraId="65076DCC" w14:textId="44A10D83" w:rsidR="00D84C97" w:rsidRPr="008E451C" w:rsidRDefault="00A074D7" w:rsidP="008454F1">
      <w:pPr>
        <w:autoSpaceDE w:val="0"/>
        <w:autoSpaceDN w:val="0"/>
        <w:adjustRightInd w:val="0"/>
        <w:spacing w:before="120" w:after="120" w:line="360" w:lineRule="auto"/>
        <w:jc w:val="center"/>
        <w:rPr>
          <w:szCs w:val="20"/>
        </w:rPr>
      </w:pPr>
      <w:r>
        <w:rPr>
          <w:noProof/>
          <w:lang w:val="en-US" w:eastAsia="en-US"/>
        </w:rPr>
        <w:drawing>
          <wp:inline distT="0" distB="0" distL="0" distR="0" wp14:anchorId="71903879" wp14:editId="51D484C6">
            <wp:extent cx="4504690" cy="3162300"/>
            <wp:effectExtent l="0" t="0" r="0" b="0"/>
            <wp:docPr id="63667206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672060" name="Picture 636672060"/>
                    <pic:cNvPicPr/>
                  </pic:nvPicPr>
                  <pic:blipFill>
                    <a:blip r:embed="rId14">
                      <a:extLst>
                        <a:ext uri="{28A0092B-C50C-407E-A947-70E740481C1C}">
                          <a14:useLocalDpi xmlns:a14="http://schemas.microsoft.com/office/drawing/2010/main" val="0"/>
                        </a:ext>
                      </a:extLst>
                    </a:blip>
                    <a:stretch>
                      <a:fillRect/>
                    </a:stretch>
                  </pic:blipFill>
                  <pic:spPr>
                    <a:xfrm>
                      <a:off x="0" y="0"/>
                      <a:ext cx="4505714" cy="3162942"/>
                    </a:xfrm>
                    <a:prstGeom prst="rect">
                      <a:avLst/>
                    </a:prstGeom>
                  </pic:spPr>
                </pic:pic>
              </a:graphicData>
            </a:graphic>
          </wp:inline>
        </w:drawing>
      </w:r>
    </w:p>
    <w:p w14:paraId="690C1C53" w14:textId="77777777" w:rsidR="00196A52" w:rsidRPr="002778D3" w:rsidRDefault="00A074D7" w:rsidP="008454F1">
      <w:pPr>
        <w:autoSpaceDE w:val="0"/>
        <w:autoSpaceDN w:val="0"/>
        <w:adjustRightInd w:val="0"/>
        <w:spacing w:before="120" w:after="120" w:line="360" w:lineRule="auto"/>
        <w:jc w:val="center"/>
        <w:rPr>
          <w:b/>
          <w:bCs/>
          <w:szCs w:val="20"/>
        </w:rPr>
      </w:pPr>
      <w:r w:rsidRPr="002778D3">
        <w:rPr>
          <w:b/>
          <w:bCs/>
          <w:szCs w:val="20"/>
        </w:rPr>
        <w:t xml:space="preserve">Fig. </w:t>
      </w:r>
      <w:r w:rsidRPr="002778D3">
        <w:rPr>
          <w:b/>
          <w:bCs/>
          <w:szCs w:val="20"/>
        </w:rPr>
        <w:t>5</w:t>
      </w:r>
      <w:r w:rsidRPr="002778D3">
        <w:rPr>
          <w:b/>
          <w:bCs/>
          <w:szCs w:val="20"/>
        </w:rPr>
        <w:t xml:space="preserve"> </w:t>
      </w:r>
      <w:r w:rsidRPr="002778D3">
        <w:rPr>
          <w:b/>
          <w:bCs/>
          <w:szCs w:val="20"/>
        </w:rPr>
        <w:t>(</w:t>
      </w:r>
      <w:r w:rsidRPr="002778D3">
        <w:rPr>
          <w:b/>
          <w:bCs/>
          <w:szCs w:val="20"/>
        </w:rPr>
        <w:t>b</w:t>
      </w:r>
      <w:r w:rsidRPr="002778D3">
        <w:rPr>
          <w:b/>
          <w:bCs/>
          <w:szCs w:val="20"/>
        </w:rPr>
        <w:t>)</w:t>
      </w:r>
      <w:r w:rsidRPr="002778D3">
        <w:rPr>
          <w:b/>
          <w:bCs/>
          <w:szCs w:val="20"/>
        </w:rPr>
        <w:t xml:space="preserve"> </w:t>
      </w:r>
      <w:r w:rsidRPr="002778D3">
        <w:rPr>
          <w:b/>
          <w:bCs/>
          <w:szCs w:val="20"/>
        </w:rPr>
        <w:t>Plot between log f and dielectric loss</w:t>
      </w:r>
    </w:p>
    <w:p w14:paraId="10A7879A" w14:textId="4A7055A4" w:rsidR="00D84C97" w:rsidRPr="008E451C" w:rsidRDefault="00A074D7" w:rsidP="008454F1">
      <w:pPr>
        <w:autoSpaceDE w:val="0"/>
        <w:autoSpaceDN w:val="0"/>
        <w:adjustRightInd w:val="0"/>
        <w:spacing w:before="120" w:after="120" w:line="360" w:lineRule="auto"/>
        <w:jc w:val="center"/>
        <w:rPr>
          <w:szCs w:val="20"/>
        </w:rPr>
      </w:pPr>
      <w:r>
        <w:rPr>
          <w:noProof/>
          <w:lang w:val="en-US" w:eastAsia="en-US"/>
        </w:rPr>
        <w:lastRenderedPageBreak/>
        <w:drawing>
          <wp:inline distT="0" distB="0" distL="0" distR="0" wp14:anchorId="52924EA4" wp14:editId="4D52D742">
            <wp:extent cx="4540250" cy="3187065"/>
            <wp:effectExtent l="0" t="0" r="0" b="0"/>
            <wp:docPr id="185030826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308264" name="Picture 1850308264"/>
                    <pic:cNvPicPr/>
                  </pic:nvPicPr>
                  <pic:blipFill>
                    <a:blip r:embed="rId15">
                      <a:extLst>
                        <a:ext uri="{28A0092B-C50C-407E-A947-70E740481C1C}">
                          <a14:useLocalDpi xmlns:a14="http://schemas.microsoft.com/office/drawing/2010/main" val="0"/>
                        </a:ext>
                      </a:extLst>
                    </a:blip>
                    <a:stretch>
                      <a:fillRect/>
                    </a:stretch>
                  </pic:blipFill>
                  <pic:spPr>
                    <a:xfrm>
                      <a:off x="0" y="0"/>
                      <a:ext cx="4549457" cy="3193648"/>
                    </a:xfrm>
                    <a:prstGeom prst="rect">
                      <a:avLst/>
                    </a:prstGeom>
                  </pic:spPr>
                </pic:pic>
              </a:graphicData>
            </a:graphic>
          </wp:inline>
        </w:drawing>
      </w:r>
    </w:p>
    <w:p w14:paraId="0609E48F" w14:textId="77777777" w:rsidR="00D84C97" w:rsidRPr="002778D3" w:rsidRDefault="00A074D7" w:rsidP="00D84C97">
      <w:pPr>
        <w:autoSpaceDE w:val="0"/>
        <w:autoSpaceDN w:val="0"/>
        <w:adjustRightInd w:val="0"/>
        <w:spacing w:before="120" w:after="120" w:line="360" w:lineRule="auto"/>
        <w:jc w:val="center"/>
        <w:rPr>
          <w:b/>
          <w:bCs/>
          <w:szCs w:val="20"/>
        </w:rPr>
      </w:pPr>
      <w:r w:rsidRPr="002778D3">
        <w:rPr>
          <w:b/>
          <w:bCs/>
          <w:szCs w:val="20"/>
        </w:rPr>
        <w:t xml:space="preserve">Fig. </w:t>
      </w:r>
      <w:r w:rsidRPr="002778D3">
        <w:rPr>
          <w:b/>
          <w:bCs/>
          <w:szCs w:val="20"/>
        </w:rPr>
        <w:t>5</w:t>
      </w:r>
      <w:r w:rsidRPr="002778D3">
        <w:rPr>
          <w:b/>
          <w:bCs/>
          <w:szCs w:val="20"/>
        </w:rPr>
        <w:t xml:space="preserve"> (</w:t>
      </w:r>
      <w:r w:rsidRPr="002778D3">
        <w:rPr>
          <w:b/>
          <w:bCs/>
          <w:szCs w:val="20"/>
        </w:rPr>
        <w:t>c)</w:t>
      </w:r>
      <w:r w:rsidRPr="002778D3">
        <w:rPr>
          <w:b/>
          <w:bCs/>
          <w:szCs w:val="20"/>
        </w:rPr>
        <w:t xml:space="preserve"> Plot between </w:t>
      </w:r>
      <w:r w:rsidRPr="002778D3">
        <w:rPr>
          <w:b/>
          <w:bCs/>
          <w:szCs w:val="20"/>
        </w:rPr>
        <w:t>temperature</w:t>
      </w:r>
      <w:r w:rsidRPr="002778D3">
        <w:rPr>
          <w:b/>
          <w:bCs/>
          <w:szCs w:val="20"/>
        </w:rPr>
        <w:t xml:space="preserve"> and dielectric constant</w:t>
      </w:r>
    </w:p>
    <w:p w14:paraId="08446158" w14:textId="77777777" w:rsidR="002E5A28" w:rsidRDefault="00A074D7" w:rsidP="002E5A28">
      <w:pPr>
        <w:autoSpaceDE w:val="0"/>
        <w:autoSpaceDN w:val="0"/>
        <w:adjustRightInd w:val="0"/>
        <w:spacing w:before="120" w:after="120" w:line="360" w:lineRule="auto"/>
        <w:ind w:firstLine="710"/>
        <w:rPr>
          <w:szCs w:val="20"/>
        </w:rPr>
      </w:pPr>
      <w:r w:rsidRPr="002E5A28">
        <w:rPr>
          <w:szCs w:val="20"/>
        </w:rPr>
        <w:t xml:space="preserve">The graph </w:t>
      </w:r>
      <w:r w:rsidRPr="00CF0F3C">
        <w:rPr>
          <w:szCs w:val="20"/>
          <w:highlight w:val="yellow"/>
        </w:rPr>
        <w:t>indicates</w:t>
      </w:r>
      <w:r w:rsidRPr="002E5A28">
        <w:rPr>
          <w:szCs w:val="20"/>
        </w:rPr>
        <w:t xml:space="preserve"> that polarization mechanisms such as dipolar, electronic, ionic, and space charge polarizations </w:t>
      </w:r>
      <w:r w:rsidRPr="00CF0F3C">
        <w:rPr>
          <w:szCs w:val="20"/>
          <w:highlight w:val="yellow"/>
        </w:rPr>
        <w:t>influence</w:t>
      </w:r>
      <w:r w:rsidRPr="002E5A28">
        <w:rPr>
          <w:szCs w:val="20"/>
        </w:rPr>
        <w:t xml:space="preserve"> the dielectric properties. Both the dielectric constant and dielectric loss exhibit a sharp decline at lower frequencies [10–11]. </w:t>
      </w:r>
      <w:r w:rsidRPr="002E5A28">
        <w:rPr>
          <w:szCs w:val="20"/>
        </w:rPr>
        <w:t xml:space="preserve">With increasing frequency, the dielectric constant gradually decreases and eventually stabilizes at higher frequencies. </w:t>
      </w:r>
      <w:r w:rsidRPr="002E5A28">
        <w:rPr>
          <w:b/>
          <w:bCs/>
          <w:szCs w:val="20"/>
        </w:rPr>
        <w:t>Fig. 5(c)</w:t>
      </w:r>
      <w:r w:rsidRPr="002E5A28">
        <w:rPr>
          <w:szCs w:val="20"/>
        </w:rPr>
        <w:t xml:space="preserve"> illustrates the temperature dependence of the dielectric constant, while </w:t>
      </w:r>
      <w:r w:rsidRPr="002E5A28">
        <w:rPr>
          <w:b/>
          <w:bCs/>
          <w:szCs w:val="20"/>
        </w:rPr>
        <w:t>Fig. 5(d)</w:t>
      </w:r>
      <w:r w:rsidRPr="002E5A28">
        <w:rPr>
          <w:szCs w:val="20"/>
        </w:rPr>
        <w:t xml:space="preserve"> depicts the dielectric loss across various </w:t>
      </w:r>
      <w:r w:rsidRPr="002E5A28">
        <w:rPr>
          <w:szCs w:val="20"/>
        </w:rPr>
        <w:t>temperatures ranging from 40°C to 120°C for different frequencies. These results confirm that both parameters increase with rising temperature, primarily due to the contribution of space charge polarization.</w:t>
      </w:r>
    </w:p>
    <w:p w14:paraId="2D089936" w14:textId="7E356521" w:rsidR="00D84C97" w:rsidRPr="008E451C" w:rsidRDefault="00A074D7" w:rsidP="002E5A28">
      <w:pPr>
        <w:autoSpaceDE w:val="0"/>
        <w:autoSpaceDN w:val="0"/>
        <w:adjustRightInd w:val="0"/>
        <w:spacing w:before="120" w:after="120" w:line="360" w:lineRule="auto"/>
        <w:jc w:val="center"/>
        <w:rPr>
          <w:szCs w:val="20"/>
        </w:rPr>
      </w:pPr>
      <w:r>
        <w:rPr>
          <w:noProof/>
          <w:lang w:val="en-US" w:eastAsia="en-US"/>
        </w:rPr>
        <w:drawing>
          <wp:inline distT="0" distB="0" distL="0" distR="0" wp14:anchorId="617591CE" wp14:editId="2FD30425">
            <wp:extent cx="4547870" cy="3192780"/>
            <wp:effectExtent l="0" t="0" r="5080" b="7620"/>
            <wp:docPr id="123139454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394544" name="Picture 1231394544"/>
                    <pic:cNvPicPr/>
                  </pic:nvPicPr>
                  <pic:blipFill>
                    <a:blip r:embed="rId16">
                      <a:extLst>
                        <a:ext uri="{28A0092B-C50C-407E-A947-70E740481C1C}">
                          <a14:useLocalDpi xmlns:a14="http://schemas.microsoft.com/office/drawing/2010/main" val="0"/>
                        </a:ext>
                      </a:extLst>
                    </a:blip>
                    <a:stretch>
                      <a:fillRect/>
                    </a:stretch>
                  </pic:blipFill>
                  <pic:spPr>
                    <a:xfrm>
                      <a:off x="0" y="0"/>
                      <a:ext cx="4550998" cy="3194730"/>
                    </a:xfrm>
                    <a:prstGeom prst="rect">
                      <a:avLst/>
                    </a:prstGeom>
                  </pic:spPr>
                </pic:pic>
              </a:graphicData>
            </a:graphic>
          </wp:inline>
        </w:drawing>
      </w:r>
    </w:p>
    <w:p w14:paraId="3DEA88C8" w14:textId="77777777" w:rsidR="00620CEA" w:rsidRPr="002E5A28" w:rsidRDefault="00A074D7" w:rsidP="00620CEA">
      <w:pPr>
        <w:autoSpaceDE w:val="0"/>
        <w:autoSpaceDN w:val="0"/>
        <w:adjustRightInd w:val="0"/>
        <w:spacing w:before="120" w:after="120" w:line="360" w:lineRule="auto"/>
        <w:jc w:val="center"/>
        <w:rPr>
          <w:b/>
          <w:bCs/>
          <w:szCs w:val="20"/>
        </w:rPr>
      </w:pPr>
      <w:r w:rsidRPr="002E5A28">
        <w:rPr>
          <w:b/>
          <w:bCs/>
          <w:szCs w:val="20"/>
        </w:rPr>
        <w:t xml:space="preserve">Fig. </w:t>
      </w:r>
      <w:r w:rsidRPr="002E5A28">
        <w:rPr>
          <w:b/>
          <w:bCs/>
          <w:szCs w:val="20"/>
        </w:rPr>
        <w:t>5</w:t>
      </w:r>
      <w:r w:rsidRPr="002E5A28">
        <w:rPr>
          <w:b/>
          <w:bCs/>
          <w:szCs w:val="20"/>
        </w:rPr>
        <w:t xml:space="preserve"> (</w:t>
      </w:r>
      <w:r w:rsidRPr="002E5A28">
        <w:rPr>
          <w:b/>
          <w:bCs/>
          <w:szCs w:val="20"/>
        </w:rPr>
        <w:t>d)</w:t>
      </w:r>
      <w:r w:rsidRPr="002E5A28">
        <w:rPr>
          <w:b/>
          <w:bCs/>
          <w:szCs w:val="20"/>
        </w:rPr>
        <w:t xml:space="preserve"> Plot between temperature and dielec</w:t>
      </w:r>
      <w:r w:rsidRPr="002E5A28">
        <w:rPr>
          <w:b/>
          <w:bCs/>
          <w:szCs w:val="20"/>
        </w:rPr>
        <w:t>tric loss</w:t>
      </w:r>
    </w:p>
    <w:p w14:paraId="0D0E525A" w14:textId="7342C27D" w:rsidR="006B26BF" w:rsidRDefault="00A074D7" w:rsidP="002E5A28">
      <w:pPr>
        <w:autoSpaceDE w:val="0"/>
        <w:autoSpaceDN w:val="0"/>
        <w:adjustRightInd w:val="0"/>
        <w:spacing w:after="0" w:line="360" w:lineRule="auto"/>
        <w:ind w:firstLine="710"/>
        <w:rPr>
          <w:bCs/>
          <w:i/>
          <w:szCs w:val="20"/>
        </w:rPr>
      </w:pPr>
      <w:r w:rsidRPr="002E5A28">
        <w:rPr>
          <w:szCs w:val="20"/>
        </w:rPr>
        <w:lastRenderedPageBreak/>
        <w:t>Space charge polarization is typically active at low frequencies and elevated temperatures. Dielectric loss is influenced by several defects, including grain boundaries, vacancies, micro- and macro-fractures, porosity, inclusions, and irregular c</w:t>
      </w:r>
      <w:r w:rsidRPr="002E5A28">
        <w:rPr>
          <w:szCs w:val="20"/>
        </w:rPr>
        <w:t xml:space="preserve">rystal growth [11,19–21]. The lower dielectric loss observed in the grown crystals </w:t>
      </w:r>
      <w:r w:rsidRPr="00CF0F3C">
        <w:rPr>
          <w:szCs w:val="20"/>
          <w:highlight w:val="yellow"/>
        </w:rPr>
        <w:t>indicates</w:t>
      </w:r>
      <w:r w:rsidRPr="002E5A28">
        <w:rPr>
          <w:szCs w:val="20"/>
        </w:rPr>
        <w:t xml:space="preserve"> improved optical quality and reduced imperfections. This characteristic is essential for the suitability of these crystals in optoelectronic and photonic device ap</w:t>
      </w:r>
      <w:r w:rsidRPr="002E5A28">
        <w:rPr>
          <w:szCs w:val="20"/>
        </w:rPr>
        <w:t>plications.</w:t>
      </w:r>
    </w:p>
    <w:p w14:paraId="7979FA2B" w14:textId="74F2F9AE" w:rsidR="004F5CB5" w:rsidRPr="002E5A28" w:rsidRDefault="00A074D7" w:rsidP="008454F1">
      <w:pPr>
        <w:pStyle w:val="Heading2"/>
        <w:spacing w:line="360" w:lineRule="auto"/>
        <w:ind w:left="-3"/>
        <w:rPr>
          <w:rFonts w:ascii="Times New Roman" w:hAnsi="Times New Roman" w:cs="Times New Roman"/>
          <w:bCs w:val="0"/>
          <w:i/>
          <w:color w:val="auto"/>
          <w:sz w:val="20"/>
          <w:szCs w:val="20"/>
        </w:rPr>
      </w:pPr>
      <w:r w:rsidRPr="002E5A28">
        <w:rPr>
          <w:rFonts w:ascii="Times New Roman" w:hAnsi="Times New Roman" w:cs="Times New Roman"/>
          <w:bCs w:val="0"/>
          <w:i/>
          <w:color w:val="auto"/>
          <w:sz w:val="20"/>
          <w:szCs w:val="20"/>
        </w:rPr>
        <w:t>3.</w:t>
      </w:r>
      <w:r w:rsidRPr="002E5A28">
        <w:rPr>
          <w:rFonts w:ascii="Times New Roman" w:hAnsi="Times New Roman" w:cs="Times New Roman"/>
          <w:bCs w:val="0"/>
          <w:i/>
          <w:color w:val="auto"/>
          <w:sz w:val="20"/>
          <w:szCs w:val="20"/>
        </w:rPr>
        <w:t>6</w:t>
      </w:r>
      <w:r w:rsidRPr="002E5A28">
        <w:rPr>
          <w:rFonts w:ascii="Times New Roman" w:hAnsi="Times New Roman" w:cs="Times New Roman"/>
          <w:bCs w:val="0"/>
          <w:i/>
          <w:color w:val="auto"/>
          <w:sz w:val="20"/>
          <w:szCs w:val="20"/>
        </w:rPr>
        <w:t xml:space="preserve">. </w:t>
      </w:r>
      <w:r w:rsidRPr="002E5A28">
        <w:rPr>
          <w:rFonts w:ascii="Times New Roman" w:hAnsi="Times New Roman" w:cs="Times New Roman"/>
          <w:bCs w:val="0"/>
          <w:i/>
          <w:color w:val="auto"/>
          <w:sz w:val="20"/>
          <w:szCs w:val="20"/>
        </w:rPr>
        <w:t>Second harmonic generation</w:t>
      </w:r>
      <w:r w:rsidRPr="002E5A28">
        <w:rPr>
          <w:rFonts w:ascii="Times New Roman" w:hAnsi="Times New Roman" w:cs="Times New Roman"/>
          <w:bCs w:val="0"/>
          <w:i/>
          <w:color w:val="auto"/>
          <w:sz w:val="20"/>
          <w:szCs w:val="20"/>
        </w:rPr>
        <w:t xml:space="preserve"> </w:t>
      </w:r>
      <w:r w:rsidRPr="002E5A28">
        <w:rPr>
          <w:rFonts w:ascii="Times New Roman" w:hAnsi="Times New Roman" w:cs="Times New Roman"/>
          <w:bCs w:val="0"/>
          <w:i/>
          <w:color w:val="auto"/>
          <w:sz w:val="20"/>
          <w:szCs w:val="20"/>
        </w:rPr>
        <w:t>analysis</w:t>
      </w:r>
    </w:p>
    <w:p w14:paraId="323A797A" w14:textId="6D5341F0" w:rsidR="002E5A28" w:rsidRDefault="00A074D7" w:rsidP="002E5A28">
      <w:pPr>
        <w:spacing w:after="0" w:line="360" w:lineRule="auto"/>
        <w:ind w:left="0" w:firstLine="720"/>
        <w:rPr>
          <w:color w:val="auto"/>
          <w:szCs w:val="20"/>
        </w:rPr>
      </w:pPr>
      <w:r w:rsidRPr="002E5A28">
        <w:rPr>
          <w:color w:val="auto"/>
          <w:szCs w:val="20"/>
        </w:rPr>
        <w:t>In this experiment, the grown crystal was finely powdered into uniform grains of approximately 150 µm and placed inside a seamless micro-tube for SHG analysis. The sample-filled capillary tube was mounted in a sample holder and subjected to multiple pulses</w:t>
      </w:r>
      <w:r w:rsidRPr="002E5A28">
        <w:rPr>
          <w:color w:val="auto"/>
          <w:szCs w:val="20"/>
        </w:rPr>
        <w:t xml:space="preserve"> of the Gaussian beam from an </w:t>
      </w:r>
      <w:proofErr w:type="spellStart"/>
      <w:r w:rsidRPr="002E5A28">
        <w:rPr>
          <w:color w:val="auto"/>
          <w:szCs w:val="20"/>
        </w:rPr>
        <w:t>Nd</w:t>
      </w:r>
      <w:proofErr w:type="gramStart"/>
      <w:r w:rsidRPr="002E5A28">
        <w:rPr>
          <w:color w:val="auto"/>
          <w:szCs w:val="20"/>
        </w:rPr>
        <w:t>:YAG</w:t>
      </w:r>
      <w:proofErr w:type="spellEnd"/>
      <w:proofErr w:type="gramEnd"/>
      <w:r w:rsidRPr="002E5A28">
        <w:rPr>
          <w:color w:val="auto"/>
          <w:szCs w:val="20"/>
        </w:rPr>
        <w:t xml:space="preserve"> laser in Q-switched mode. The output signal from the crystal was captured using a photomultiplier tube array and converted into an electrical signal, which was displayed on an oscilloscope. The measured SHG output for t</w:t>
      </w:r>
      <w:r w:rsidRPr="002E5A28">
        <w:rPr>
          <w:color w:val="auto"/>
          <w:szCs w:val="20"/>
        </w:rPr>
        <w:t>he reference KDP crystal was 2</w:t>
      </w:r>
      <w:r>
        <w:rPr>
          <w:color w:val="auto"/>
          <w:szCs w:val="20"/>
        </w:rPr>
        <w:t>4</w:t>
      </w:r>
      <w:r w:rsidRPr="002E5A28">
        <w:rPr>
          <w:color w:val="auto"/>
          <w:szCs w:val="20"/>
        </w:rPr>
        <w:t xml:space="preserve"> mV, whereas the γ-glycine crystal produced an output of </w:t>
      </w:r>
      <w:r>
        <w:rPr>
          <w:color w:val="auto"/>
          <w:szCs w:val="20"/>
        </w:rPr>
        <w:t>84</w:t>
      </w:r>
      <w:r w:rsidRPr="002E5A28">
        <w:rPr>
          <w:color w:val="auto"/>
          <w:szCs w:val="20"/>
        </w:rPr>
        <w:t xml:space="preserve"> mV. This </w:t>
      </w:r>
      <w:r w:rsidRPr="00CF0F3C">
        <w:rPr>
          <w:color w:val="auto"/>
          <w:szCs w:val="20"/>
          <w:highlight w:val="yellow"/>
        </w:rPr>
        <w:t>indicates</w:t>
      </w:r>
      <w:r w:rsidRPr="002E5A28">
        <w:rPr>
          <w:color w:val="auto"/>
          <w:szCs w:val="20"/>
        </w:rPr>
        <w:t xml:space="preserve"> that the γ-glycine crystal </w:t>
      </w:r>
      <w:r w:rsidRPr="00CF0F3C">
        <w:rPr>
          <w:color w:val="auto"/>
          <w:szCs w:val="20"/>
          <w:highlight w:val="yellow"/>
        </w:rPr>
        <w:t>exhibits</w:t>
      </w:r>
      <w:r w:rsidRPr="002E5A28">
        <w:rPr>
          <w:color w:val="auto"/>
          <w:szCs w:val="20"/>
        </w:rPr>
        <w:t xml:space="preserve"> significantly higher SHG efficiency than the KDP crystal. This enhancement is likely due to increased charge t</w:t>
      </w:r>
      <w:r w:rsidRPr="002E5A28">
        <w:rPr>
          <w:color w:val="auto"/>
          <w:szCs w:val="20"/>
        </w:rPr>
        <w:t>ransfer across the donor-π-acceptor moieties and the incorporation of organic components, which introduce sub-energy bands below the band gap, resulting in a higher nonlinear optical response [11].</w:t>
      </w:r>
    </w:p>
    <w:p w14:paraId="73E371A3" w14:textId="77777777" w:rsidR="002E5A28" w:rsidRDefault="00A074D7" w:rsidP="008454F1">
      <w:pPr>
        <w:spacing w:after="0" w:line="360" w:lineRule="auto"/>
        <w:ind w:left="0" w:firstLine="0"/>
        <w:rPr>
          <w:color w:val="auto"/>
          <w:szCs w:val="20"/>
        </w:rPr>
      </w:pPr>
    </w:p>
    <w:p w14:paraId="434B3E33" w14:textId="08530495" w:rsidR="00251F8A" w:rsidRPr="008E451C" w:rsidRDefault="00A074D7" w:rsidP="008454F1">
      <w:pPr>
        <w:spacing w:after="0" w:line="360" w:lineRule="auto"/>
        <w:ind w:left="0" w:firstLine="0"/>
        <w:rPr>
          <w:rFonts w:eastAsiaTheme="minorHAnsi"/>
          <w:b/>
          <w:color w:val="auto"/>
          <w:szCs w:val="20"/>
          <w:lang w:eastAsia="en-US"/>
        </w:rPr>
      </w:pPr>
      <w:r w:rsidRPr="008E451C">
        <w:rPr>
          <w:rFonts w:eastAsiaTheme="minorHAnsi"/>
          <w:b/>
          <w:color w:val="auto"/>
          <w:szCs w:val="20"/>
          <w:lang w:eastAsia="en-US"/>
        </w:rPr>
        <w:t>4. Conclusions</w:t>
      </w:r>
    </w:p>
    <w:p w14:paraId="05498C34" w14:textId="305F2108" w:rsidR="002E5A28" w:rsidRPr="002E5A28" w:rsidRDefault="00A074D7" w:rsidP="00F11D37">
      <w:pPr>
        <w:autoSpaceDE w:val="0"/>
        <w:autoSpaceDN w:val="0"/>
        <w:adjustRightInd w:val="0"/>
        <w:spacing w:after="0" w:line="360" w:lineRule="auto"/>
        <w:ind w:left="0" w:firstLine="720"/>
        <w:rPr>
          <w:rFonts w:eastAsiaTheme="minorHAnsi"/>
          <w:color w:val="auto"/>
          <w:szCs w:val="20"/>
          <w:lang w:eastAsia="en-US"/>
        </w:rPr>
      </w:pPr>
      <w:r w:rsidRPr="002E5A28">
        <w:rPr>
          <w:rFonts w:eastAsiaTheme="minorHAnsi"/>
          <w:color w:val="auto"/>
          <w:szCs w:val="20"/>
          <w:lang w:eastAsia="en-US"/>
        </w:rPr>
        <w:t xml:space="preserve">A γ-glycine crystal with enhanced optoelectronic properties was successfully grown using the solvent evaporation method with </w:t>
      </w:r>
      <w:r>
        <w:rPr>
          <w:rFonts w:eastAsiaTheme="minorHAnsi"/>
          <w:color w:val="auto"/>
          <w:szCs w:val="20"/>
          <w:lang w:eastAsia="en-US"/>
        </w:rPr>
        <w:t xml:space="preserve">0.05 M of </w:t>
      </w:r>
      <w:r w:rsidRPr="002E5A28">
        <w:rPr>
          <w:rFonts w:eastAsiaTheme="minorHAnsi"/>
          <w:color w:val="auto"/>
          <w:szCs w:val="20"/>
          <w:lang w:eastAsia="en-US"/>
        </w:rPr>
        <w:t>yttrium nitrate as an additive. Powder XRD analysis confirmed the γ-phase with a hexagonal structure and a non-centrosymm</w:t>
      </w:r>
      <w:r w:rsidRPr="002E5A28">
        <w:rPr>
          <w:rFonts w:eastAsiaTheme="minorHAnsi"/>
          <w:color w:val="auto"/>
          <w:szCs w:val="20"/>
          <w:lang w:eastAsia="en-US"/>
        </w:rPr>
        <w:t>etric P</w:t>
      </w:r>
      <w:r w:rsidRPr="00F85FDE">
        <w:rPr>
          <w:rFonts w:eastAsiaTheme="minorHAnsi"/>
          <w:color w:val="auto"/>
          <w:szCs w:val="20"/>
          <w:vertAlign w:val="subscript"/>
          <w:lang w:eastAsia="en-US"/>
        </w:rPr>
        <w:t>31</w:t>
      </w:r>
      <w:r w:rsidRPr="002E5A28">
        <w:rPr>
          <w:rFonts w:eastAsiaTheme="minorHAnsi"/>
          <w:color w:val="auto"/>
          <w:szCs w:val="20"/>
          <w:lang w:eastAsia="en-US"/>
        </w:rPr>
        <w:t xml:space="preserve"> space group, highlighting its suitability for optoelectronic applications. UV-Visible spectroscopy demonstrated significant optical transparency across the UV-Visible range, supporting its potential in nonlinear optical devices. Thermal analysis </w:t>
      </w:r>
      <w:r w:rsidRPr="002E5A28">
        <w:rPr>
          <w:rFonts w:eastAsiaTheme="minorHAnsi"/>
          <w:color w:val="auto"/>
          <w:szCs w:val="20"/>
          <w:lang w:eastAsia="en-US"/>
        </w:rPr>
        <w:t>revealed stability up to 20</w:t>
      </w:r>
      <w:r>
        <w:rPr>
          <w:rFonts w:eastAsiaTheme="minorHAnsi"/>
          <w:color w:val="auto"/>
          <w:szCs w:val="20"/>
          <w:lang w:eastAsia="en-US"/>
        </w:rPr>
        <w:t>3</w:t>
      </w:r>
      <w:r w:rsidRPr="002E5A28">
        <w:rPr>
          <w:rFonts w:eastAsiaTheme="minorHAnsi"/>
          <w:color w:val="auto"/>
          <w:szCs w:val="20"/>
          <w:lang w:eastAsia="en-US"/>
        </w:rPr>
        <w:t>.</w:t>
      </w:r>
      <w:r>
        <w:rPr>
          <w:rFonts w:eastAsiaTheme="minorHAnsi"/>
          <w:color w:val="auto"/>
          <w:szCs w:val="20"/>
          <w:lang w:eastAsia="en-US"/>
        </w:rPr>
        <w:t>6</w:t>
      </w:r>
      <w:r w:rsidRPr="002E5A28">
        <w:rPr>
          <w:rFonts w:eastAsiaTheme="minorHAnsi"/>
          <w:color w:val="auto"/>
          <w:szCs w:val="20"/>
          <w:lang w:eastAsia="en-US"/>
        </w:rPr>
        <w:t>°C, and SHG studies showed the crystal’s second-order nonlinear optical efficiency to be 3.</w:t>
      </w:r>
      <w:r>
        <w:rPr>
          <w:rFonts w:eastAsiaTheme="minorHAnsi"/>
          <w:color w:val="auto"/>
          <w:szCs w:val="20"/>
          <w:lang w:eastAsia="en-US"/>
        </w:rPr>
        <w:t>5</w:t>
      </w:r>
      <w:r w:rsidRPr="002E5A28">
        <w:rPr>
          <w:rFonts w:eastAsiaTheme="minorHAnsi"/>
          <w:color w:val="auto"/>
          <w:szCs w:val="20"/>
          <w:lang w:eastAsia="en-US"/>
        </w:rPr>
        <w:t xml:space="preserve"> times greater than that of the KDP crystal.</w:t>
      </w:r>
      <w:r>
        <w:rPr>
          <w:rFonts w:eastAsiaTheme="minorHAnsi"/>
          <w:color w:val="auto"/>
          <w:szCs w:val="20"/>
          <w:lang w:eastAsia="en-US"/>
        </w:rPr>
        <w:t xml:space="preserve"> </w:t>
      </w:r>
      <w:r w:rsidRPr="002E5A28">
        <w:rPr>
          <w:rFonts w:eastAsiaTheme="minorHAnsi"/>
          <w:color w:val="auto"/>
          <w:szCs w:val="20"/>
          <w:lang w:eastAsia="en-US"/>
        </w:rPr>
        <w:t>These results emphasize that yttrium nitrate effectively improves the physicochemical pro</w:t>
      </w:r>
      <w:r w:rsidRPr="002E5A28">
        <w:rPr>
          <w:rFonts w:eastAsiaTheme="minorHAnsi"/>
          <w:color w:val="auto"/>
          <w:szCs w:val="20"/>
          <w:lang w:eastAsia="en-US"/>
        </w:rPr>
        <w:t xml:space="preserve">perties of γ-glycine crystals. The crystal's notable optical and dielectric characteristics suggest its application in advanced piezoelectric, optoelectronic, and nonlinear optical technologies. </w:t>
      </w:r>
    </w:p>
    <w:p w14:paraId="177F8A5D" w14:textId="77777777" w:rsidR="0071190E" w:rsidRDefault="00A074D7" w:rsidP="00BA3497">
      <w:pPr>
        <w:autoSpaceDE w:val="0"/>
        <w:autoSpaceDN w:val="0"/>
        <w:adjustRightInd w:val="0"/>
        <w:spacing w:after="0" w:line="360" w:lineRule="auto"/>
        <w:ind w:left="0" w:firstLine="0"/>
        <w:jc w:val="left"/>
        <w:rPr>
          <w:rFonts w:eastAsia="AdvGulliv-R"/>
          <w:b/>
          <w:bCs/>
          <w:color w:val="auto"/>
          <w:szCs w:val="20"/>
          <w:lang w:eastAsia="en-US"/>
        </w:rPr>
      </w:pPr>
    </w:p>
    <w:p w14:paraId="024BBA69" w14:textId="77777777" w:rsidR="00AE3684" w:rsidRDefault="00A074D7" w:rsidP="00AE3684">
      <w:pPr>
        <w:autoSpaceDE w:val="0"/>
        <w:autoSpaceDN w:val="0"/>
        <w:adjustRightInd w:val="0"/>
        <w:spacing w:after="0" w:line="360" w:lineRule="auto"/>
        <w:ind w:left="0" w:firstLine="0"/>
        <w:rPr>
          <w:b/>
          <w:color w:val="auto"/>
          <w:szCs w:val="20"/>
        </w:rPr>
      </w:pPr>
      <w:r w:rsidRPr="008E451C">
        <w:rPr>
          <w:b/>
          <w:color w:val="auto"/>
          <w:szCs w:val="20"/>
        </w:rPr>
        <w:t>References</w:t>
      </w:r>
    </w:p>
    <w:p w14:paraId="2E3AF602" w14:textId="77777777" w:rsidR="00B605DD" w:rsidRPr="00C61458" w:rsidRDefault="00A074D7" w:rsidP="00B605DD">
      <w:pPr>
        <w:pStyle w:val="ListParagraph"/>
        <w:numPr>
          <w:ilvl w:val="0"/>
          <w:numId w:val="20"/>
        </w:numPr>
        <w:autoSpaceDE w:val="0"/>
        <w:autoSpaceDN w:val="0"/>
        <w:adjustRightInd w:val="0"/>
        <w:spacing w:after="0" w:line="360" w:lineRule="auto"/>
        <w:ind w:left="357" w:hanging="357"/>
        <w:rPr>
          <w:color w:val="auto"/>
          <w:szCs w:val="20"/>
          <w:highlight w:val="yellow"/>
          <w:lang w:eastAsia="en-US"/>
        </w:rPr>
      </w:pPr>
      <w:r w:rsidRPr="00C61458">
        <w:rPr>
          <w:color w:val="auto"/>
          <w:szCs w:val="20"/>
          <w:highlight w:val="yellow"/>
          <w:lang w:eastAsia="en-US"/>
        </w:rPr>
        <w:t xml:space="preserve">C. Ji, T. Chen, Z. Sun, Y. Ge, W. Lin, J. Luo, Q. Shi, M. Hong </w:t>
      </w:r>
      <w:proofErr w:type="spellStart"/>
      <w:r w:rsidRPr="00C61458">
        <w:rPr>
          <w:color w:val="auto"/>
          <w:szCs w:val="20"/>
          <w:highlight w:val="yellow"/>
          <w:lang w:eastAsia="en-US"/>
        </w:rPr>
        <w:t>Cryst</w:t>
      </w:r>
      <w:proofErr w:type="spellEnd"/>
      <w:r w:rsidRPr="00C61458">
        <w:rPr>
          <w:color w:val="auto"/>
          <w:szCs w:val="20"/>
          <w:highlight w:val="yellow"/>
          <w:lang w:eastAsia="en-US"/>
        </w:rPr>
        <w:t xml:space="preserve">. </w:t>
      </w:r>
      <w:proofErr w:type="spellStart"/>
      <w:r w:rsidRPr="00C61458">
        <w:rPr>
          <w:color w:val="auto"/>
          <w:szCs w:val="20"/>
          <w:highlight w:val="yellow"/>
          <w:lang w:eastAsia="en-US"/>
        </w:rPr>
        <w:t>Engg</w:t>
      </w:r>
      <w:proofErr w:type="spellEnd"/>
      <w:r w:rsidRPr="00C61458">
        <w:rPr>
          <w:color w:val="auto"/>
          <w:szCs w:val="20"/>
          <w:highlight w:val="yellow"/>
          <w:lang w:eastAsia="en-US"/>
        </w:rPr>
        <w:t>. Comm. 15 (2013) 2157-2162.</w:t>
      </w:r>
    </w:p>
    <w:p w14:paraId="26FC767C" w14:textId="7B8ADC04" w:rsidR="00B605DD" w:rsidRPr="00C61458" w:rsidRDefault="00A074D7" w:rsidP="00B605DD">
      <w:pPr>
        <w:pStyle w:val="ListParagraph"/>
        <w:numPr>
          <w:ilvl w:val="0"/>
          <w:numId w:val="20"/>
        </w:numPr>
        <w:autoSpaceDE w:val="0"/>
        <w:autoSpaceDN w:val="0"/>
        <w:adjustRightInd w:val="0"/>
        <w:spacing w:after="0" w:line="360" w:lineRule="auto"/>
        <w:ind w:left="357" w:hanging="357"/>
        <w:rPr>
          <w:color w:val="auto"/>
          <w:szCs w:val="20"/>
          <w:highlight w:val="yellow"/>
          <w:lang w:eastAsia="en-US"/>
        </w:rPr>
      </w:pPr>
      <w:r w:rsidRPr="00C61458">
        <w:rPr>
          <w:color w:val="auto"/>
          <w:szCs w:val="20"/>
          <w:highlight w:val="yellow"/>
          <w:lang w:eastAsia="en-US"/>
        </w:rPr>
        <w:t xml:space="preserve">B </w:t>
      </w:r>
      <w:proofErr w:type="spellStart"/>
      <w:r w:rsidRPr="00C61458">
        <w:rPr>
          <w:color w:val="auto"/>
          <w:szCs w:val="20"/>
          <w:highlight w:val="yellow"/>
          <w:lang w:eastAsia="en-US"/>
        </w:rPr>
        <w:t>Thilagarajeswari</w:t>
      </w:r>
      <w:proofErr w:type="spellEnd"/>
      <w:r w:rsidRPr="00C61458">
        <w:rPr>
          <w:color w:val="auto"/>
          <w:szCs w:val="20"/>
          <w:highlight w:val="yellow"/>
          <w:lang w:eastAsia="en-US"/>
        </w:rPr>
        <w:t xml:space="preserve">, P </w:t>
      </w:r>
      <w:proofErr w:type="spellStart"/>
      <w:r w:rsidRPr="00C61458">
        <w:rPr>
          <w:color w:val="auto"/>
          <w:szCs w:val="20"/>
          <w:highlight w:val="yellow"/>
          <w:lang w:eastAsia="en-US"/>
        </w:rPr>
        <w:t>Sathya</w:t>
      </w:r>
      <w:proofErr w:type="spellEnd"/>
      <w:r w:rsidRPr="00C61458">
        <w:rPr>
          <w:color w:val="auto"/>
          <w:szCs w:val="20"/>
          <w:highlight w:val="yellow"/>
          <w:lang w:eastAsia="en-US"/>
        </w:rPr>
        <w:t xml:space="preserve">, P </w:t>
      </w:r>
      <w:proofErr w:type="spellStart"/>
      <w:r w:rsidRPr="00C61458">
        <w:rPr>
          <w:color w:val="auto"/>
          <w:szCs w:val="20"/>
          <w:highlight w:val="yellow"/>
          <w:lang w:eastAsia="en-US"/>
        </w:rPr>
        <w:t>Dhanasekaran</w:t>
      </w:r>
      <w:proofErr w:type="spellEnd"/>
      <w:r w:rsidRPr="00C61458">
        <w:rPr>
          <w:color w:val="auto"/>
          <w:szCs w:val="20"/>
          <w:highlight w:val="yellow"/>
          <w:lang w:eastAsia="en-US"/>
        </w:rPr>
        <w:t xml:space="preserve">, S </w:t>
      </w:r>
      <w:proofErr w:type="spellStart"/>
      <w:r w:rsidRPr="00C61458">
        <w:rPr>
          <w:color w:val="auto"/>
          <w:szCs w:val="20"/>
          <w:highlight w:val="yellow"/>
          <w:lang w:eastAsia="en-US"/>
        </w:rPr>
        <w:t>Meyvel</w:t>
      </w:r>
      <w:proofErr w:type="spellEnd"/>
      <w:r w:rsidRPr="00C61458">
        <w:rPr>
          <w:color w:val="auto"/>
          <w:szCs w:val="20"/>
          <w:highlight w:val="yellow"/>
          <w:lang w:eastAsia="en-US"/>
        </w:rPr>
        <w:t xml:space="preserve">, </w:t>
      </w:r>
      <w:proofErr w:type="spellStart"/>
      <w:r w:rsidRPr="00C61458">
        <w:rPr>
          <w:color w:val="auto"/>
          <w:szCs w:val="20"/>
          <w:highlight w:val="yellow"/>
          <w:lang w:eastAsia="en-US"/>
        </w:rPr>
        <w:t>Optik</w:t>
      </w:r>
      <w:proofErr w:type="spellEnd"/>
      <w:r w:rsidRPr="00C61458">
        <w:rPr>
          <w:color w:val="auto"/>
          <w:szCs w:val="20"/>
          <w:highlight w:val="yellow"/>
          <w:lang w:eastAsia="en-US"/>
        </w:rPr>
        <w:t xml:space="preserve"> </w:t>
      </w:r>
      <w:r w:rsidRPr="00C61458">
        <w:rPr>
          <w:color w:val="auto"/>
          <w:szCs w:val="20"/>
          <w:highlight w:val="yellow"/>
          <w:lang w:eastAsia="en-US"/>
        </w:rPr>
        <w:t xml:space="preserve">(2020) </w:t>
      </w:r>
      <w:r w:rsidRPr="00C61458">
        <w:rPr>
          <w:color w:val="auto"/>
          <w:szCs w:val="20"/>
          <w:highlight w:val="yellow"/>
          <w:lang w:eastAsia="en-US"/>
        </w:rPr>
        <w:t>215, 164746</w:t>
      </w:r>
      <w:r w:rsidRPr="00C61458">
        <w:rPr>
          <w:color w:val="auto"/>
          <w:szCs w:val="20"/>
          <w:highlight w:val="yellow"/>
          <w:lang w:eastAsia="en-US"/>
        </w:rPr>
        <w:t xml:space="preserve">. </w:t>
      </w:r>
    </w:p>
    <w:p w14:paraId="3E5A2FAA" w14:textId="77777777" w:rsidR="00B605DD" w:rsidRPr="00C61458" w:rsidRDefault="00A074D7" w:rsidP="00B605DD">
      <w:pPr>
        <w:pStyle w:val="ListParagraph"/>
        <w:numPr>
          <w:ilvl w:val="0"/>
          <w:numId w:val="20"/>
        </w:numPr>
        <w:autoSpaceDE w:val="0"/>
        <w:autoSpaceDN w:val="0"/>
        <w:adjustRightInd w:val="0"/>
        <w:spacing w:after="0" w:line="360" w:lineRule="auto"/>
        <w:ind w:left="357" w:hanging="357"/>
        <w:rPr>
          <w:color w:val="auto"/>
          <w:szCs w:val="20"/>
          <w:highlight w:val="yellow"/>
          <w:lang w:eastAsia="en-US"/>
        </w:rPr>
      </w:pPr>
      <w:proofErr w:type="spellStart"/>
      <w:r w:rsidRPr="00C61458">
        <w:rPr>
          <w:color w:val="auto"/>
          <w:szCs w:val="20"/>
          <w:highlight w:val="yellow"/>
          <w:lang w:eastAsia="en-US"/>
        </w:rPr>
        <w:t>Mohd</w:t>
      </w:r>
      <w:proofErr w:type="spellEnd"/>
      <w:r w:rsidRPr="00C61458">
        <w:rPr>
          <w:color w:val="auto"/>
          <w:szCs w:val="20"/>
          <w:highlight w:val="yellow"/>
          <w:lang w:eastAsia="en-US"/>
        </w:rPr>
        <w:t xml:space="preserve"> </w:t>
      </w:r>
      <w:proofErr w:type="spellStart"/>
      <w:r w:rsidRPr="00C61458">
        <w:rPr>
          <w:color w:val="auto"/>
          <w:szCs w:val="20"/>
          <w:highlight w:val="yellow"/>
          <w:lang w:eastAsia="en-US"/>
        </w:rPr>
        <w:t>Anis</w:t>
      </w:r>
      <w:proofErr w:type="spellEnd"/>
      <w:r w:rsidRPr="00C61458">
        <w:rPr>
          <w:color w:val="auto"/>
          <w:szCs w:val="20"/>
          <w:highlight w:val="yellow"/>
          <w:lang w:eastAsia="en-US"/>
        </w:rPr>
        <w:t xml:space="preserve">, S.P. </w:t>
      </w:r>
      <w:proofErr w:type="spellStart"/>
      <w:r w:rsidRPr="00C61458">
        <w:rPr>
          <w:color w:val="auto"/>
          <w:szCs w:val="20"/>
          <w:highlight w:val="yellow"/>
          <w:lang w:eastAsia="en-US"/>
        </w:rPr>
        <w:t>Ramteke</w:t>
      </w:r>
      <w:proofErr w:type="spellEnd"/>
      <w:r w:rsidRPr="00C61458">
        <w:rPr>
          <w:color w:val="auto"/>
          <w:szCs w:val="20"/>
          <w:highlight w:val="yellow"/>
          <w:lang w:eastAsia="en-US"/>
        </w:rPr>
        <w:t xml:space="preserve">, M.D. </w:t>
      </w:r>
      <w:proofErr w:type="spellStart"/>
      <w:r w:rsidRPr="00C61458">
        <w:rPr>
          <w:color w:val="auto"/>
          <w:szCs w:val="20"/>
          <w:highlight w:val="yellow"/>
          <w:lang w:eastAsia="en-US"/>
        </w:rPr>
        <w:t>Shirsat</w:t>
      </w:r>
      <w:proofErr w:type="spellEnd"/>
      <w:r w:rsidRPr="00C61458">
        <w:rPr>
          <w:color w:val="auto"/>
          <w:szCs w:val="20"/>
          <w:highlight w:val="yellow"/>
          <w:lang w:eastAsia="en-US"/>
        </w:rPr>
        <w:t xml:space="preserve">, G.G. </w:t>
      </w:r>
      <w:proofErr w:type="spellStart"/>
      <w:r w:rsidRPr="00C61458">
        <w:rPr>
          <w:color w:val="auto"/>
          <w:szCs w:val="20"/>
          <w:highlight w:val="yellow"/>
          <w:lang w:eastAsia="en-US"/>
        </w:rPr>
        <w:t>Muley</w:t>
      </w:r>
      <w:proofErr w:type="spellEnd"/>
      <w:r w:rsidRPr="00C61458">
        <w:rPr>
          <w:color w:val="auto"/>
          <w:szCs w:val="20"/>
          <w:highlight w:val="yellow"/>
          <w:lang w:eastAsia="en-US"/>
        </w:rPr>
        <w:t>, M.I. Baig Opt. Mate</w:t>
      </w:r>
      <w:r w:rsidRPr="00C61458">
        <w:rPr>
          <w:color w:val="auto"/>
          <w:szCs w:val="20"/>
          <w:highlight w:val="yellow"/>
          <w:lang w:eastAsia="en-US"/>
        </w:rPr>
        <w:t>r. 72 (2017) 590-595.</w:t>
      </w:r>
    </w:p>
    <w:p w14:paraId="429630BF" w14:textId="77777777" w:rsidR="00B605DD" w:rsidRPr="00C61458" w:rsidRDefault="00A074D7" w:rsidP="00B605DD">
      <w:pPr>
        <w:pStyle w:val="ListParagraph"/>
        <w:numPr>
          <w:ilvl w:val="0"/>
          <w:numId w:val="20"/>
        </w:numPr>
        <w:autoSpaceDE w:val="0"/>
        <w:autoSpaceDN w:val="0"/>
        <w:adjustRightInd w:val="0"/>
        <w:spacing w:after="0" w:line="360" w:lineRule="auto"/>
        <w:ind w:left="357" w:hanging="357"/>
        <w:rPr>
          <w:color w:val="auto"/>
          <w:szCs w:val="20"/>
          <w:highlight w:val="yellow"/>
          <w:lang w:eastAsia="en-US"/>
        </w:rPr>
      </w:pPr>
      <w:r w:rsidRPr="00C61458">
        <w:rPr>
          <w:color w:val="auto"/>
          <w:szCs w:val="20"/>
          <w:highlight w:val="yellow"/>
          <w:lang w:eastAsia="en-US"/>
        </w:rPr>
        <w:t xml:space="preserve">T. Balakrishnan, R. Ramesh Babu, K. </w:t>
      </w:r>
      <w:proofErr w:type="spellStart"/>
      <w:r w:rsidRPr="00C61458">
        <w:rPr>
          <w:color w:val="auto"/>
          <w:szCs w:val="20"/>
          <w:highlight w:val="yellow"/>
          <w:lang w:eastAsia="en-US"/>
        </w:rPr>
        <w:t>Ramamurthi</w:t>
      </w:r>
      <w:proofErr w:type="spellEnd"/>
      <w:r w:rsidRPr="00C61458">
        <w:rPr>
          <w:color w:val="auto"/>
          <w:szCs w:val="20"/>
          <w:highlight w:val="yellow"/>
          <w:lang w:eastAsia="en-US"/>
        </w:rPr>
        <w:t xml:space="preserve"> </w:t>
      </w:r>
      <w:proofErr w:type="spellStart"/>
      <w:r w:rsidRPr="00C61458">
        <w:rPr>
          <w:color w:val="auto"/>
          <w:szCs w:val="20"/>
          <w:highlight w:val="yellow"/>
          <w:lang w:eastAsia="en-US"/>
        </w:rPr>
        <w:t>Spectrochem</w:t>
      </w:r>
      <w:proofErr w:type="spellEnd"/>
      <w:r w:rsidRPr="00C61458">
        <w:rPr>
          <w:color w:val="auto"/>
          <w:szCs w:val="20"/>
          <w:highlight w:val="yellow"/>
          <w:lang w:eastAsia="en-US"/>
        </w:rPr>
        <w:t>. Acta A 69 (2008) 1114-1118.</w:t>
      </w:r>
    </w:p>
    <w:p w14:paraId="16D8E4F5" w14:textId="77777777" w:rsidR="00B605DD" w:rsidRPr="00C61458" w:rsidRDefault="00A074D7" w:rsidP="00B605DD">
      <w:pPr>
        <w:pStyle w:val="ListParagraph"/>
        <w:numPr>
          <w:ilvl w:val="0"/>
          <w:numId w:val="20"/>
        </w:numPr>
        <w:autoSpaceDE w:val="0"/>
        <w:autoSpaceDN w:val="0"/>
        <w:adjustRightInd w:val="0"/>
        <w:spacing w:after="0" w:line="360" w:lineRule="auto"/>
        <w:ind w:left="357" w:hanging="357"/>
        <w:rPr>
          <w:color w:val="auto"/>
          <w:szCs w:val="20"/>
          <w:highlight w:val="yellow"/>
          <w:lang w:eastAsia="en-US"/>
        </w:rPr>
      </w:pPr>
      <w:proofErr w:type="spellStart"/>
      <w:r w:rsidRPr="00C61458">
        <w:rPr>
          <w:color w:val="auto"/>
          <w:szCs w:val="20"/>
          <w:highlight w:val="yellow"/>
          <w:lang w:eastAsia="en-US"/>
        </w:rPr>
        <w:t>Mohd</w:t>
      </w:r>
      <w:proofErr w:type="spellEnd"/>
      <w:r w:rsidRPr="00C61458">
        <w:rPr>
          <w:color w:val="auto"/>
          <w:szCs w:val="20"/>
          <w:highlight w:val="yellow"/>
          <w:lang w:eastAsia="en-US"/>
        </w:rPr>
        <w:t xml:space="preserve"> </w:t>
      </w:r>
      <w:proofErr w:type="spellStart"/>
      <w:r w:rsidRPr="00C61458">
        <w:rPr>
          <w:color w:val="auto"/>
          <w:szCs w:val="20"/>
          <w:highlight w:val="yellow"/>
          <w:lang w:eastAsia="en-US"/>
        </w:rPr>
        <w:t>Shkir</w:t>
      </w:r>
      <w:proofErr w:type="spellEnd"/>
      <w:r w:rsidRPr="00C61458">
        <w:rPr>
          <w:color w:val="auto"/>
          <w:szCs w:val="20"/>
          <w:highlight w:val="yellow"/>
          <w:lang w:eastAsia="en-US"/>
        </w:rPr>
        <w:t xml:space="preserve">, V. Ganesh, S. </w:t>
      </w:r>
      <w:proofErr w:type="spellStart"/>
      <w:r w:rsidRPr="00C61458">
        <w:rPr>
          <w:color w:val="auto"/>
          <w:szCs w:val="20"/>
          <w:highlight w:val="yellow"/>
          <w:lang w:eastAsia="en-US"/>
        </w:rPr>
        <w:t>AlFaify</w:t>
      </w:r>
      <w:proofErr w:type="spellEnd"/>
      <w:r w:rsidRPr="00C61458">
        <w:rPr>
          <w:color w:val="auto"/>
          <w:szCs w:val="20"/>
          <w:highlight w:val="yellow"/>
          <w:lang w:eastAsia="en-US"/>
        </w:rPr>
        <w:t xml:space="preserve">, I.S. </w:t>
      </w:r>
      <w:proofErr w:type="spellStart"/>
      <w:r w:rsidRPr="00C61458">
        <w:rPr>
          <w:color w:val="auto"/>
          <w:szCs w:val="20"/>
          <w:highlight w:val="yellow"/>
          <w:lang w:eastAsia="en-US"/>
        </w:rPr>
        <w:t>Yahia</w:t>
      </w:r>
      <w:proofErr w:type="spellEnd"/>
      <w:r w:rsidRPr="00C61458">
        <w:rPr>
          <w:color w:val="auto"/>
          <w:szCs w:val="20"/>
          <w:highlight w:val="yellow"/>
          <w:lang w:eastAsia="en-US"/>
        </w:rPr>
        <w:t xml:space="preserve">, </w:t>
      </w:r>
      <w:proofErr w:type="spellStart"/>
      <w:r w:rsidRPr="00C61458">
        <w:rPr>
          <w:color w:val="auto"/>
          <w:szCs w:val="20"/>
          <w:highlight w:val="yellow"/>
          <w:lang w:eastAsia="en-US"/>
        </w:rPr>
        <w:t>Mohd</w:t>
      </w:r>
      <w:proofErr w:type="spellEnd"/>
      <w:r w:rsidRPr="00C61458">
        <w:rPr>
          <w:color w:val="auto"/>
          <w:szCs w:val="20"/>
          <w:highlight w:val="yellow"/>
          <w:lang w:eastAsia="en-US"/>
        </w:rPr>
        <w:t xml:space="preserve"> </w:t>
      </w:r>
      <w:proofErr w:type="spellStart"/>
      <w:r w:rsidRPr="00C61458">
        <w:rPr>
          <w:color w:val="auto"/>
          <w:szCs w:val="20"/>
          <w:highlight w:val="yellow"/>
          <w:lang w:eastAsia="en-US"/>
        </w:rPr>
        <w:t>Anis</w:t>
      </w:r>
      <w:proofErr w:type="spellEnd"/>
      <w:r w:rsidRPr="00C61458">
        <w:rPr>
          <w:color w:val="auto"/>
          <w:szCs w:val="20"/>
          <w:highlight w:val="yellow"/>
          <w:lang w:eastAsia="en-US"/>
        </w:rPr>
        <w:t xml:space="preserve"> </w:t>
      </w:r>
      <w:proofErr w:type="spellStart"/>
      <w:r w:rsidRPr="00C61458">
        <w:rPr>
          <w:color w:val="auto"/>
          <w:szCs w:val="20"/>
          <w:highlight w:val="yellow"/>
          <w:lang w:eastAsia="en-US"/>
        </w:rPr>
        <w:t>Chn</w:t>
      </w:r>
      <w:proofErr w:type="spellEnd"/>
      <w:r w:rsidRPr="00C61458">
        <w:rPr>
          <w:color w:val="auto"/>
          <w:szCs w:val="20"/>
          <w:highlight w:val="yellow"/>
          <w:lang w:eastAsia="en-US"/>
        </w:rPr>
        <w:t>. Phys. B 27 (2018) 54216-54224.</w:t>
      </w:r>
      <w:bookmarkStart w:id="2" w:name="_GoBack"/>
      <w:bookmarkEnd w:id="2"/>
    </w:p>
    <w:p w14:paraId="19D44F1E" w14:textId="77777777" w:rsidR="00B605DD" w:rsidRPr="00C61458" w:rsidRDefault="00A074D7" w:rsidP="00B605DD">
      <w:pPr>
        <w:pStyle w:val="ListParagraph"/>
        <w:numPr>
          <w:ilvl w:val="0"/>
          <w:numId w:val="20"/>
        </w:numPr>
        <w:autoSpaceDE w:val="0"/>
        <w:autoSpaceDN w:val="0"/>
        <w:adjustRightInd w:val="0"/>
        <w:spacing w:after="0" w:line="360" w:lineRule="auto"/>
        <w:ind w:left="357" w:hanging="357"/>
        <w:rPr>
          <w:color w:val="auto"/>
          <w:szCs w:val="20"/>
          <w:highlight w:val="yellow"/>
          <w:lang w:eastAsia="en-US"/>
        </w:rPr>
      </w:pPr>
      <w:r w:rsidRPr="00C61458">
        <w:rPr>
          <w:color w:val="auto"/>
          <w:szCs w:val="20"/>
          <w:highlight w:val="yellow"/>
          <w:lang w:eastAsia="en-US"/>
        </w:rPr>
        <w:t xml:space="preserve">V. Subhashini, S. Ponnusamy, C. </w:t>
      </w:r>
      <w:proofErr w:type="spellStart"/>
      <w:r w:rsidRPr="00C61458">
        <w:rPr>
          <w:color w:val="auto"/>
          <w:szCs w:val="20"/>
          <w:highlight w:val="yellow"/>
          <w:lang w:eastAsia="en-US"/>
        </w:rPr>
        <w:t>Muthamizhchelvan</w:t>
      </w:r>
      <w:proofErr w:type="spellEnd"/>
      <w:r w:rsidRPr="00C61458">
        <w:rPr>
          <w:color w:val="auto"/>
          <w:szCs w:val="20"/>
          <w:highlight w:val="yellow"/>
          <w:lang w:eastAsia="en-US"/>
        </w:rPr>
        <w:t xml:space="preserve"> J. </w:t>
      </w:r>
      <w:proofErr w:type="spellStart"/>
      <w:r w:rsidRPr="00C61458">
        <w:rPr>
          <w:color w:val="auto"/>
          <w:szCs w:val="20"/>
          <w:highlight w:val="yellow"/>
          <w:lang w:eastAsia="en-US"/>
        </w:rPr>
        <w:t>C</w:t>
      </w:r>
      <w:r w:rsidRPr="00C61458">
        <w:rPr>
          <w:color w:val="auto"/>
          <w:szCs w:val="20"/>
          <w:highlight w:val="yellow"/>
          <w:lang w:eastAsia="en-US"/>
        </w:rPr>
        <w:t>ryst</w:t>
      </w:r>
      <w:proofErr w:type="spellEnd"/>
      <w:r w:rsidRPr="00C61458">
        <w:rPr>
          <w:color w:val="auto"/>
          <w:szCs w:val="20"/>
          <w:highlight w:val="yellow"/>
          <w:lang w:eastAsia="en-US"/>
        </w:rPr>
        <w:t>. Growth 363 (2013) 211-219.</w:t>
      </w:r>
    </w:p>
    <w:p w14:paraId="00EBE9A6" w14:textId="77777777" w:rsidR="00B605DD" w:rsidRPr="00C61458" w:rsidRDefault="00A074D7" w:rsidP="00B605DD">
      <w:pPr>
        <w:pStyle w:val="ListParagraph"/>
        <w:numPr>
          <w:ilvl w:val="0"/>
          <w:numId w:val="20"/>
        </w:numPr>
        <w:spacing w:line="360" w:lineRule="auto"/>
        <w:ind w:left="357" w:hanging="357"/>
        <w:rPr>
          <w:color w:val="auto"/>
          <w:szCs w:val="20"/>
          <w:highlight w:val="yellow"/>
          <w:lang w:eastAsia="en-US"/>
        </w:rPr>
      </w:pPr>
      <w:r w:rsidRPr="00C61458">
        <w:rPr>
          <w:rFonts w:eastAsiaTheme="minorHAnsi"/>
          <w:color w:val="auto"/>
          <w:szCs w:val="20"/>
          <w:highlight w:val="yellow"/>
          <w:lang w:eastAsia="en-US"/>
        </w:rPr>
        <w:t xml:space="preserve">Ming Li, </w:t>
      </w:r>
      <w:proofErr w:type="spellStart"/>
      <w:r w:rsidRPr="00C61458">
        <w:rPr>
          <w:rFonts w:eastAsiaTheme="minorHAnsi"/>
          <w:color w:val="auto"/>
          <w:szCs w:val="20"/>
          <w:highlight w:val="yellow"/>
          <w:lang w:eastAsia="en-US"/>
        </w:rPr>
        <w:t>Mingjun</w:t>
      </w:r>
      <w:proofErr w:type="spellEnd"/>
      <w:r w:rsidRPr="00C61458">
        <w:rPr>
          <w:rFonts w:eastAsiaTheme="minorHAnsi"/>
          <w:color w:val="auto"/>
          <w:szCs w:val="20"/>
          <w:highlight w:val="yellow"/>
          <w:lang w:eastAsia="en-US"/>
        </w:rPr>
        <w:t xml:space="preserve"> Xia, </w:t>
      </w:r>
      <w:proofErr w:type="spellStart"/>
      <w:r w:rsidRPr="00C61458">
        <w:rPr>
          <w:rFonts w:eastAsiaTheme="minorHAnsi"/>
          <w:color w:val="auto"/>
          <w:szCs w:val="20"/>
          <w:highlight w:val="yellow"/>
          <w:lang w:eastAsia="en-US"/>
        </w:rPr>
        <w:t>Huining</w:t>
      </w:r>
      <w:proofErr w:type="spellEnd"/>
      <w:r w:rsidRPr="00C61458">
        <w:rPr>
          <w:rFonts w:eastAsiaTheme="minorHAnsi"/>
          <w:color w:val="auto"/>
          <w:szCs w:val="20"/>
          <w:highlight w:val="yellow"/>
          <w:lang w:eastAsia="en-US"/>
        </w:rPr>
        <w:t xml:space="preserve"> Xiao, Chem. Sel. 2 (2017) 5882–5886. </w:t>
      </w:r>
    </w:p>
    <w:p w14:paraId="6EB24E56" w14:textId="67FCCAD1" w:rsidR="00655468" w:rsidRPr="00C61458" w:rsidRDefault="00A074D7" w:rsidP="00B605DD">
      <w:pPr>
        <w:pStyle w:val="ListParagraph"/>
        <w:numPr>
          <w:ilvl w:val="0"/>
          <w:numId w:val="20"/>
        </w:numPr>
        <w:autoSpaceDE w:val="0"/>
        <w:autoSpaceDN w:val="0"/>
        <w:adjustRightInd w:val="0"/>
        <w:spacing w:after="0" w:line="360" w:lineRule="auto"/>
        <w:ind w:left="357" w:hanging="357"/>
        <w:rPr>
          <w:rFonts w:eastAsiaTheme="minorHAnsi"/>
          <w:color w:val="auto"/>
          <w:szCs w:val="20"/>
          <w:highlight w:val="yellow"/>
          <w:lang w:eastAsia="en-US"/>
        </w:rPr>
      </w:pPr>
      <w:r w:rsidRPr="00C61458">
        <w:rPr>
          <w:rFonts w:eastAsiaTheme="minorHAnsi"/>
          <w:color w:val="auto"/>
          <w:szCs w:val="20"/>
          <w:highlight w:val="yellow"/>
          <w:lang w:eastAsia="en-US"/>
        </w:rPr>
        <w:t>Vijayalakshmi, V &amp; Dhanasekaran, P, Optik, 173</w:t>
      </w:r>
      <w:r w:rsidRPr="00C61458">
        <w:rPr>
          <w:rFonts w:eastAsiaTheme="minorHAnsi"/>
          <w:color w:val="auto"/>
          <w:szCs w:val="20"/>
          <w:highlight w:val="yellow"/>
          <w:lang w:eastAsia="en-US"/>
        </w:rPr>
        <w:t xml:space="preserve"> (2018)</w:t>
      </w:r>
      <w:r w:rsidRPr="00C61458">
        <w:rPr>
          <w:rFonts w:eastAsiaTheme="minorHAnsi"/>
          <w:color w:val="auto"/>
          <w:szCs w:val="20"/>
          <w:highlight w:val="yellow"/>
          <w:lang w:eastAsia="en-US"/>
        </w:rPr>
        <w:t xml:space="preserve"> 65-70</w:t>
      </w:r>
      <w:r w:rsidRPr="00C61458">
        <w:rPr>
          <w:rFonts w:eastAsiaTheme="minorHAnsi"/>
          <w:color w:val="auto"/>
          <w:szCs w:val="20"/>
          <w:highlight w:val="yellow"/>
          <w:lang w:eastAsia="en-US"/>
        </w:rPr>
        <w:t>.</w:t>
      </w:r>
    </w:p>
    <w:p w14:paraId="47B11905" w14:textId="6AAC4A7B" w:rsidR="00B605DD" w:rsidRPr="00C61458" w:rsidRDefault="00A074D7" w:rsidP="00B605DD">
      <w:pPr>
        <w:pStyle w:val="ListParagraph"/>
        <w:numPr>
          <w:ilvl w:val="0"/>
          <w:numId w:val="20"/>
        </w:numPr>
        <w:autoSpaceDE w:val="0"/>
        <w:autoSpaceDN w:val="0"/>
        <w:adjustRightInd w:val="0"/>
        <w:spacing w:after="0" w:line="360" w:lineRule="auto"/>
        <w:ind w:left="357" w:hanging="357"/>
        <w:rPr>
          <w:rFonts w:eastAsiaTheme="minorHAnsi"/>
          <w:color w:val="auto"/>
          <w:szCs w:val="20"/>
          <w:highlight w:val="yellow"/>
          <w:lang w:eastAsia="en-US"/>
        </w:rPr>
      </w:pPr>
      <w:r w:rsidRPr="00C61458">
        <w:rPr>
          <w:color w:val="auto"/>
          <w:szCs w:val="20"/>
          <w:highlight w:val="yellow"/>
          <w:lang w:eastAsia="en-US"/>
        </w:rPr>
        <w:t>Imran Khan, Mohd Anis, Umar Bhati Optik 170 (2018) 43-47</w:t>
      </w:r>
      <w:r w:rsidRPr="00C61458">
        <w:rPr>
          <w:rFonts w:eastAsiaTheme="minorHAnsi"/>
          <w:color w:val="auto"/>
          <w:szCs w:val="20"/>
          <w:highlight w:val="yellow"/>
          <w:lang w:eastAsia="en-US"/>
        </w:rPr>
        <w:t xml:space="preserve"> </w:t>
      </w:r>
    </w:p>
    <w:p w14:paraId="70199D92" w14:textId="77777777" w:rsidR="00B605DD" w:rsidRPr="00C61458" w:rsidRDefault="00A074D7" w:rsidP="00B605DD">
      <w:pPr>
        <w:pStyle w:val="ListParagraph"/>
        <w:numPr>
          <w:ilvl w:val="0"/>
          <w:numId w:val="20"/>
        </w:numPr>
        <w:autoSpaceDE w:val="0"/>
        <w:autoSpaceDN w:val="0"/>
        <w:adjustRightInd w:val="0"/>
        <w:spacing w:after="0" w:line="360" w:lineRule="auto"/>
        <w:ind w:left="357" w:hanging="357"/>
        <w:rPr>
          <w:rFonts w:eastAsiaTheme="minorHAnsi"/>
          <w:color w:val="auto"/>
          <w:szCs w:val="20"/>
          <w:highlight w:val="yellow"/>
          <w:lang w:eastAsia="en-US"/>
        </w:rPr>
      </w:pPr>
      <w:r w:rsidRPr="00C61458">
        <w:rPr>
          <w:rFonts w:eastAsiaTheme="minorHAnsi"/>
          <w:color w:val="auto"/>
          <w:szCs w:val="20"/>
          <w:highlight w:val="yellow"/>
          <w:lang w:eastAsia="en-US"/>
        </w:rPr>
        <w:t xml:space="preserve">R.N. </w:t>
      </w:r>
      <w:proofErr w:type="spellStart"/>
      <w:r w:rsidRPr="00C61458">
        <w:rPr>
          <w:rFonts w:eastAsiaTheme="minorHAnsi"/>
          <w:color w:val="auto"/>
          <w:szCs w:val="20"/>
          <w:highlight w:val="yellow"/>
          <w:lang w:eastAsia="en-US"/>
        </w:rPr>
        <w:t>Shaikh</w:t>
      </w:r>
      <w:proofErr w:type="spellEnd"/>
      <w:r w:rsidRPr="00C61458">
        <w:rPr>
          <w:rFonts w:eastAsiaTheme="minorHAnsi"/>
          <w:color w:val="auto"/>
          <w:szCs w:val="20"/>
          <w:highlight w:val="yellow"/>
          <w:lang w:eastAsia="en-US"/>
        </w:rPr>
        <w:t xml:space="preserve">, </w:t>
      </w:r>
      <w:proofErr w:type="spellStart"/>
      <w:r w:rsidRPr="00C61458">
        <w:rPr>
          <w:rFonts w:eastAsiaTheme="minorHAnsi"/>
          <w:color w:val="auto"/>
          <w:szCs w:val="20"/>
          <w:highlight w:val="yellow"/>
          <w:lang w:eastAsia="en-US"/>
        </w:rPr>
        <w:t>Mohd</w:t>
      </w:r>
      <w:proofErr w:type="spellEnd"/>
      <w:r w:rsidRPr="00C61458">
        <w:rPr>
          <w:rFonts w:eastAsiaTheme="minorHAnsi"/>
          <w:color w:val="auto"/>
          <w:szCs w:val="20"/>
          <w:highlight w:val="yellow"/>
          <w:lang w:eastAsia="en-US"/>
        </w:rPr>
        <w:t xml:space="preserve"> </w:t>
      </w:r>
      <w:proofErr w:type="spellStart"/>
      <w:r w:rsidRPr="00C61458">
        <w:rPr>
          <w:rFonts w:eastAsiaTheme="minorHAnsi"/>
          <w:color w:val="auto"/>
          <w:szCs w:val="20"/>
          <w:highlight w:val="yellow"/>
          <w:lang w:eastAsia="en-US"/>
        </w:rPr>
        <w:t>Anis</w:t>
      </w:r>
      <w:proofErr w:type="spellEnd"/>
      <w:r w:rsidRPr="00C61458">
        <w:rPr>
          <w:rFonts w:eastAsiaTheme="minorHAnsi"/>
          <w:color w:val="auto"/>
          <w:szCs w:val="20"/>
          <w:highlight w:val="yellow"/>
          <w:lang w:eastAsia="en-US"/>
        </w:rPr>
        <w:t xml:space="preserve">, M.D. </w:t>
      </w:r>
      <w:proofErr w:type="spellStart"/>
      <w:r w:rsidRPr="00C61458">
        <w:rPr>
          <w:rFonts w:eastAsiaTheme="minorHAnsi"/>
          <w:color w:val="auto"/>
          <w:szCs w:val="20"/>
          <w:highlight w:val="yellow"/>
          <w:lang w:eastAsia="en-US"/>
        </w:rPr>
        <w:t>Shirsat</w:t>
      </w:r>
      <w:proofErr w:type="spellEnd"/>
      <w:r w:rsidRPr="00C61458">
        <w:rPr>
          <w:rFonts w:eastAsiaTheme="minorHAnsi"/>
          <w:color w:val="auto"/>
          <w:szCs w:val="20"/>
          <w:highlight w:val="yellow"/>
          <w:lang w:eastAsia="en-US"/>
        </w:rPr>
        <w:t xml:space="preserve">, S.S. </w:t>
      </w:r>
      <w:proofErr w:type="spellStart"/>
      <w:r w:rsidRPr="00C61458">
        <w:rPr>
          <w:rFonts w:eastAsiaTheme="minorHAnsi"/>
          <w:color w:val="auto"/>
          <w:szCs w:val="20"/>
          <w:highlight w:val="yellow"/>
          <w:lang w:eastAsia="en-US"/>
        </w:rPr>
        <w:t>Hussaini</w:t>
      </w:r>
      <w:proofErr w:type="spellEnd"/>
      <w:r w:rsidRPr="00C61458">
        <w:rPr>
          <w:rFonts w:eastAsiaTheme="minorHAnsi"/>
          <w:color w:val="auto"/>
          <w:szCs w:val="20"/>
          <w:highlight w:val="yellow"/>
          <w:lang w:eastAsia="en-US"/>
        </w:rPr>
        <w:t xml:space="preserve">, </w:t>
      </w:r>
      <w:proofErr w:type="spellStart"/>
      <w:r w:rsidRPr="00C61458">
        <w:rPr>
          <w:rFonts w:eastAsiaTheme="minorHAnsi"/>
          <w:color w:val="auto"/>
          <w:szCs w:val="20"/>
          <w:highlight w:val="yellow"/>
          <w:lang w:eastAsia="en-US"/>
        </w:rPr>
        <w:t>Optik</w:t>
      </w:r>
      <w:proofErr w:type="spellEnd"/>
      <w:r w:rsidRPr="00C61458">
        <w:rPr>
          <w:rFonts w:eastAsiaTheme="minorHAnsi"/>
          <w:color w:val="auto"/>
          <w:szCs w:val="20"/>
          <w:highlight w:val="yellow"/>
          <w:lang w:eastAsia="en-US"/>
        </w:rPr>
        <w:t xml:space="preserve"> 154 (2018) 435–440.</w:t>
      </w:r>
    </w:p>
    <w:p w14:paraId="2897B2CC" w14:textId="77777777" w:rsidR="00847E68" w:rsidRPr="00C61458" w:rsidRDefault="00A074D7" w:rsidP="00D63585">
      <w:pPr>
        <w:pStyle w:val="ListParagraph"/>
        <w:numPr>
          <w:ilvl w:val="0"/>
          <w:numId w:val="20"/>
        </w:numPr>
        <w:spacing w:after="0" w:line="360" w:lineRule="auto"/>
        <w:ind w:left="426" w:hanging="357"/>
        <w:rPr>
          <w:rFonts w:eastAsia="AdvTimes"/>
          <w:color w:val="auto"/>
          <w:szCs w:val="20"/>
          <w:highlight w:val="yellow"/>
        </w:rPr>
      </w:pPr>
      <w:proofErr w:type="spellStart"/>
      <w:r w:rsidRPr="00C61458">
        <w:rPr>
          <w:rFonts w:eastAsiaTheme="minorHAnsi"/>
          <w:color w:val="auto"/>
          <w:szCs w:val="20"/>
          <w:highlight w:val="yellow"/>
          <w:lang w:eastAsia="en-US"/>
        </w:rPr>
        <w:t>V.Vijayalakshmi</w:t>
      </w:r>
      <w:proofErr w:type="spellEnd"/>
      <w:r w:rsidRPr="00C61458">
        <w:rPr>
          <w:rFonts w:eastAsiaTheme="minorHAnsi"/>
          <w:color w:val="auto"/>
          <w:szCs w:val="20"/>
          <w:highlight w:val="yellow"/>
          <w:lang w:eastAsia="en-US"/>
        </w:rPr>
        <w:t xml:space="preserve">, </w:t>
      </w:r>
      <w:proofErr w:type="spellStart"/>
      <w:r w:rsidRPr="00C61458">
        <w:rPr>
          <w:rFonts w:eastAsiaTheme="minorHAnsi"/>
          <w:color w:val="auto"/>
          <w:szCs w:val="20"/>
          <w:highlight w:val="yellow"/>
          <w:lang w:eastAsia="en-US"/>
        </w:rPr>
        <w:t>P.Dhanasekaran</w:t>
      </w:r>
      <w:proofErr w:type="spellEnd"/>
      <w:r w:rsidRPr="00C61458">
        <w:rPr>
          <w:rFonts w:eastAsiaTheme="minorHAnsi"/>
          <w:color w:val="auto"/>
          <w:szCs w:val="20"/>
          <w:highlight w:val="yellow"/>
          <w:lang w:eastAsia="en-US"/>
        </w:rPr>
        <w:t xml:space="preserve"> and N.M. Ganesan, </w:t>
      </w:r>
      <w:r w:rsidRPr="00C61458">
        <w:rPr>
          <w:i/>
          <w:color w:val="auto"/>
          <w:szCs w:val="20"/>
          <w:highlight w:val="yellow"/>
        </w:rPr>
        <w:t>Molecular crystals and Liquid crystals, 664</w:t>
      </w:r>
      <w:r w:rsidRPr="00C61458">
        <w:rPr>
          <w:color w:val="auto"/>
          <w:szCs w:val="20"/>
          <w:highlight w:val="yellow"/>
        </w:rPr>
        <w:t xml:space="preserve"> (2018) 241-250</w:t>
      </w:r>
      <w:r w:rsidRPr="00C61458">
        <w:rPr>
          <w:color w:val="auto"/>
          <w:szCs w:val="20"/>
          <w:highlight w:val="yellow"/>
        </w:rPr>
        <w:t>.</w:t>
      </w:r>
    </w:p>
    <w:p w14:paraId="58DE8181" w14:textId="77777777" w:rsidR="0016118A" w:rsidRPr="00C61458" w:rsidRDefault="00A074D7" w:rsidP="00D63585">
      <w:pPr>
        <w:pStyle w:val="ListParagraph"/>
        <w:numPr>
          <w:ilvl w:val="0"/>
          <w:numId w:val="20"/>
        </w:numPr>
        <w:spacing w:after="0" w:line="360" w:lineRule="auto"/>
        <w:ind w:left="426" w:hanging="357"/>
        <w:rPr>
          <w:rFonts w:eastAsia="AdvTimes"/>
          <w:color w:val="auto"/>
          <w:szCs w:val="20"/>
          <w:highlight w:val="yellow"/>
        </w:rPr>
      </w:pPr>
      <w:proofErr w:type="spellStart"/>
      <w:r w:rsidRPr="00C61458">
        <w:rPr>
          <w:rFonts w:eastAsiaTheme="minorHAnsi"/>
          <w:color w:val="auto"/>
          <w:szCs w:val="20"/>
          <w:highlight w:val="yellow"/>
          <w:lang w:eastAsia="en-US"/>
        </w:rPr>
        <w:lastRenderedPageBreak/>
        <w:t>V.Vijayalakshmi</w:t>
      </w:r>
      <w:proofErr w:type="spellEnd"/>
      <w:r w:rsidRPr="00C61458">
        <w:rPr>
          <w:rFonts w:eastAsiaTheme="minorHAnsi"/>
          <w:color w:val="auto"/>
          <w:szCs w:val="20"/>
          <w:highlight w:val="yellow"/>
          <w:lang w:eastAsia="en-US"/>
        </w:rPr>
        <w:t xml:space="preserve"> and </w:t>
      </w:r>
      <w:proofErr w:type="spellStart"/>
      <w:r w:rsidRPr="00C61458">
        <w:rPr>
          <w:rFonts w:eastAsiaTheme="minorHAnsi"/>
          <w:color w:val="auto"/>
          <w:szCs w:val="20"/>
          <w:highlight w:val="yellow"/>
          <w:lang w:eastAsia="en-US"/>
        </w:rPr>
        <w:t>P.Dhanasekaran</w:t>
      </w:r>
      <w:proofErr w:type="spellEnd"/>
      <w:r w:rsidRPr="00C61458">
        <w:rPr>
          <w:rFonts w:eastAsiaTheme="minorHAnsi"/>
          <w:color w:val="auto"/>
          <w:szCs w:val="20"/>
          <w:highlight w:val="yellow"/>
          <w:lang w:eastAsia="en-US"/>
        </w:rPr>
        <w:t xml:space="preserve">, </w:t>
      </w:r>
      <w:r w:rsidRPr="00C61458">
        <w:rPr>
          <w:i/>
          <w:color w:val="auto"/>
          <w:szCs w:val="20"/>
          <w:highlight w:val="yellow"/>
        </w:rPr>
        <w:t xml:space="preserve">J. </w:t>
      </w:r>
      <w:proofErr w:type="spellStart"/>
      <w:r w:rsidRPr="00C61458">
        <w:rPr>
          <w:i/>
          <w:color w:val="auto"/>
          <w:szCs w:val="20"/>
          <w:highlight w:val="yellow"/>
        </w:rPr>
        <w:t>Cryst</w:t>
      </w:r>
      <w:proofErr w:type="spellEnd"/>
      <w:r w:rsidRPr="00C61458">
        <w:rPr>
          <w:i/>
          <w:color w:val="auto"/>
          <w:szCs w:val="20"/>
          <w:highlight w:val="yellow"/>
        </w:rPr>
        <w:t>. Growth</w:t>
      </w:r>
      <w:r w:rsidRPr="00C61458">
        <w:rPr>
          <w:color w:val="auto"/>
          <w:szCs w:val="20"/>
          <w:highlight w:val="yellow"/>
        </w:rPr>
        <w:t xml:space="preserve"> </w:t>
      </w:r>
      <w:r w:rsidRPr="00C61458">
        <w:rPr>
          <w:color w:val="auto"/>
          <w:szCs w:val="20"/>
          <w:highlight w:val="yellow"/>
        </w:rPr>
        <w:t>498 (2018) 372-376</w:t>
      </w:r>
      <w:r w:rsidRPr="00C61458">
        <w:rPr>
          <w:color w:val="auto"/>
          <w:szCs w:val="20"/>
          <w:highlight w:val="yellow"/>
        </w:rPr>
        <w:t>.</w:t>
      </w:r>
    </w:p>
    <w:p w14:paraId="176B56F9" w14:textId="68EBEDBE" w:rsidR="00BB5082" w:rsidRPr="00C61458" w:rsidRDefault="00A074D7" w:rsidP="00D63585">
      <w:pPr>
        <w:pStyle w:val="ListParagraph"/>
        <w:numPr>
          <w:ilvl w:val="0"/>
          <w:numId w:val="20"/>
        </w:numPr>
        <w:spacing w:line="360" w:lineRule="auto"/>
        <w:ind w:left="426" w:hanging="357"/>
        <w:rPr>
          <w:rFonts w:eastAsia="AdvTimes"/>
          <w:color w:val="auto"/>
          <w:szCs w:val="20"/>
          <w:highlight w:val="yellow"/>
        </w:rPr>
      </w:pPr>
      <w:proofErr w:type="spellStart"/>
      <w:r w:rsidRPr="00C61458">
        <w:rPr>
          <w:rFonts w:eastAsia="AdvTimes"/>
          <w:color w:val="auto"/>
          <w:szCs w:val="20"/>
          <w:highlight w:val="yellow"/>
        </w:rPr>
        <w:t>J.Aarthi</w:t>
      </w:r>
      <w:proofErr w:type="spellEnd"/>
      <w:r w:rsidRPr="00C61458">
        <w:rPr>
          <w:rFonts w:eastAsia="AdvTimes"/>
          <w:color w:val="auto"/>
          <w:szCs w:val="20"/>
          <w:highlight w:val="yellow"/>
        </w:rPr>
        <w:t xml:space="preserve">, </w:t>
      </w:r>
      <w:proofErr w:type="spellStart"/>
      <w:r w:rsidRPr="00C61458">
        <w:rPr>
          <w:rFonts w:eastAsia="AdvTimes"/>
          <w:color w:val="auto"/>
          <w:szCs w:val="20"/>
          <w:highlight w:val="yellow"/>
        </w:rPr>
        <w:t>P.Dhanasekaran</w:t>
      </w:r>
      <w:proofErr w:type="spellEnd"/>
      <w:r w:rsidRPr="00C61458">
        <w:rPr>
          <w:rFonts w:eastAsia="AdvTimes"/>
          <w:color w:val="auto"/>
          <w:szCs w:val="20"/>
          <w:highlight w:val="yellow"/>
        </w:rPr>
        <w:t xml:space="preserve">, </w:t>
      </w:r>
      <w:proofErr w:type="spellStart"/>
      <w:r w:rsidRPr="00C61458">
        <w:rPr>
          <w:rFonts w:eastAsia="AdvTimes"/>
          <w:color w:val="auto"/>
          <w:szCs w:val="20"/>
          <w:highlight w:val="yellow"/>
        </w:rPr>
        <w:t>T.S.</w:t>
      </w:r>
      <w:r w:rsidRPr="00C61458">
        <w:rPr>
          <w:rFonts w:eastAsia="AdvTimes"/>
          <w:color w:val="auto"/>
          <w:szCs w:val="20"/>
          <w:highlight w:val="yellow"/>
        </w:rPr>
        <w:t>Senthil</w:t>
      </w:r>
      <w:proofErr w:type="spellEnd"/>
      <w:r w:rsidRPr="00C61458">
        <w:rPr>
          <w:rFonts w:eastAsia="AdvTimes"/>
          <w:color w:val="auto"/>
          <w:szCs w:val="20"/>
          <w:highlight w:val="yellow"/>
        </w:rPr>
        <w:t xml:space="preserve"> and </w:t>
      </w:r>
      <w:proofErr w:type="spellStart"/>
      <w:r w:rsidRPr="00C61458">
        <w:rPr>
          <w:rFonts w:eastAsia="AdvTimes"/>
          <w:color w:val="auto"/>
          <w:szCs w:val="20"/>
          <w:highlight w:val="yellow"/>
        </w:rPr>
        <w:t>N.M.Ganesan</w:t>
      </w:r>
      <w:proofErr w:type="spellEnd"/>
      <w:r w:rsidRPr="00C61458">
        <w:rPr>
          <w:rFonts w:eastAsia="AdvTimes"/>
          <w:color w:val="auto"/>
          <w:szCs w:val="20"/>
          <w:highlight w:val="yellow"/>
        </w:rPr>
        <w:t>,</w:t>
      </w:r>
      <w:r w:rsidRPr="00C61458">
        <w:rPr>
          <w:highlight w:val="yellow"/>
        </w:rPr>
        <w:t xml:space="preserve"> </w:t>
      </w:r>
      <w:r w:rsidRPr="00C61458">
        <w:rPr>
          <w:rFonts w:eastAsia="AdvTimes"/>
          <w:color w:val="auto"/>
          <w:szCs w:val="20"/>
          <w:highlight w:val="yellow"/>
        </w:rPr>
        <w:t>Crystal Research and Technology 53(6)</w:t>
      </w:r>
      <w:r w:rsidRPr="00C61458">
        <w:rPr>
          <w:rFonts w:eastAsia="AdvTimes"/>
          <w:color w:val="auto"/>
          <w:szCs w:val="20"/>
          <w:highlight w:val="yellow"/>
        </w:rPr>
        <w:t xml:space="preserve"> </w:t>
      </w:r>
      <w:r w:rsidRPr="00C61458">
        <w:rPr>
          <w:rFonts w:eastAsia="AdvTimes"/>
          <w:color w:val="auto"/>
          <w:szCs w:val="20"/>
          <w:highlight w:val="yellow"/>
        </w:rPr>
        <w:t>(</w:t>
      </w:r>
      <w:r w:rsidRPr="00C61458">
        <w:rPr>
          <w:rFonts w:eastAsia="AdvTimes"/>
          <w:color w:val="auto"/>
          <w:szCs w:val="20"/>
          <w:highlight w:val="yellow"/>
        </w:rPr>
        <w:t>2018</w:t>
      </w:r>
      <w:r w:rsidRPr="00C61458">
        <w:rPr>
          <w:rFonts w:eastAsia="AdvTimes"/>
          <w:color w:val="auto"/>
          <w:szCs w:val="20"/>
          <w:highlight w:val="yellow"/>
        </w:rPr>
        <w:t xml:space="preserve">) </w:t>
      </w:r>
      <w:r w:rsidRPr="00C61458">
        <w:rPr>
          <w:rFonts w:eastAsia="AdvTimes"/>
          <w:color w:val="auto"/>
          <w:szCs w:val="20"/>
          <w:highlight w:val="yellow"/>
        </w:rPr>
        <w:t>1700190</w:t>
      </w:r>
    </w:p>
    <w:p w14:paraId="370009DF" w14:textId="4B9C1ADE" w:rsidR="007D47BE" w:rsidRPr="00C61458" w:rsidRDefault="00A074D7" w:rsidP="00D63585">
      <w:pPr>
        <w:pStyle w:val="ListParagraph"/>
        <w:numPr>
          <w:ilvl w:val="0"/>
          <w:numId w:val="20"/>
        </w:numPr>
        <w:spacing w:after="160" w:line="360" w:lineRule="auto"/>
        <w:ind w:left="426" w:hanging="357"/>
        <w:rPr>
          <w:color w:val="222222"/>
          <w:highlight w:val="yellow"/>
          <w:shd w:val="clear" w:color="auto" w:fill="FFFFFF"/>
        </w:rPr>
      </w:pPr>
      <w:r w:rsidRPr="00C61458">
        <w:rPr>
          <w:color w:val="222222"/>
          <w:highlight w:val="yellow"/>
          <w:shd w:val="clear" w:color="auto" w:fill="FFFFFF"/>
        </w:rPr>
        <w:t xml:space="preserve">D </w:t>
      </w:r>
      <w:proofErr w:type="spellStart"/>
      <w:r w:rsidRPr="00C61458">
        <w:rPr>
          <w:color w:val="222222"/>
          <w:highlight w:val="yellow"/>
          <w:shd w:val="clear" w:color="auto" w:fill="FFFFFF"/>
        </w:rPr>
        <w:t>Depan</w:t>
      </w:r>
      <w:proofErr w:type="spellEnd"/>
      <w:r w:rsidRPr="00C61458">
        <w:rPr>
          <w:color w:val="222222"/>
          <w:highlight w:val="yellow"/>
          <w:shd w:val="clear" w:color="auto" w:fill="FFFFFF"/>
        </w:rPr>
        <w:t>, R D K Misra</w:t>
      </w:r>
      <w:r w:rsidRPr="00C61458">
        <w:rPr>
          <w:color w:val="222222"/>
          <w:highlight w:val="yellow"/>
          <w:shd w:val="clear" w:color="auto" w:fill="FFFFFF"/>
        </w:rPr>
        <w:t xml:space="preserve">, </w:t>
      </w:r>
      <w:r w:rsidRPr="00C61458">
        <w:rPr>
          <w:color w:val="222222"/>
          <w:highlight w:val="yellow"/>
          <w:shd w:val="clear" w:color="auto" w:fill="FFFFFF"/>
        </w:rPr>
        <w:t>Materials Science and Engineering C, 34 (2014) pp. 221-228.</w:t>
      </w:r>
    </w:p>
    <w:p w14:paraId="35F481C5" w14:textId="77777777" w:rsidR="00A817CC" w:rsidRPr="00C61458" w:rsidRDefault="00A074D7" w:rsidP="00D63585">
      <w:pPr>
        <w:pStyle w:val="ListParagraph"/>
        <w:numPr>
          <w:ilvl w:val="0"/>
          <w:numId w:val="20"/>
        </w:numPr>
        <w:spacing w:after="160" w:line="276" w:lineRule="auto"/>
        <w:ind w:left="426" w:hanging="357"/>
        <w:rPr>
          <w:color w:val="222222"/>
          <w:highlight w:val="yellow"/>
          <w:shd w:val="clear" w:color="auto" w:fill="FFFFFF"/>
        </w:rPr>
      </w:pPr>
      <w:r w:rsidRPr="00C61458">
        <w:rPr>
          <w:color w:val="222222"/>
          <w:highlight w:val="yellow"/>
          <w:shd w:val="clear" w:color="auto" w:fill="FFFFFF"/>
        </w:rPr>
        <w:t>Zheng Ma, Ling Ren, Rui Liu, Ke Yang</w:t>
      </w:r>
      <w:r w:rsidRPr="00C61458">
        <w:rPr>
          <w:color w:val="222222"/>
          <w:highlight w:val="yellow"/>
          <w:shd w:val="clear" w:color="auto" w:fill="FFFFFF"/>
        </w:rPr>
        <w:t>,</w:t>
      </w:r>
      <w:r w:rsidRPr="00C61458">
        <w:rPr>
          <w:color w:val="222222"/>
          <w:highlight w:val="yellow"/>
          <w:shd w:val="clear" w:color="auto" w:fill="FFFFFF"/>
        </w:rPr>
        <w:t xml:space="preserve"> Yu Zhang</w:t>
      </w:r>
      <w:r w:rsidRPr="00C61458">
        <w:rPr>
          <w:color w:val="222222"/>
          <w:highlight w:val="yellow"/>
          <w:shd w:val="clear" w:color="auto" w:fill="FFFFFF"/>
        </w:rPr>
        <w:t xml:space="preserve">, </w:t>
      </w:r>
      <w:proofErr w:type="spellStart"/>
      <w:r w:rsidRPr="00C61458">
        <w:rPr>
          <w:color w:val="222222"/>
          <w:highlight w:val="yellow"/>
          <w:shd w:val="clear" w:color="auto" w:fill="FFFFFF"/>
        </w:rPr>
        <w:t>Zhenhua</w:t>
      </w:r>
      <w:proofErr w:type="spellEnd"/>
      <w:r w:rsidRPr="00C61458">
        <w:rPr>
          <w:color w:val="222222"/>
          <w:highlight w:val="yellow"/>
          <w:shd w:val="clear" w:color="auto" w:fill="FFFFFF"/>
        </w:rPr>
        <w:t xml:space="preserve"> Liao, </w:t>
      </w:r>
      <w:proofErr w:type="spellStart"/>
      <w:r w:rsidRPr="00C61458">
        <w:rPr>
          <w:color w:val="222222"/>
          <w:highlight w:val="yellow"/>
          <w:shd w:val="clear" w:color="auto" w:fill="FFFFFF"/>
        </w:rPr>
        <w:t>Weiqiang</w:t>
      </w:r>
      <w:proofErr w:type="spellEnd"/>
      <w:r w:rsidRPr="00C61458">
        <w:rPr>
          <w:color w:val="222222"/>
          <w:highlight w:val="yellow"/>
          <w:shd w:val="clear" w:color="auto" w:fill="FFFFFF"/>
        </w:rPr>
        <w:t xml:space="preserve"> Liu, Min Qi, R.D.K. Misra  </w:t>
      </w:r>
      <w:r w:rsidRPr="00C61458">
        <w:rPr>
          <w:color w:val="222222"/>
          <w:highlight w:val="yellow"/>
          <w:shd w:val="clear" w:color="auto" w:fill="FFFFFF"/>
        </w:rPr>
        <w:t xml:space="preserve"> Journal of Materials Science and Technology, 31 (2015) 723-732.</w:t>
      </w:r>
      <w:r w:rsidRPr="00C61458">
        <w:rPr>
          <w:color w:val="222222"/>
          <w:highlight w:val="yellow"/>
          <w:shd w:val="clear" w:color="auto" w:fill="FFFFFF"/>
        </w:rPr>
        <w:t xml:space="preserve"> </w:t>
      </w:r>
    </w:p>
    <w:p w14:paraId="78CD76E9" w14:textId="0587672F" w:rsidR="00A817CC" w:rsidRPr="00C61458" w:rsidRDefault="00A074D7" w:rsidP="00D63585">
      <w:pPr>
        <w:pStyle w:val="ListParagraph"/>
        <w:numPr>
          <w:ilvl w:val="0"/>
          <w:numId w:val="20"/>
        </w:numPr>
        <w:spacing w:after="160" w:line="276" w:lineRule="auto"/>
        <w:ind w:left="426" w:hanging="357"/>
        <w:rPr>
          <w:color w:val="222222"/>
          <w:highlight w:val="yellow"/>
          <w:shd w:val="clear" w:color="auto" w:fill="FFFFFF"/>
        </w:rPr>
      </w:pPr>
      <w:r w:rsidRPr="00C61458">
        <w:rPr>
          <w:color w:val="222222"/>
          <w:highlight w:val="yellow"/>
          <w:shd w:val="clear" w:color="auto" w:fill="FFFFFF"/>
        </w:rPr>
        <w:t>V Vijayalakshmi, P Dhanasekaran, Journal of Crystal Growth</w:t>
      </w:r>
      <w:r w:rsidRPr="00C61458">
        <w:rPr>
          <w:color w:val="222222"/>
          <w:highlight w:val="yellow"/>
          <w:shd w:val="clear" w:color="auto" w:fill="FFFFFF"/>
        </w:rPr>
        <w:t>, (2019</w:t>
      </w:r>
      <w:proofErr w:type="gramStart"/>
      <w:r w:rsidRPr="00C61458">
        <w:rPr>
          <w:color w:val="222222"/>
          <w:highlight w:val="yellow"/>
          <w:shd w:val="clear" w:color="auto" w:fill="FFFFFF"/>
        </w:rPr>
        <w:t xml:space="preserve">) </w:t>
      </w:r>
      <w:r w:rsidRPr="00C61458">
        <w:rPr>
          <w:color w:val="222222"/>
          <w:highlight w:val="yellow"/>
          <w:shd w:val="clear" w:color="auto" w:fill="FFFFFF"/>
        </w:rPr>
        <w:t xml:space="preserve"> 509</w:t>
      </w:r>
      <w:proofErr w:type="gramEnd"/>
      <w:r w:rsidRPr="00C61458">
        <w:rPr>
          <w:color w:val="222222"/>
          <w:highlight w:val="yellow"/>
          <w:shd w:val="clear" w:color="auto" w:fill="FFFFFF"/>
        </w:rPr>
        <w:t>, 44-49.</w:t>
      </w:r>
    </w:p>
    <w:p w14:paraId="2D0AB53D" w14:textId="7700E7E7" w:rsidR="007D47BE" w:rsidRPr="00C61458" w:rsidRDefault="00A074D7" w:rsidP="00D63585">
      <w:pPr>
        <w:pStyle w:val="ListParagraph"/>
        <w:numPr>
          <w:ilvl w:val="0"/>
          <w:numId w:val="20"/>
        </w:numPr>
        <w:tabs>
          <w:tab w:val="left" w:pos="0"/>
        </w:tabs>
        <w:spacing w:after="160" w:line="276" w:lineRule="auto"/>
        <w:ind w:left="426" w:hanging="357"/>
        <w:rPr>
          <w:color w:val="222222"/>
          <w:highlight w:val="yellow"/>
          <w:shd w:val="clear" w:color="auto" w:fill="FFFFFF"/>
        </w:rPr>
      </w:pPr>
      <w:r w:rsidRPr="00C61458">
        <w:rPr>
          <w:color w:val="222222"/>
          <w:highlight w:val="yellow"/>
          <w:shd w:val="clear" w:color="auto" w:fill="FFFFFF"/>
        </w:rPr>
        <w:t xml:space="preserve">M S Sundaram, V Vijayalakshmi, P Dhanasekaran, ON Balasundaram, Journal of </w:t>
      </w:r>
      <w:r w:rsidRPr="00C61458">
        <w:rPr>
          <w:color w:val="222222"/>
          <w:highlight w:val="yellow"/>
          <w:shd w:val="clear" w:color="auto" w:fill="FFFFFF"/>
        </w:rPr>
        <w:t>Physics: Conference Series, (2019) 1172 (1), 012072</w:t>
      </w:r>
      <w:r w:rsidRPr="00C61458">
        <w:rPr>
          <w:color w:val="222222"/>
          <w:highlight w:val="yellow"/>
          <w:shd w:val="clear" w:color="auto" w:fill="FFFFFF"/>
        </w:rPr>
        <w:t xml:space="preserve">. </w:t>
      </w:r>
    </w:p>
    <w:p w14:paraId="6B1B1058" w14:textId="1E43A103" w:rsidR="005E4121" w:rsidRPr="00C61458" w:rsidRDefault="00A074D7" w:rsidP="00D63585">
      <w:pPr>
        <w:pStyle w:val="ListParagraph"/>
        <w:numPr>
          <w:ilvl w:val="0"/>
          <w:numId w:val="20"/>
        </w:numPr>
        <w:spacing w:after="0" w:line="360" w:lineRule="auto"/>
        <w:ind w:left="426" w:hanging="357"/>
        <w:rPr>
          <w:rFonts w:eastAsia="AdvTimes"/>
          <w:color w:val="auto"/>
          <w:szCs w:val="20"/>
          <w:highlight w:val="yellow"/>
        </w:rPr>
      </w:pPr>
      <w:r w:rsidRPr="00C61458">
        <w:rPr>
          <w:color w:val="222222"/>
          <w:highlight w:val="yellow"/>
          <w:shd w:val="clear" w:color="auto" w:fill="FFFFFF"/>
        </w:rPr>
        <w:t xml:space="preserve">R.D.K. Misra, B. </w:t>
      </w:r>
      <w:proofErr w:type="spellStart"/>
      <w:r w:rsidRPr="00C61458">
        <w:rPr>
          <w:color w:val="222222"/>
          <w:highlight w:val="yellow"/>
          <w:shd w:val="clear" w:color="auto" w:fill="FFFFFF"/>
        </w:rPr>
        <w:t>Girase</w:t>
      </w:r>
      <w:proofErr w:type="spellEnd"/>
      <w:r w:rsidRPr="00C61458">
        <w:rPr>
          <w:color w:val="222222"/>
          <w:highlight w:val="yellow"/>
          <w:shd w:val="clear" w:color="auto" w:fill="FFFFFF"/>
        </w:rPr>
        <w:t xml:space="preserve">, </w:t>
      </w:r>
      <w:proofErr w:type="spellStart"/>
      <w:r w:rsidRPr="00C61458">
        <w:rPr>
          <w:color w:val="222222"/>
          <w:highlight w:val="yellow"/>
          <w:shd w:val="clear" w:color="auto" w:fill="FFFFFF"/>
        </w:rPr>
        <w:t>Dilip</w:t>
      </w:r>
      <w:proofErr w:type="spellEnd"/>
      <w:r w:rsidRPr="00C61458">
        <w:rPr>
          <w:color w:val="222222"/>
          <w:highlight w:val="yellow"/>
          <w:shd w:val="clear" w:color="auto" w:fill="FFFFFF"/>
        </w:rPr>
        <w:t xml:space="preserve"> </w:t>
      </w:r>
      <w:proofErr w:type="spellStart"/>
      <w:r w:rsidRPr="00C61458">
        <w:rPr>
          <w:color w:val="222222"/>
          <w:highlight w:val="yellow"/>
          <w:shd w:val="clear" w:color="auto" w:fill="FFFFFF"/>
        </w:rPr>
        <w:t>Depan</w:t>
      </w:r>
      <w:proofErr w:type="spellEnd"/>
      <w:r w:rsidRPr="00C61458">
        <w:rPr>
          <w:color w:val="222222"/>
          <w:highlight w:val="yellow"/>
          <w:shd w:val="clear" w:color="auto" w:fill="FFFFFF"/>
        </w:rPr>
        <w:t xml:space="preserve">, J.S. Shah, </w:t>
      </w:r>
      <w:r w:rsidRPr="00C61458">
        <w:rPr>
          <w:color w:val="222222"/>
          <w:highlight w:val="yellow"/>
          <w:shd w:val="clear" w:color="auto" w:fill="FFFFFF"/>
        </w:rPr>
        <w:t>Advanced Biomaterials, 14 (2012) B 93-100.</w:t>
      </w:r>
    </w:p>
    <w:p w14:paraId="5588BA23" w14:textId="183422E7" w:rsidR="005B0088" w:rsidRPr="00C61458" w:rsidRDefault="00A074D7" w:rsidP="00D63585">
      <w:pPr>
        <w:pStyle w:val="ListParagraph"/>
        <w:numPr>
          <w:ilvl w:val="0"/>
          <w:numId w:val="20"/>
        </w:numPr>
        <w:autoSpaceDE w:val="0"/>
        <w:autoSpaceDN w:val="0"/>
        <w:adjustRightInd w:val="0"/>
        <w:spacing w:after="0" w:line="360" w:lineRule="auto"/>
        <w:ind w:left="426" w:hanging="357"/>
        <w:rPr>
          <w:color w:val="auto"/>
          <w:szCs w:val="20"/>
          <w:highlight w:val="yellow"/>
        </w:rPr>
      </w:pPr>
      <w:r w:rsidRPr="00C61458">
        <w:rPr>
          <w:color w:val="auto"/>
          <w:szCs w:val="20"/>
          <w:highlight w:val="yellow"/>
        </w:rPr>
        <w:t xml:space="preserve">V. </w:t>
      </w:r>
      <w:r w:rsidRPr="00C61458">
        <w:rPr>
          <w:color w:val="auto"/>
          <w:szCs w:val="20"/>
          <w:highlight w:val="yellow"/>
        </w:rPr>
        <w:t xml:space="preserve">Vijayalakshmi, </w:t>
      </w:r>
      <w:r w:rsidRPr="00C61458">
        <w:rPr>
          <w:color w:val="auto"/>
          <w:szCs w:val="20"/>
          <w:highlight w:val="yellow"/>
        </w:rPr>
        <w:t xml:space="preserve">P. </w:t>
      </w:r>
      <w:r w:rsidRPr="00C61458">
        <w:rPr>
          <w:color w:val="auto"/>
          <w:szCs w:val="20"/>
          <w:highlight w:val="yellow"/>
        </w:rPr>
        <w:t xml:space="preserve">Dhanasekaran &amp; </w:t>
      </w:r>
      <w:r w:rsidRPr="00C61458">
        <w:rPr>
          <w:color w:val="auto"/>
          <w:szCs w:val="20"/>
          <w:highlight w:val="yellow"/>
        </w:rPr>
        <w:t xml:space="preserve">N.M. </w:t>
      </w:r>
      <w:r w:rsidRPr="00C61458">
        <w:rPr>
          <w:color w:val="auto"/>
          <w:szCs w:val="20"/>
          <w:highlight w:val="yellow"/>
        </w:rPr>
        <w:t>Ganesan, Journal of Crystal Growth, 493</w:t>
      </w:r>
      <w:r w:rsidRPr="00C61458">
        <w:rPr>
          <w:color w:val="auto"/>
          <w:szCs w:val="20"/>
          <w:highlight w:val="yellow"/>
        </w:rPr>
        <w:t xml:space="preserve"> (2018)</w:t>
      </w:r>
      <w:r w:rsidRPr="00C61458">
        <w:rPr>
          <w:color w:val="auto"/>
          <w:szCs w:val="20"/>
          <w:highlight w:val="yellow"/>
        </w:rPr>
        <w:t xml:space="preserve"> 30-33</w:t>
      </w:r>
      <w:r w:rsidRPr="00C61458">
        <w:rPr>
          <w:color w:val="auto"/>
          <w:szCs w:val="20"/>
          <w:highlight w:val="yellow"/>
        </w:rPr>
        <w:t xml:space="preserve">. </w:t>
      </w:r>
    </w:p>
    <w:p w14:paraId="7959A203" w14:textId="40B34030" w:rsidR="005B0088" w:rsidRPr="00C61458" w:rsidRDefault="00A074D7" w:rsidP="00D63585">
      <w:pPr>
        <w:pStyle w:val="ListParagraph"/>
        <w:numPr>
          <w:ilvl w:val="0"/>
          <w:numId w:val="20"/>
        </w:numPr>
        <w:spacing w:after="0" w:line="360" w:lineRule="auto"/>
        <w:ind w:left="426" w:hanging="357"/>
        <w:rPr>
          <w:color w:val="auto"/>
          <w:szCs w:val="20"/>
          <w:highlight w:val="yellow"/>
        </w:rPr>
      </w:pPr>
      <w:r w:rsidRPr="00C61458">
        <w:rPr>
          <w:color w:val="auto"/>
          <w:szCs w:val="20"/>
          <w:highlight w:val="yellow"/>
          <w:shd w:val="clear" w:color="auto" w:fill="FFFFFF"/>
        </w:rPr>
        <w:t xml:space="preserve">B Thilaga Rajeswari, P Sathya, P Dhanasekaran, G </w:t>
      </w:r>
      <w:proofErr w:type="spellStart"/>
      <w:r w:rsidRPr="00C61458">
        <w:rPr>
          <w:color w:val="auto"/>
          <w:szCs w:val="20"/>
          <w:highlight w:val="yellow"/>
          <w:shd w:val="clear" w:color="auto" w:fill="FFFFFF"/>
        </w:rPr>
        <w:t>Vinitha</w:t>
      </w:r>
      <w:proofErr w:type="spellEnd"/>
      <w:r w:rsidRPr="00C61458">
        <w:rPr>
          <w:color w:val="auto"/>
          <w:szCs w:val="20"/>
          <w:highlight w:val="yellow"/>
          <w:shd w:val="clear" w:color="auto" w:fill="FFFFFF"/>
        </w:rPr>
        <w:t xml:space="preserve">, S </w:t>
      </w:r>
      <w:proofErr w:type="spellStart"/>
      <w:r w:rsidRPr="00C61458">
        <w:rPr>
          <w:color w:val="auto"/>
          <w:szCs w:val="20"/>
          <w:highlight w:val="yellow"/>
          <w:shd w:val="clear" w:color="auto" w:fill="FFFFFF"/>
        </w:rPr>
        <w:t>Meyvel</w:t>
      </w:r>
      <w:proofErr w:type="spellEnd"/>
      <w:r w:rsidRPr="00C61458">
        <w:rPr>
          <w:color w:val="auto"/>
          <w:szCs w:val="20"/>
          <w:highlight w:val="yellow"/>
          <w:shd w:val="clear" w:color="auto" w:fill="FFFFFF"/>
        </w:rPr>
        <w:t>, Journal of Materials Science: Materials in Electronics 32 (18),</w:t>
      </w:r>
      <w:r w:rsidRPr="00C61458">
        <w:rPr>
          <w:color w:val="auto"/>
          <w:szCs w:val="20"/>
          <w:highlight w:val="yellow"/>
          <w:shd w:val="clear" w:color="auto" w:fill="FFFFFF"/>
        </w:rPr>
        <w:t xml:space="preserve"> (2021) </w:t>
      </w:r>
      <w:r w:rsidRPr="00C61458">
        <w:rPr>
          <w:color w:val="auto"/>
          <w:szCs w:val="20"/>
          <w:highlight w:val="yellow"/>
          <w:shd w:val="clear" w:color="auto" w:fill="FFFFFF"/>
        </w:rPr>
        <w:t>22984-22998</w:t>
      </w:r>
      <w:r w:rsidRPr="00C61458">
        <w:rPr>
          <w:color w:val="auto"/>
          <w:szCs w:val="20"/>
          <w:highlight w:val="yellow"/>
        </w:rPr>
        <w:t>.</w:t>
      </w:r>
    </w:p>
    <w:p w14:paraId="7EA93862" w14:textId="77777777" w:rsidR="005B0088" w:rsidRPr="00C61458" w:rsidRDefault="00A074D7" w:rsidP="00D63585">
      <w:pPr>
        <w:pStyle w:val="ListParagraph"/>
        <w:numPr>
          <w:ilvl w:val="0"/>
          <w:numId w:val="20"/>
        </w:numPr>
        <w:spacing w:after="0" w:line="360" w:lineRule="auto"/>
        <w:ind w:left="426" w:hanging="357"/>
        <w:rPr>
          <w:rFonts w:eastAsia="AdvTimes"/>
          <w:color w:val="auto"/>
          <w:szCs w:val="20"/>
          <w:highlight w:val="yellow"/>
        </w:rPr>
      </w:pPr>
      <w:r w:rsidRPr="00C61458">
        <w:rPr>
          <w:rFonts w:eastAsiaTheme="minorHAnsi"/>
          <w:iCs/>
          <w:color w:val="auto"/>
          <w:szCs w:val="20"/>
          <w:highlight w:val="yellow"/>
          <w:lang w:eastAsia="en-US"/>
        </w:rPr>
        <w:t xml:space="preserve">K. Renuka Devi, K. </w:t>
      </w:r>
      <w:proofErr w:type="spellStart"/>
      <w:r w:rsidRPr="00C61458">
        <w:rPr>
          <w:rFonts w:eastAsiaTheme="minorHAnsi"/>
          <w:iCs/>
          <w:color w:val="auto"/>
          <w:szCs w:val="20"/>
          <w:highlight w:val="yellow"/>
          <w:lang w:eastAsia="en-US"/>
        </w:rPr>
        <w:t>Srinivasan</w:t>
      </w:r>
      <w:proofErr w:type="spellEnd"/>
      <w:r w:rsidRPr="00C61458">
        <w:rPr>
          <w:rFonts w:eastAsiaTheme="minorHAnsi"/>
          <w:iCs/>
          <w:color w:val="auto"/>
          <w:szCs w:val="20"/>
          <w:highlight w:val="yellow"/>
          <w:lang w:eastAsia="en-US"/>
        </w:rPr>
        <w:t xml:space="preserve">, </w:t>
      </w:r>
      <w:proofErr w:type="spellStart"/>
      <w:r w:rsidRPr="00C61458">
        <w:rPr>
          <w:rFonts w:eastAsiaTheme="minorHAnsi"/>
          <w:i/>
          <w:color w:val="auto"/>
          <w:szCs w:val="20"/>
          <w:highlight w:val="yellow"/>
          <w:lang w:eastAsia="en-US"/>
        </w:rPr>
        <w:t>Cryst</w:t>
      </w:r>
      <w:proofErr w:type="spellEnd"/>
      <w:r w:rsidRPr="00C61458">
        <w:rPr>
          <w:rFonts w:eastAsiaTheme="minorHAnsi"/>
          <w:i/>
          <w:color w:val="auto"/>
          <w:szCs w:val="20"/>
          <w:highlight w:val="yellow"/>
          <w:lang w:eastAsia="en-US"/>
        </w:rPr>
        <w:t>. Res. Technol</w:t>
      </w:r>
      <w:r w:rsidRPr="00C61458">
        <w:rPr>
          <w:rFonts w:eastAsiaTheme="minorHAnsi"/>
          <w:color w:val="auto"/>
          <w:szCs w:val="20"/>
          <w:highlight w:val="yellow"/>
          <w:lang w:eastAsia="en-US"/>
        </w:rPr>
        <w:t xml:space="preserve">., (2015) 1–6.  </w:t>
      </w:r>
    </w:p>
    <w:p w14:paraId="346C9D2B" w14:textId="77848ECA" w:rsidR="00D6343E" w:rsidRPr="00D6343E" w:rsidRDefault="00A074D7" w:rsidP="00D63585">
      <w:pPr>
        <w:pStyle w:val="ListParagraph"/>
        <w:spacing w:line="360" w:lineRule="auto"/>
        <w:ind w:left="426" w:hanging="357"/>
        <w:rPr>
          <w:rFonts w:eastAsia="AdvTimes"/>
          <w:color w:val="auto"/>
          <w:szCs w:val="20"/>
        </w:rPr>
      </w:pPr>
      <w:r>
        <w:rPr>
          <w:rFonts w:eastAsia="AdvTimes"/>
          <w:color w:val="auto"/>
          <w:szCs w:val="20"/>
        </w:rPr>
        <w:br/>
      </w:r>
    </w:p>
    <w:p w14:paraId="00299012" w14:textId="45D658F5" w:rsidR="005B0088" w:rsidRPr="007D47BE" w:rsidRDefault="00A074D7" w:rsidP="00D6343E">
      <w:pPr>
        <w:pStyle w:val="ListParagraph"/>
        <w:spacing w:after="0" w:line="360" w:lineRule="auto"/>
        <w:ind w:left="357" w:firstLine="0"/>
        <w:rPr>
          <w:rFonts w:eastAsia="AdvTimes"/>
          <w:color w:val="auto"/>
          <w:szCs w:val="20"/>
        </w:rPr>
      </w:pPr>
    </w:p>
    <w:sectPr w:rsidR="005B0088" w:rsidRPr="007D47BE" w:rsidSect="00F43054">
      <w:headerReference w:type="even" r:id="rId17"/>
      <w:headerReference w:type="default" r:id="rId18"/>
      <w:footerReference w:type="even" r:id="rId19"/>
      <w:footerReference w:type="default" r:id="rId20"/>
      <w:headerReference w:type="first" r:id="rId21"/>
      <w:footerReference w:type="first" r:id="rId22"/>
      <w:pgSz w:w="11906" w:h="16838"/>
      <w:pgMar w:top="1418" w:right="1418" w:bottom="1418" w:left="1418"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1B8495" w14:textId="77777777" w:rsidR="00A074D7" w:rsidRDefault="00A074D7" w:rsidP="0093432A">
      <w:pPr>
        <w:spacing w:after="0" w:line="240" w:lineRule="auto"/>
      </w:pPr>
      <w:r>
        <w:separator/>
      </w:r>
    </w:p>
  </w:endnote>
  <w:endnote w:type="continuationSeparator" w:id="0">
    <w:p w14:paraId="0709AC0A" w14:textId="77777777" w:rsidR="00A074D7" w:rsidRDefault="00A074D7" w:rsidP="00934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dvTimes">
    <w:altName w:val="Malgun Gothic"/>
    <w:panose1 w:val="00000000000000000000"/>
    <w:charset w:val="81"/>
    <w:family w:val="auto"/>
    <w:notTrueType/>
    <w:pitch w:val="default"/>
    <w:sig w:usb0="00000001" w:usb1="09060000" w:usb2="00000010" w:usb3="00000000" w:csb0="00080000" w:csb1="00000000"/>
  </w:font>
  <w:font w:name="ProfilePro-Medi">
    <w:altName w:val="Arial Unicode MS"/>
    <w:panose1 w:val="00000000000000000000"/>
    <w:charset w:val="81"/>
    <w:family w:val="auto"/>
    <w:notTrueType/>
    <w:pitch w:val="default"/>
    <w:sig w:usb0="00000000" w:usb1="09060000" w:usb2="00000010" w:usb3="00000000" w:csb0="00080000" w:csb1="00000000"/>
  </w:font>
  <w:font w:name="AdvGulliv-R">
    <w:altName w:val="Calibr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CA6A9" w14:textId="77777777" w:rsidR="00322BB5" w:rsidRDefault="00A074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5278885"/>
      <w:docPartObj>
        <w:docPartGallery w:val="Page Numbers (Bottom of Page)"/>
        <w:docPartUnique/>
      </w:docPartObj>
    </w:sdtPr>
    <w:sdtEndPr>
      <w:rPr>
        <w:noProof/>
      </w:rPr>
    </w:sdtEndPr>
    <w:sdtContent>
      <w:p w14:paraId="3ECD5E4A" w14:textId="77777777" w:rsidR="0093432A" w:rsidRDefault="00A074D7">
        <w:pPr>
          <w:pStyle w:val="Footer"/>
          <w:jc w:val="center"/>
        </w:pPr>
        <w:r>
          <w:fldChar w:fldCharType="begin"/>
        </w:r>
        <w:r>
          <w:instrText xml:space="preserve"> PAGE   \* MERGEFORMAT </w:instrText>
        </w:r>
        <w:r>
          <w:fldChar w:fldCharType="separate"/>
        </w:r>
        <w:r w:rsidR="00C61458">
          <w:rPr>
            <w:noProof/>
          </w:rPr>
          <w:t>8</w:t>
        </w:r>
        <w:r>
          <w:rPr>
            <w:noProof/>
          </w:rPr>
          <w:fldChar w:fldCharType="end"/>
        </w:r>
      </w:p>
    </w:sdtContent>
  </w:sdt>
  <w:p w14:paraId="67A70723" w14:textId="77777777" w:rsidR="0093432A" w:rsidRDefault="00A074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13D28" w14:textId="77777777" w:rsidR="00322BB5" w:rsidRDefault="00A074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F7ED15" w14:textId="77777777" w:rsidR="00A074D7" w:rsidRDefault="00A074D7" w:rsidP="0093432A">
      <w:pPr>
        <w:spacing w:after="0" w:line="240" w:lineRule="auto"/>
      </w:pPr>
      <w:r>
        <w:separator/>
      </w:r>
    </w:p>
  </w:footnote>
  <w:footnote w:type="continuationSeparator" w:id="0">
    <w:p w14:paraId="79735062" w14:textId="77777777" w:rsidR="00A074D7" w:rsidRDefault="00A074D7" w:rsidP="00934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514A9" w14:textId="4B2F89A0" w:rsidR="00322BB5" w:rsidRDefault="00A074D7">
    <w:pPr>
      <w:pStyle w:val="Header"/>
    </w:pPr>
    <w:r>
      <w:rPr>
        <w:noProof/>
      </w:rPr>
      <w:pict w14:anchorId="11AD94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987501" o:spid="_x0000_s2050" type="#_x0000_t136" style="position:absolute;left:0;text-align:left;margin-left:0;margin-top:0;width:575.35pt;height:63.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BDF68" w14:textId="2C68E58F" w:rsidR="00322BB5" w:rsidRDefault="00A074D7">
    <w:pPr>
      <w:pStyle w:val="Header"/>
    </w:pPr>
    <w:r>
      <w:rPr>
        <w:noProof/>
      </w:rPr>
      <w:pict w14:anchorId="5C89C5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987502" o:spid="_x0000_s2051" type="#_x0000_t136" style="position:absolute;left:0;text-align:left;margin-left:0;margin-top:0;width:575.35pt;height:63.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CEA20" w14:textId="347FBA68" w:rsidR="00322BB5" w:rsidRDefault="00A074D7">
    <w:pPr>
      <w:pStyle w:val="Header"/>
    </w:pPr>
    <w:r>
      <w:rPr>
        <w:noProof/>
      </w:rPr>
      <w:pict w14:anchorId="34FEF8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987500" o:spid="_x0000_s2049" type="#_x0000_t136" style="position:absolute;left:0;text-align:left;margin-left:0;margin-top:0;width:575.35pt;height:63.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16D76"/>
    <w:multiLevelType w:val="hybridMultilevel"/>
    <w:tmpl w:val="43BCF6DA"/>
    <w:lvl w:ilvl="0" w:tplc="41DA9DD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CE739CD"/>
    <w:multiLevelType w:val="hybridMultilevel"/>
    <w:tmpl w:val="736A1398"/>
    <w:lvl w:ilvl="0" w:tplc="41DA9DD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3636F15"/>
    <w:multiLevelType w:val="hybridMultilevel"/>
    <w:tmpl w:val="8D5EBA3C"/>
    <w:lvl w:ilvl="0" w:tplc="187CD5E8">
      <w:start w:val="1"/>
      <w:numFmt w:val="decimal"/>
      <w:lvlText w:val="%1."/>
      <w:lvlJc w:val="left"/>
      <w:pPr>
        <w:tabs>
          <w:tab w:val="num" w:pos="720"/>
        </w:tabs>
        <w:ind w:left="720" w:hanging="360"/>
      </w:pPr>
    </w:lvl>
    <w:lvl w:ilvl="1" w:tplc="E1CE317E" w:tentative="1">
      <w:start w:val="1"/>
      <w:numFmt w:val="decimal"/>
      <w:lvlText w:val="%2."/>
      <w:lvlJc w:val="left"/>
      <w:pPr>
        <w:tabs>
          <w:tab w:val="num" w:pos="1440"/>
        </w:tabs>
        <w:ind w:left="1440" w:hanging="360"/>
      </w:pPr>
    </w:lvl>
    <w:lvl w:ilvl="2" w:tplc="F724BA2C" w:tentative="1">
      <w:start w:val="1"/>
      <w:numFmt w:val="decimal"/>
      <w:lvlText w:val="%3."/>
      <w:lvlJc w:val="left"/>
      <w:pPr>
        <w:tabs>
          <w:tab w:val="num" w:pos="2160"/>
        </w:tabs>
        <w:ind w:left="2160" w:hanging="360"/>
      </w:pPr>
    </w:lvl>
    <w:lvl w:ilvl="3" w:tplc="BEEE4D60" w:tentative="1">
      <w:start w:val="1"/>
      <w:numFmt w:val="decimal"/>
      <w:lvlText w:val="%4."/>
      <w:lvlJc w:val="left"/>
      <w:pPr>
        <w:tabs>
          <w:tab w:val="num" w:pos="2880"/>
        </w:tabs>
        <w:ind w:left="2880" w:hanging="360"/>
      </w:pPr>
    </w:lvl>
    <w:lvl w:ilvl="4" w:tplc="C8F84D6C" w:tentative="1">
      <w:start w:val="1"/>
      <w:numFmt w:val="decimal"/>
      <w:lvlText w:val="%5."/>
      <w:lvlJc w:val="left"/>
      <w:pPr>
        <w:tabs>
          <w:tab w:val="num" w:pos="3600"/>
        </w:tabs>
        <w:ind w:left="3600" w:hanging="360"/>
      </w:pPr>
    </w:lvl>
    <w:lvl w:ilvl="5" w:tplc="869214CA" w:tentative="1">
      <w:start w:val="1"/>
      <w:numFmt w:val="decimal"/>
      <w:lvlText w:val="%6."/>
      <w:lvlJc w:val="left"/>
      <w:pPr>
        <w:tabs>
          <w:tab w:val="num" w:pos="4320"/>
        </w:tabs>
        <w:ind w:left="4320" w:hanging="360"/>
      </w:pPr>
    </w:lvl>
    <w:lvl w:ilvl="6" w:tplc="E1A2A8FC" w:tentative="1">
      <w:start w:val="1"/>
      <w:numFmt w:val="decimal"/>
      <w:lvlText w:val="%7."/>
      <w:lvlJc w:val="left"/>
      <w:pPr>
        <w:tabs>
          <w:tab w:val="num" w:pos="5040"/>
        </w:tabs>
        <w:ind w:left="5040" w:hanging="360"/>
      </w:pPr>
    </w:lvl>
    <w:lvl w:ilvl="7" w:tplc="51662D3E" w:tentative="1">
      <w:start w:val="1"/>
      <w:numFmt w:val="decimal"/>
      <w:lvlText w:val="%8."/>
      <w:lvlJc w:val="left"/>
      <w:pPr>
        <w:tabs>
          <w:tab w:val="num" w:pos="5760"/>
        </w:tabs>
        <w:ind w:left="5760" w:hanging="360"/>
      </w:pPr>
    </w:lvl>
    <w:lvl w:ilvl="8" w:tplc="E814FB9C" w:tentative="1">
      <w:start w:val="1"/>
      <w:numFmt w:val="decimal"/>
      <w:lvlText w:val="%9."/>
      <w:lvlJc w:val="left"/>
      <w:pPr>
        <w:tabs>
          <w:tab w:val="num" w:pos="6480"/>
        </w:tabs>
        <w:ind w:left="6480" w:hanging="360"/>
      </w:pPr>
    </w:lvl>
  </w:abstractNum>
  <w:abstractNum w:abstractNumId="3">
    <w:nsid w:val="1D4D3ADF"/>
    <w:multiLevelType w:val="hybridMultilevel"/>
    <w:tmpl w:val="5C269FC2"/>
    <w:lvl w:ilvl="0" w:tplc="83387CD8">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4EB040E"/>
    <w:multiLevelType w:val="hybridMultilevel"/>
    <w:tmpl w:val="6448BEAC"/>
    <w:lvl w:ilvl="0" w:tplc="41DA9DD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DE26078"/>
    <w:multiLevelType w:val="hybridMultilevel"/>
    <w:tmpl w:val="C78256BA"/>
    <w:lvl w:ilvl="0" w:tplc="B5F628C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3B9D245E"/>
    <w:multiLevelType w:val="hybridMultilevel"/>
    <w:tmpl w:val="48BA585A"/>
    <w:lvl w:ilvl="0" w:tplc="CBDE88F2">
      <w:start w:val="1"/>
      <w:numFmt w:val="decimal"/>
      <w:lvlText w:val="[%1]"/>
      <w:lvlJc w:val="left"/>
      <w:pPr>
        <w:ind w:left="644" w:hanging="360"/>
      </w:pPr>
      <w:rPr>
        <w:rFonts w:hint="default"/>
        <w:b w:val="0"/>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
    <w:nsid w:val="415A65EA"/>
    <w:multiLevelType w:val="hybridMultilevel"/>
    <w:tmpl w:val="63566D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8FC26BF"/>
    <w:multiLevelType w:val="hybridMultilevel"/>
    <w:tmpl w:val="309E9CF0"/>
    <w:lvl w:ilvl="0" w:tplc="1BCA71AC">
      <w:numFmt w:val="bullet"/>
      <w:lvlText w:val=""/>
      <w:lvlJc w:val="left"/>
      <w:pPr>
        <w:ind w:left="720" w:hanging="360"/>
      </w:pPr>
      <w:rPr>
        <w:rFonts w:ascii="Symbol" w:hAnsi="Symbol"/>
      </w:rPr>
    </w:lvl>
    <w:lvl w:ilvl="1" w:tplc="779AD53E">
      <w:numFmt w:val="bullet"/>
      <w:lvlText w:val="o"/>
      <w:lvlJc w:val="left"/>
      <w:pPr>
        <w:ind w:left="1440" w:hanging="1080"/>
      </w:pPr>
      <w:rPr>
        <w:rFonts w:ascii="Courier New" w:hAnsi="Courier New"/>
      </w:rPr>
    </w:lvl>
    <w:lvl w:ilvl="2" w:tplc="5238B03E">
      <w:numFmt w:val="bullet"/>
      <w:lvlText w:val=""/>
      <w:lvlJc w:val="left"/>
      <w:pPr>
        <w:ind w:left="2160" w:hanging="1800"/>
      </w:pPr>
      <w:rPr>
        <w:rFonts w:ascii="Wingdings" w:hAnsi="Wingdings"/>
      </w:rPr>
    </w:lvl>
    <w:lvl w:ilvl="3" w:tplc="A942B740">
      <w:numFmt w:val="bullet"/>
      <w:lvlText w:val=""/>
      <w:lvlJc w:val="left"/>
      <w:pPr>
        <w:ind w:left="2880" w:hanging="2520"/>
      </w:pPr>
      <w:rPr>
        <w:rFonts w:ascii="Symbol" w:hAnsi="Symbol"/>
      </w:rPr>
    </w:lvl>
    <w:lvl w:ilvl="4" w:tplc="A7062D10">
      <w:numFmt w:val="bullet"/>
      <w:lvlText w:val="o"/>
      <w:lvlJc w:val="left"/>
      <w:pPr>
        <w:ind w:left="3600" w:hanging="3240"/>
      </w:pPr>
      <w:rPr>
        <w:rFonts w:ascii="Courier New" w:hAnsi="Courier New"/>
      </w:rPr>
    </w:lvl>
    <w:lvl w:ilvl="5" w:tplc="484C0C22">
      <w:numFmt w:val="bullet"/>
      <w:lvlText w:val=""/>
      <w:lvlJc w:val="left"/>
      <w:pPr>
        <w:ind w:left="4320" w:hanging="3960"/>
      </w:pPr>
      <w:rPr>
        <w:rFonts w:ascii="Wingdings" w:hAnsi="Wingdings"/>
      </w:rPr>
    </w:lvl>
    <w:lvl w:ilvl="6" w:tplc="D2022468">
      <w:numFmt w:val="bullet"/>
      <w:lvlText w:val=""/>
      <w:lvlJc w:val="left"/>
      <w:pPr>
        <w:ind w:left="5040" w:hanging="4680"/>
      </w:pPr>
      <w:rPr>
        <w:rFonts w:ascii="Symbol" w:hAnsi="Symbol"/>
      </w:rPr>
    </w:lvl>
    <w:lvl w:ilvl="7" w:tplc="1D84C5DE">
      <w:numFmt w:val="bullet"/>
      <w:lvlText w:val="o"/>
      <w:lvlJc w:val="left"/>
      <w:pPr>
        <w:ind w:left="5760" w:hanging="5400"/>
      </w:pPr>
      <w:rPr>
        <w:rFonts w:ascii="Courier New" w:hAnsi="Courier New"/>
      </w:rPr>
    </w:lvl>
    <w:lvl w:ilvl="8" w:tplc="7AD0F5CA">
      <w:numFmt w:val="bullet"/>
      <w:lvlText w:val=""/>
      <w:lvlJc w:val="left"/>
      <w:pPr>
        <w:ind w:left="6480" w:hanging="6120"/>
      </w:pPr>
      <w:rPr>
        <w:rFonts w:ascii="Wingdings" w:hAnsi="Wingdings"/>
      </w:rPr>
    </w:lvl>
  </w:abstractNum>
  <w:abstractNum w:abstractNumId="9">
    <w:nsid w:val="57B206A9"/>
    <w:multiLevelType w:val="hybridMultilevel"/>
    <w:tmpl w:val="6162469C"/>
    <w:lvl w:ilvl="0" w:tplc="41DA9DD0">
      <w:start w:val="1"/>
      <w:numFmt w:val="decimal"/>
      <w:lvlText w:val="[%1]"/>
      <w:lvlJc w:val="left"/>
      <w:pPr>
        <w:ind w:left="720" w:hanging="360"/>
      </w:pPr>
      <w:rPr>
        <w:rFonts w:hint="default"/>
        <w:b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D665DDE"/>
    <w:multiLevelType w:val="hybridMultilevel"/>
    <w:tmpl w:val="52807FB8"/>
    <w:lvl w:ilvl="0" w:tplc="332218BC">
      <w:start w:val="1"/>
      <w:numFmt w:val="decimal"/>
      <w:lvlText w:val="[%1]"/>
      <w:lvlJc w:val="left"/>
      <w:pPr>
        <w:ind w:left="644" w:hanging="360"/>
      </w:pPr>
      <w:rPr>
        <w:rFonts w:hint="default"/>
        <w:b w:val="0"/>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1">
    <w:nsid w:val="60DF1168"/>
    <w:multiLevelType w:val="hybridMultilevel"/>
    <w:tmpl w:val="F3B28FDC"/>
    <w:lvl w:ilvl="0" w:tplc="83CA5C12">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73A78A3"/>
    <w:multiLevelType w:val="hybridMultilevel"/>
    <w:tmpl w:val="C9EE328C"/>
    <w:lvl w:ilvl="0" w:tplc="D25E1B1A">
      <w:start w:val="1"/>
      <w:numFmt w:val="bullet"/>
      <w:lvlText w:val=""/>
      <w:lvlJc w:val="left"/>
      <w:pPr>
        <w:tabs>
          <w:tab w:val="num" w:pos="720"/>
        </w:tabs>
        <w:ind w:left="720" w:hanging="360"/>
      </w:pPr>
      <w:rPr>
        <w:rFonts w:ascii="Symbol" w:hAnsi="Symbol" w:hint="default"/>
        <w:sz w:val="20"/>
      </w:rPr>
    </w:lvl>
    <w:lvl w:ilvl="1" w:tplc="2DDCD76E">
      <w:start w:val="1"/>
      <w:numFmt w:val="decimal"/>
      <w:lvlText w:val="%2."/>
      <w:lvlJc w:val="left"/>
      <w:pPr>
        <w:tabs>
          <w:tab w:val="num" w:pos="1440"/>
        </w:tabs>
        <w:ind w:left="1440" w:hanging="360"/>
      </w:pPr>
    </w:lvl>
    <w:lvl w:ilvl="2" w:tplc="539282A8" w:tentative="1">
      <w:start w:val="1"/>
      <w:numFmt w:val="bullet"/>
      <w:lvlText w:val=""/>
      <w:lvlJc w:val="left"/>
      <w:pPr>
        <w:tabs>
          <w:tab w:val="num" w:pos="2160"/>
        </w:tabs>
        <w:ind w:left="2160" w:hanging="360"/>
      </w:pPr>
      <w:rPr>
        <w:rFonts w:ascii="Wingdings" w:hAnsi="Wingdings" w:hint="default"/>
        <w:sz w:val="20"/>
      </w:rPr>
    </w:lvl>
    <w:lvl w:ilvl="3" w:tplc="0F126112" w:tentative="1">
      <w:start w:val="1"/>
      <w:numFmt w:val="bullet"/>
      <w:lvlText w:val=""/>
      <w:lvlJc w:val="left"/>
      <w:pPr>
        <w:tabs>
          <w:tab w:val="num" w:pos="2880"/>
        </w:tabs>
        <w:ind w:left="2880" w:hanging="360"/>
      </w:pPr>
      <w:rPr>
        <w:rFonts w:ascii="Wingdings" w:hAnsi="Wingdings" w:hint="default"/>
        <w:sz w:val="20"/>
      </w:rPr>
    </w:lvl>
    <w:lvl w:ilvl="4" w:tplc="81B2F766" w:tentative="1">
      <w:start w:val="1"/>
      <w:numFmt w:val="bullet"/>
      <w:lvlText w:val=""/>
      <w:lvlJc w:val="left"/>
      <w:pPr>
        <w:tabs>
          <w:tab w:val="num" w:pos="3600"/>
        </w:tabs>
        <w:ind w:left="3600" w:hanging="360"/>
      </w:pPr>
      <w:rPr>
        <w:rFonts w:ascii="Wingdings" w:hAnsi="Wingdings" w:hint="default"/>
        <w:sz w:val="20"/>
      </w:rPr>
    </w:lvl>
    <w:lvl w:ilvl="5" w:tplc="A07404E0" w:tentative="1">
      <w:start w:val="1"/>
      <w:numFmt w:val="bullet"/>
      <w:lvlText w:val=""/>
      <w:lvlJc w:val="left"/>
      <w:pPr>
        <w:tabs>
          <w:tab w:val="num" w:pos="4320"/>
        </w:tabs>
        <w:ind w:left="4320" w:hanging="360"/>
      </w:pPr>
      <w:rPr>
        <w:rFonts w:ascii="Wingdings" w:hAnsi="Wingdings" w:hint="default"/>
        <w:sz w:val="20"/>
      </w:rPr>
    </w:lvl>
    <w:lvl w:ilvl="6" w:tplc="7B3E871A" w:tentative="1">
      <w:start w:val="1"/>
      <w:numFmt w:val="bullet"/>
      <w:lvlText w:val=""/>
      <w:lvlJc w:val="left"/>
      <w:pPr>
        <w:tabs>
          <w:tab w:val="num" w:pos="5040"/>
        </w:tabs>
        <w:ind w:left="5040" w:hanging="360"/>
      </w:pPr>
      <w:rPr>
        <w:rFonts w:ascii="Wingdings" w:hAnsi="Wingdings" w:hint="default"/>
        <w:sz w:val="20"/>
      </w:rPr>
    </w:lvl>
    <w:lvl w:ilvl="7" w:tplc="6F22F5DA" w:tentative="1">
      <w:start w:val="1"/>
      <w:numFmt w:val="bullet"/>
      <w:lvlText w:val=""/>
      <w:lvlJc w:val="left"/>
      <w:pPr>
        <w:tabs>
          <w:tab w:val="num" w:pos="5760"/>
        </w:tabs>
        <w:ind w:left="5760" w:hanging="360"/>
      </w:pPr>
      <w:rPr>
        <w:rFonts w:ascii="Wingdings" w:hAnsi="Wingdings" w:hint="default"/>
        <w:sz w:val="20"/>
      </w:rPr>
    </w:lvl>
    <w:lvl w:ilvl="8" w:tplc="67EADCA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0B4D9C"/>
    <w:multiLevelType w:val="hybridMultilevel"/>
    <w:tmpl w:val="52E6947A"/>
    <w:lvl w:ilvl="0" w:tplc="E7B21924">
      <w:start w:val="1"/>
      <w:numFmt w:val="decimal"/>
      <w:lvlText w:val="[%1]"/>
      <w:lvlJc w:val="left"/>
      <w:pPr>
        <w:ind w:left="502"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AED459D"/>
    <w:multiLevelType w:val="hybridMultilevel"/>
    <w:tmpl w:val="ABBE2464"/>
    <w:lvl w:ilvl="0" w:tplc="5380F13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2271D81"/>
    <w:multiLevelType w:val="hybridMultilevel"/>
    <w:tmpl w:val="394C8C1E"/>
    <w:lvl w:ilvl="0" w:tplc="5E4CE6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22C594E"/>
    <w:multiLevelType w:val="hybridMultilevel"/>
    <w:tmpl w:val="AF40CB8C"/>
    <w:lvl w:ilvl="0" w:tplc="715C41DA">
      <w:start w:val="1"/>
      <w:numFmt w:val="decimal"/>
      <w:lvlText w:val="[%1]"/>
      <w:lvlJc w:val="left"/>
      <w:pPr>
        <w:ind w:left="786" w:hanging="360"/>
      </w:pPr>
      <w:rPr>
        <w:rFonts w:hint="default"/>
        <w:b w:val="0"/>
      </w:rPr>
    </w:lvl>
    <w:lvl w:ilvl="1" w:tplc="40090019" w:tentative="1">
      <w:start w:val="1"/>
      <w:numFmt w:val="lowerLetter"/>
      <w:lvlText w:val="%2."/>
      <w:lvlJc w:val="left"/>
      <w:pPr>
        <w:ind w:left="1780" w:hanging="360"/>
      </w:pPr>
    </w:lvl>
    <w:lvl w:ilvl="2" w:tplc="4009001B" w:tentative="1">
      <w:start w:val="1"/>
      <w:numFmt w:val="lowerRoman"/>
      <w:lvlText w:val="%3."/>
      <w:lvlJc w:val="right"/>
      <w:pPr>
        <w:ind w:left="2500" w:hanging="180"/>
      </w:pPr>
    </w:lvl>
    <w:lvl w:ilvl="3" w:tplc="4009000F" w:tentative="1">
      <w:start w:val="1"/>
      <w:numFmt w:val="decimal"/>
      <w:lvlText w:val="%4."/>
      <w:lvlJc w:val="left"/>
      <w:pPr>
        <w:ind w:left="3220" w:hanging="360"/>
      </w:pPr>
    </w:lvl>
    <w:lvl w:ilvl="4" w:tplc="40090019" w:tentative="1">
      <w:start w:val="1"/>
      <w:numFmt w:val="lowerLetter"/>
      <w:lvlText w:val="%5."/>
      <w:lvlJc w:val="left"/>
      <w:pPr>
        <w:ind w:left="3940" w:hanging="360"/>
      </w:pPr>
    </w:lvl>
    <w:lvl w:ilvl="5" w:tplc="4009001B" w:tentative="1">
      <w:start w:val="1"/>
      <w:numFmt w:val="lowerRoman"/>
      <w:lvlText w:val="%6."/>
      <w:lvlJc w:val="right"/>
      <w:pPr>
        <w:ind w:left="4660" w:hanging="180"/>
      </w:pPr>
    </w:lvl>
    <w:lvl w:ilvl="6" w:tplc="4009000F" w:tentative="1">
      <w:start w:val="1"/>
      <w:numFmt w:val="decimal"/>
      <w:lvlText w:val="%7."/>
      <w:lvlJc w:val="left"/>
      <w:pPr>
        <w:ind w:left="5380" w:hanging="360"/>
      </w:pPr>
    </w:lvl>
    <w:lvl w:ilvl="7" w:tplc="40090019" w:tentative="1">
      <w:start w:val="1"/>
      <w:numFmt w:val="lowerLetter"/>
      <w:lvlText w:val="%8."/>
      <w:lvlJc w:val="left"/>
      <w:pPr>
        <w:ind w:left="6100" w:hanging="360"/>
      </w:pPr>
    </w:lvl>
    <w:lvl w:ilvl="8" w:tplc="4009001B" w:tentative="1">
      <w:start w:val="1"/>
      <w:numFmt w:val="lowerRoman"/>
      <w:lvlText w:val="%9."/>
      <w:lvlJc w:val="right"/>
      <w:pPr>
        <w:ind w:left="6820" w:hanging="180"/>
      </w:pPr>
    </w:lvl>
  </w:abstractNum>
  <w:abstractNum w:abstractNumId="17">
    <w:nsid w:val="7D41061D"/>
    <w:multiLevelType w:val="hybridMultilevel"/>
    <w:tmpl w:val="708665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D7F4C5D"/>
    <w:multiLevelType w:val="multilevel"/>
    <w:tmpl w:val="F2E4B40E"/>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7F995DDE"/>
    <w:multiLevelType w:val="hybridMultilevel"/>
    <w:tmpl w:val="48BA585A"/>
    <w:lvl w:ilvl="0" w:tplc="CBDE88F2">
      <w:start w:val="1"/>
      <w:numFmt w:val="decimal"/>
      <w:lvlText w:val="[%1]"/>
      <w:lvlJc w:val="left"/>
      <w:pPr>
        <w:ind w:left="644" w:hanging="360"/>
      </w:pPr>
      <w:rPr>
        <w:rFonts w:hint="default"/>
        <w:b w:val="0"/>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num w:numId="1">
    <w:abstractNumId w:val="6"/>
  </w:num>
  <w:num w:numId="2">
    <w:abstractNumId w:val="4"/>
  </w:num>
  <w:num w:numId="3">
    <w:abstractNumId w:val="19"/>
  </w:num>
  <w:num w:numId="4">
    <w:abstractNumId w:val="1"/>
  </w:num>
  <w:num w:numId="5">
    <w:abstractNumId w:val="5"/>
  </w:num>
  <w:num w:numId="6">
    <w:abstractNumId w:val="7"/>
  </w:num>
  <w:num w:numId="7">
    <w:abstractNumId w:val="12"/>
  </w:num>
  <w:num w:numId="8">
    <w:abstractNumId w:val="12"/>
    <w:lvlOverride w:ilvl="0">
      <w:lvl w:ilvl="0" w:tplc="D25E1B1A">
        <w:numFmt w:val="decimal"/>
        <w:lvlText w:val=""/>
        <w:lvlJc w:val="left"/>
      </w:lvl>
    </w:lvlOverride>
    <w:lvlOverride w:ilvl="1">
      <w:lvl w:ilvl="1" w:tplc="2DDCD76E">
        <w:numFmt w:val="bullet"/>
        <w:lvlText w:val="o"/>
        <w:lvlJc w:val="left"/>
        <w:pPr>
          <w:tabs>
            <w:tab w:val="num" w:pos="1440"/>
          </w:tabs>
          <w:ind w:left="1440" w:hanging="360"/>
        </w:pPr>
        <w:rPr>
          <w:rFonts w:ascii="Courier New" w:hAnsi="Courier New" w:hint="default"/>
          <w:sz w:val="20"/>
        </w:rPr>
      </w:lvl>
    </w:lvlOverride>
  </w:num>
  <w:num w:numId="9">
    <w:abstractNumId w:val="12"/>
    <w:lvlOverride w:ilvl="0">
      <w:lvl w:ilvl="0" w:tplc="D25E1B1A">
        <w:numFmt w:val="decimal"/>
        <w:lvlText w:val=""/>
        <w:lvlJc w:val="left"/>
      </w:lvl>
    </w:lvlOverride>
    <w:lvlOverride w:ilvl="1">
      <w:lvl w:ilvl="1" w:tplc="2DDCD76E">
        <w:numFmt w:val="decimal"/>
        <w:lvlText w:val="%2."/>
        <w:lvlJc w:val="left"/>
        <w:pPr>
          <w:tabs>
            <w:tab w:val="num" w:pos="1440"/>
          </w:tabs>
          <w:ind w:left="1440" w:hanging="360"/>
        </w:pPr>
      </w:lvl>
    </w:lvlOverride>
  </w:num>
  <w:num w:numId="10">
    <w:abstractNumId w:val="12"/>
    <w:lvlOverride w:ilvl="0">
      <w:lvl w:ilvl="0" w:tplc="D25E1B1A">
        <w:numFmt w:val="decimal"/>
        <w:lvlText w:val=""/>
        <w:lvlJc w:val="left"/>
      </w:lvl>
    </w:lvlOverride>
    <w:lvlOverride w:ilvl="1">
      <w:lvl w:ilvl="1" w:tplc="2DDCD76E">
        <w:numFmt w:val="bullet"/>
        <w:lvlText w:val="o"/>
        <w:lvlJc w:val="left"/>
        <w:pPr>
          <w:tabs>
            <w:tab w:val="num" w:pos="1440"/>
          </w:tabs>
          <w:ind w:left="1440" w:hanging="360"/>
        </w:pPr>
        <w:rPr>
          <w:rFonts w:ascii="Courier New" w:hAnsi="Courier New" w:hint="default"/>
          <w:sz w:val="20"/>
        </w:rPr>
      </w:lvl>
    </w:lvlOverride>
  </w:num>
  <w:num w:numId="11">
    <w:abstractNumId w:val="12"/>
    <w:lvlOverride w:ilvl="0">
      <w:lvl w:ilvl="0" w:tplc="D25E1B1A">
        <w:numFmt w:val="decimal"/>
        <w:lvlText w:val=""/>
        <w:lvlJc w:val="left"/>
      </w:lvl>
    </w:lvlOverride>
    <w:lvlOverride w:ilvl="1">
      <w:lvl w:ilvl="1" w:tplc="2DDCD76E">
        <w:numFmt w:val="decimal"/>
        <w:lvlText w:val="%2."/>
        <w:lvlJc w:val="left"/>
        <w:pPr>
          <w:tabs>
            <w:tab w:val="num" w:pos="1440"/>
          </w:tabs>
          <w:ind w:left="1440" w:hanging="360"/>
        </w:pPr>
      </w:lvl>
    </w:lvlOverride>
  </w:num>
  <w:num w:numId="12">
    <w:abstractNumId w:val="14"/>
  </w:num>
  <w:num w:numId="13">
    <w:abstractNumId w:val="9"/>
  </w:num>
  <w:num w:numId="14">
    <w:abstractNumId w:val="10"/>
  </w:num>
  <w:num w:numId="15">
    <w:abstractNumId w:val="17"/>
  </w:num>
  <w:num w:numId="16">
    <w:abstractNumId w:val="16"/>
  </w:num>
  <w:num w:numId="17">
    <w:abstractNumId w:val="3"/>
  </w:num>
  <w:num w:numId="18">
    <w:abstractNumId w:val="13"/>
  </w:num>
  <w:num w:numId="19">
    <w:abstractNumId w:val="11"/>
  </w:num>
  <w:num w:numId="20">
    <w:abstractNumId w:val="0"/>
  </w:num>
  <w:num w:numId="21">
    <w:abstractNumId w:val="2"/>
  </w:num>
  <w:num w:numId="22">
    <w:abstractNumId w:val="18"/>
  </w:num>
  <w:num w:numId="23">
    <w:abstractNumId w:val="15"/>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054"/>
    <w:rsid w:val="00A074D7"/>
    <w:rsid w:val="00C61458"/>
    <w:rsid w:val="00CF0F3C"/>
    <w:rsid w:val="00F4305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57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F8A"/>
    <w:pPr>
      <w:spacing w:after="4" w:line="249" w:lineRule="auto"/>
      <w:ind w:left="10" w:hanging="10"/>
      <w:jc w:val="both"/>
    </w:pPr>
    <w:rPr>
      <w:rFonts w:ascii="Times New Roman" w:eastAsia="Times New Roman" w:hAnsi="Times New Roman" w:cs="Times New Roman"/>
      <w:color w:val="000000"/>
      <w:sz w:val="20"/>
      <w:lang w:eastAsia="en-IN"/>
    </w:rPr>
  </w:style>
  <w:style w:type="paragraph" w:styleId="Heading2">
    <w:name w:val="heading 2"/>
    <w:basedOn w:val="Normal"/>
    <w:next w:val="Normal"/>
    <w:link w:val="Heading2Char"/>
    <w:uiPriority w:val="9"/>
    <w:semiHidden/>
    <w:unhideWhenUsed/>
    <w:qFormat/>
    <w:rsid w:val="004F5CB5"/>
    <w:pPr>
      <w:keepNext/>
      <w:keepLines/>
      <w:spacing w:before="200" w:after="0"/>
      <w:outlineLvl w:val="1"/>
    </w:pPr>
    <w:rPr>
      <w:rFonts w:ascii="Cambria" w:eastAsiaTheme="majorEastAsia" w:hAnsiTheme="majorHAnsi" w:cstheme="majorBidi"/>
      <w:b/>
      <w:bCs/>
      <w:color w:val="4F81BD"/>
      <w:sz w:val="26"/>
      <w:szCs w:val="26"/>
    </w:rPr>
  </w:style>
  <w:style w:type="paragraph" w:styleId="Heading3">
    <w:name w:val="heading 3"/>
    <w:next w:val="Normal"/>
    <w:link w:val="Heading3Char"/>
    <w:uiPriority w:val="9"/>
    <w:unhideWhenUsed/>
    <w:qFormat/>
    <w:rsid w:val="00251F8A"/>
    <w:pPr>
      <w:keepNext/>
      <w:keepLines/>
      <w:spacing w:after="0" w:line="259" w:lineRule="auto"/>
      <w:ind w:left="10" w:hanging="10"/>
      <w:jc w:val="center"/>
      <w:outlineLvl w:val="2"/>
    </w:pPr>
    <w:rPr>
      <w:rFonts w:ascii="Times New Roman" w:eastAsia="Times New Roman" w:hAnsi="Times New Roman" w:cs="Times New Roman"/>
      <w:b/>
      <w:color w:val="000000"/>
      <w:sz w:val="20"/>
      <w:lang w:eastAsia="en-IN"/>
    </w:rPr>
  </w:style>
  <w:style w:type="paragraph" w:styleId="Heading4">
    <w:name w:val="heading 4"/>
    <w:basedOn w:val="Normal"/>
    <w:next w:val="Normal"/>
    <w:link w:val="Heading4Char"/>
    <w:uiPriority w:val="9"/>
    <w:unhideWhenUsed/>
    <w:qFormat/>
    <w:rsid w:val="00251F8A"/>
    <w:pPr>
      <w:keepNext/>
      <w:keepLines/>
      <w:spacing w:before="40" w:after="0"/>
      <w:outlineLvl w:val="3"/>
    </w:pPr>
    <w:rPr>
      <w:rFonts w:ascii="Cambria" w:eastAsiaTheme="majorEastAsia" w:hAnsiTheme="majorHAnsi" w:cstheme="majorBidi"/>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51F8A"/>
    <w:rPr>
      <w:rFonts w:ascii="Times New Roman" w:eastAsia="Times New Roman" w:hAnsi="Times New Roman" w:cs="Times New Roman"/>
      <w:b/>
      <w:color w:val="000000"/>
      <w:sz w:val="20"/>
      <w:lang w:eastAsia="en-IN"/>
    </w:rPr>
  </w:style>
  <w:style w:type="character" w:customStyle="1" w:styleId="Heading4Char">
    <w:name w:val="Heading 4 Char"/>
    <w:basedOn w:val="DefaultParagraphFont"/>
    <w:link w:val="Heading4"/>
    <w:uiPriority w:val="9"/>
    <w:rsid w:val="00251F8A"/>
    <w:rPr>
      <w:rFonts w:ascii="Cambria" w:eastAsiaTheme="majorEastAsia" w:hAnsiTheme="majorHAnsi" w:cstheme="majorBidi"/>
      <w:i/>
      <w:iCs/>
      <w:color w:val="365F91"/>
      <w:sz w:val="20"/>
      <w:lang w:eastAsia="en-IN"/>
    </w:rPr>
  </w:style>
  <w:style w:type="paragraph" w:customStyle="1" w:styleId="Default">
    <w:name w:val="Default"/>
    <w:rsid w:val="00251F8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51F8A"/>
    <w:rPr>
      <w:color w:val="0000FF"/>
      <w:u w:val="single"/>
    </w:rPr>
  </w:style>
  <w:style w:type="table" w:customStyle="1" w:styleId="TableGrid">
    <w:name w:val="TableGrid"/>
    <w:rsid w:val="00251F8A"/>
    <w:pPr>
      <w:spacing w:after="0" w:line="240" w:lineRule="auto"/>
    </w:pPr>
    <w:rPr>
      <w:rFonts w:eastAsiaTheme="minorEastAsia"/>
      <w:lang w:eastAsia="en-IN"/>
    </w:rPr>
    <w:tblPr>
      <w:tblCellMar>
        <w:top w:w="0" w:type="dxa"/>
        <w:left w:w="0" w:type="dxa"/>
        <w:bottom w:w="0" w:type="dxa"/>
        <w:right w:w="0" w:type="dxa"/>
      </w:tblCellMar>
    </w:tblPr>
  </w:style>
  <w:style w:type="paragraph" w:customStyle="1" w:styleId="PaperAuthor">
    <w:name w:val="Paper Author"/>
    <w:basedOn w:val="Normal"/>
    <w:rsid w:val="00251F8A"/>
    <w:pPr>
      <w:spacing w:before="360" w:after="360" w:line="240" w:lineRule="auto"/>
      <w:ind w:left="0" w:firstLine="0"/>
      <w:jc w:val="center"/>
    </w:pPr>
    <w:rPr>
      <w:color w:val="auto"/>
      <w:sz w:val="28"/>
      <w:szCs w:val="20"/>
      <w:lang w:val="en-US" w:eastAsia="en-US"/>
    </w:rPr>
  </w:style>
  <w:style w:type="table" w:styleId="TableGrid0">
    <w:name w:val="Table Grid"/>
    <w:basedOn w:val="TableNormal"/>
    <w:uiPriority w:val="59"/>
    <w:rsid w:val="00251F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1F8A"/>
    <w:pPr>
      <w:ind w:left="720"/>
      <w:contextualSpacing/>
    </w:pPr>
  </w:style>
  <w:style w:type="table" w:customStyle="1" w:styleId="TableGrid1">
    <w:name w:val="Table Grid1"/>
    <w:basedOn w:val="TableNormal"/>
    <w:next w:val="TableGrid0"/>
    <w:uiPriority w:val="59"/>
    <w:rsid w:val="00251F8A"/>
    <w:pPr>
      <w:spacing w:after="0" w:line="240" w:lineRule="auto"/>
    </w:pPr>
    <w:rPr>
      <w:sz w:val="16"/>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251F8A"/>
  </w:style>
  <w:style w:type="character" w:customStyle="1" w:styleId="il">
    <w:name w:val="il"/>
    <w:basedOn w:val="DefaultParagraphFont"/>
    <w:rsid w:val="00251F8A"/>
  </w:style>
  <w:style w:type="paragraph" w:styleId="BalloonText">
    <w:name w:val="Balloon Text"/>
    <w:basedOn w:val="Normal"/>
    <w:link w:val="BalloonTextChar"/>
    <w:uiPriority w:val="99"/>
    <w:semiHidden/>
    <w:unhideWhenUsed/>
    <w:rsid w:val="00251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F8A"/>
    <w:rPr>
      <w:rFonts w:ascii="Tahoma" w:eastAsia="Times New Roman" w:hAnsi="Tahoma" w:cs="Tahoma"/>
      <w:color w:val="000000"/>
      <w:sz w:val="16"/>
      <w:szCs w:val="16"/>
      <w:lang w:eastAsia="en-IN"/>
    </w:rPr>
  </w:style>
  <w:style w:type="character" w:customStyle="1" w:styleId="A9">
    <w:name w:val="A9"/>
    <w:uiPriority w:val="99"/>
    <w:rsid w:val="00460418"/>
    <w:rPr>
      <w:color w:val="000000"/>
      <w:sz w:val="10"/>
      <w:szCs w:val="10"/>
    </w:rPr>
  </w:style>
  <w:style w:type="character" w:customStyle="1" w:styleId="Heading2Char">
    <w:name w:val="Heading 2 Char"/>
    <w:basedOn w:val="DefaultParagraphFont"/>
    <w:link w:val="Heading2"/>
    <w:uiPriority w:val="9"/>
    <w:semiHidden/>
    <w:rsid w:val="004F5CB5"/>
    <w:rPr>
      <w:rFonts w:ascii="Cambria" w:eastAsiaTheme="majorEastAsia" w:hAnsiTheme="majorHAnsi" w:cstheme="majorBidi"/>
      <w:b/>
      <w:bCs/>
      <w:color w:val="4F81BD"/>
      <w:sz w:val="26"/>
      <w:szCs w:val="26"/>
      <w:lang w:eastAsia="en-IN"/>
    </w:rPr>
  </w:style>
  <w:style w:type="paragraph" w:styleId="Header">
    <w:name w:val="header"/>
    <w:basedOn w:val="Normal"/>
    <w:link w:val="HeaderChar"/>
    <w:uiPriority w:val="99"/>
    <w:unhideWhenUsed/>
    <w:rsid w:val="009343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32A"/>
    <w:rPr>
      <w:rFonts w:ascii="Times New Roman" w:eastAsia="Times New Roman" w:hAnsi="Times New Roman" w:cs="Times New Roman"/>
      <w:color w:val="000000"/>
      <w:sz w:val="20"/>
      <w:lang w:eastAsia="en-IN"/>
    </w:rPr>
  </w:style>
  <w:style w:type="paragraph" w:styleId="Footer">
    <w:name w:val="footer"/>
    <w:basedOn w:val="Normal"/>
    <w:link w:val="FooterChar"/>
    <w:uiPriority w:val="99"/>
    <w:unhideWhenUsed/>
    <w:rsid w:val="009343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32A"/>
    <w:rPr>
      <w:rFonts w:ascii="Times New Roman" w:eastAsia="Times New Roman" w:hAnsi="Times New Roman" w:cs="Times New Roman"/>
      <w:color w:val="000000"/>
      <w:sz w:val="20"/>
      <w:lang w:eastAsia="en-IN"/>
    </w:rPr>
  </w:style>
  <w:style w:type="character" w:customStyle="1" w:styleId="red-underline">
    <w:name w:val="red-underline"/>
    <w:basedOn w:val="DefaultParagraphFont"/>
    <w:rsid w:val="004B22FA"/>
  </w:style>
  <w:style w:type="character" w:customStyle="1" w:styleId="UnresolvedMention">
    <w:name w:val="Unresolved Mention"/>
    <w:basedOn w:val="DefaultParagraphFont"/>
    <w:uiPriority w:val="99"/>
    <w:semiHidden/>
    <w:unhideWhenUsed/>
    <w:rsid w:val="009C1FE2"/>
    <w:rPr>
      <w:color w:val="605E5C"/>
      <w:shd w:val="clear" w:color="auto" w:fill="E1DFDD"/>
    </w:rPr>
  </w:style>
  <w:style w:type="paragraph" w:styleId="NormalWeb">
    <w:name w:val="Normal (Web)"/>
    <w:basedOn w:val="Normal"/>
    <w:uiPriority w:val="99"/>
    <w:unhideWhenUsed/>
    <w:rsid w:val="006D40C3"/>
    <w:pPr>
      <w:spacing w:before="100" w:beforeAutospacing="1" w:after="100" w:afterAutospacing="1" w:line="240" w:lineRule="auto"/>
      <w:ind w:left="0" w:firstLine="0"/>
      <w:jc w:val="left"/>
    </w:pPr>
    <w:rPr>
      <w:color w:val="auto"/>
      <w:sz w:val="24"/>
      <w:szCs w:val="24"/>
    </w:rPr>
  </w:style>
  <w:style w:type="paragraph" w:customStyle="1" w:styleId="figlable">
    <w:name w:val="fig. lable"/>
    <w:basedOn w:val="Normal"/>
    <w:qFormat/>
    <w:rsid w:val="00FD531A"/>
    <w:pPr>
      <w:spacing w:after="200" w:line="360" w:lineRule="auto"/>
      <w:ind w:left="0" w:firstLine="0"/>
      <w:jc w:val="center"/>
    </w:pPr>
    <w:rPr>
      <w:b/>
      <w:bCs/>
      <w:color w:val="auto"/>
      <w:sz w:val="26"/>
      <w:szCs w:val="26"/>
      <w:lang w:val="en-US" w:eastAsia="en-US"/>
    </w:rPr>
  </w:style>
  <w:style w:type="paragraph" w:customStyle="1" w:styleId="bodyNormal">
    <w:name w:val="body Normal"/>
    <w:basedOn w:val="Normal"/>
    <w:qFormat/>
    <w:rsid w:val="00FB1750"/>
    <w:pPr>
      <w:spacing w:after="360" w:line="360" w:lineRule="auto"/>
      <w:ind w:left="0" w:firstLine="1350"/>
    </w:pPr>
    <w:rPr>
      <w:rFonts w:eastAsia="MS Mincho"/>
      <w:color w:val="auto"/>
      <w:sz w:val="26"/>
      <w:szCs w:val="26"/>
      <w:lang w:val="en-GB" w:eastAsia="en-US"/>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character" w:styleId="LineNumber">
    <w:name w:val="line number"/>
    <w:basedOn w:val="DefaultParagraphFont"/>
    <w:uiPriority w:val="99"/>
    <w:semiHidden/>
    <w:unhideWhenUsed/>
    <w:rsid w:val="00F430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F8A"/>
    <w:pPr>
      <w:spacing w:after="4" w:line="249" w:lineRule="auto"/>
      <w:ind w:left="10" w:hanging="10"/>
      <w:jc w:val="both"/>
    </w:pPr>
    <w:rPr>
      <w:rFonts w:ascii="Times New Roman" w:eastAsia="Times New Roman" w:hAnsi="Times New Roman" w:cs="Times New Roman"/>
      <w:color w:val="000000"/>
      <w:sz w:val="20"/>
      <w:lang w:eastAsia="en-IN"/>
    </w:rPr>
  </w:style>
  <w:style w:type="paragraph" w:styleId="Heading2">
    <w:name w:val="heading 2"/>
    <w:basedOn w:val="Normal"/>
    <w:next w:val="Normal"/>
    <w:link w:val="Heading2Char"/>
    <w:uiPriority w:val="9"/>
    <w:semiHidden/>
    <w:unhideWhenUsed/>
    <w:qFormat/>
    <w:rsid w:val="004F5CB5"/>
    <w:pPr>
      <w:keepNext/>
      <w:keepLines/>
      <w:spacing w:before="200" w:after="0"/>
      <w:outlineLvl w:val="1"/>
    </w:pPr>
    <w:rPr>
      <w:rFonts w:ascii="Cambria" w:eastAsiaTheme="majorEastAsia" w:hAnsiTheme="majorHAnsi" w:cstheme="majorBidi"/>
      <w:b/>
      <w:bCs/>
      <w:color w:val="4F81BD"/>
      <w:sz w:val="26"/>
      <w:szCs w:val="26"/>
    </w:rPr>
  </w:style>
  <w:style w:type="paragraph" w:styleId="Heading3">
    <w:name w:val="heading 3"/>
    <w:next w:val="Normal"/>
    <w:link w:val="Heading3Char"/>
    <w:uiPriority w:val="9"/>
    <w:unhideWhenUsed/>
    <w:qFormat/>
    <w:rsid w:val="00251F8A"/>
    <w:pPr>
      <w:keepNext/>
      <w:keepLines/>
      <w:spacing w:after="0" w:line="259" w:lineRule="auto"/>
      <w:ind w:left="10" w:hanging="10"/>
      <w:jc w:val="center"/>
      <w:outlineLvl w:val="2"/>
    </w:pPr>
    <w:rPr>
      <w:rFonts w:ascii="Times New Roman" w:eastAsia="Times New Roman" w:hAnsi="Times New Roman" w:cs="Times New Roman"/>
      <w:b/>
      <w:color w:val="000000"/>
      <w:sz w:val="20"/>
      <w:lang w:eastAsia="en-IN"/>
    </w:rPr>
  </w:style>
  <w:style w:type="paragraph" w:styleId="Heading4">
    <w:name w:val="heading 4"/>
    <w:basedOn w:val="Normal"/>
    <w:next w:val="Normal"/>
    <w:link w:val="Heading4Char"/>
    <w:uiPriority w:val="9"/>
    <w:unhideWhenUsed/>
    <w:qFormat/>
    <w:rsid w:val="00251F8A"/>
    <w:pPr>
      <w:keepNext/>
      <w:keepLines/>
      <w:spacing w:before="40" w:after="0"/>
      <w:outlineLvl w:val="3"/>
    </w:pPr>
    <w:rPr>
      <w:rFonts w:ascii="Cambria" w:eastAsiaTheme="majorEastAsia" w:hAnsiTheme="majorHAnsi" w:cstheme="majorBidi"/>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51F8A"/>
    <w:rPr>
      <w:rFonts w:ascii="Times New Roman" w:eastAsia="Times New Roman" w:hAnsi="Times New Roman" w:cs="Times New Roman"/>
      <w:b/>
      <w:color w:val="000000"/>
      <w:sz w:val="20"/>
      <w:lang w:eastAsia="en-IN"/>
    </w:rPr>
  </w:style>
  <w:style w:type="character" w:customStyle="1" w:styleId="Heading4Char">
    <w:name w:val="Heading 4 Char"/>
    <w:basedOn w:val="DefaultParagraphFont"/>
    <w:link w:val="Heading4"/>
    <w:uiPriority w:val="9"/>
    <w:rsid w:val="00251F8A"/>
    <w:rPr>
      <w:rFonts w:ascii="Cambria" w:eastAsiaTheme="majorEastAsia" w:hAnsiTheme="majorHAnsi" w:cstheme="majorBidi"/>
      <w:i/>
      <w:iCs/>
      <w:color w:val="365F91"/>
      <w:sz w:val="20"/>
      <w:lang w:eastAsia="en-IN"/>
    </w:rPr>
  </w:style>
  <w:style w:type="paragraph" w:customStyle="1" w:styleId="Default">
    <w:name w:val="Default"/>
    <w:rsid w:val="00251F8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51F8A"/>
    <w:rPr>
      <w:color w:val="0000FF"/>
      <w:u w:val="single"/>
    </w:rPr>
  </w:style>
  <w:style w:type="table" w:customStyle="1" w:styleId="TableGrid">
    <w:name w:val="TableGrid"/>
    <w:rsid w:val="00251F8A"/>
    <w:pPr>
      <w:spacing w:after="0" w:line="240" w:lineRule="auto"/>
    </w:pPr>
    <w:rPr>
      <w:rFonts w:eastAsiaTheme="minorEastAsia"/>
      <w:lang w:eastAsia="en-IN"/>
    </w:rPr>
    <w:tblPr>
      <w:tblCellMar>
        <w:top w:w="0" w:type="dxa"/>
        <w:left w:w="0" w:type="dxa"/>
        <w:bottom w:w="0" w:type="dxa"/>
        <w:right w:w="0" w:type="dxa"/>
      </w:tblCellMar>
    </w:tblPr>
  </w:style>
  <w:style w:type="paragraph" w:customStyle="1" w:styleId="PaperAuthor">
    <w:name w:val="Paper Author"/>
    <w:basedOn w:val="Normal"/>
    <w:rsid w:val="00251F8A"/>
    <w:pPr>
      <w:spacing w:before="360" w:after="360" w:line="240" w:lineRule="auto"/>
      <w:ind w:left="0" w:firstLine="0"/>
      <w:jc w:val="center"/>
    </w:pPr>
    <w:rPr>
      <w:color w:val="auto"/>
      <w:sz w:val="28"/>
      <w:szCs w:val="20"/>
      <w:lang w:val="en-US" w:eastAsia="en-US"/>
    </w:rPr>
  </w:style>
  <w:style w:type="table" w:styleId="TableGrid0">
    <w:name w:val="Table Grid"/>
    <w:basedOn w:val="TableNormal"/>
    <w:uiPriority w:val="59"/>
    <w:rsid w:val="00251F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1F8A"/>
    <w:pPr>
      <w:ind w:left="720"/>
      <w:contextualSpacing/>
    </w:pPr>
  </w:style>
  <w:style w:type="table" w:customStyle="1" w:styleId="TableGrid1">
    <w:name w:val="Table Grid1"/>
    <w:basedOn w:val="TableNormal"/>
    <w:next w:val="TableGrid0"/>
    <w:uiPriority w:val="59"/>
    <w:rsid w:val="00251F8A"/>
    <w:pPr>
      <w:spacing w:after="0" w:line="240" w:lineRule="auto"/>
    </w:pPr>
    <w:rPr>
      <w:sz w:val="16"/>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251F8A"/>
  </w:style>
  <w:style w:type="character" w:customStyle="1" w:styleId="il">
    <w:name w:val="il"/>
    <w:basedOn w:val="DefaultParagraphFont"/>
    <w:rsid w:val="00251F8A"/>
  </w:style>
  <w:style w:type="paragraph" w:styleId="BalloonText">
    <w:name w:val="Balloon Text"/>
    <w:basedOn w:val="Normal"/>
    <w:link w:val="BalloonTextChar"/>
    <w:uiPriority w:val="99"/>
    <w:semiHidden/>
    <w:unhideWhenUsed/>
    <w:rsid w:val="00251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F8A"/>
    <w:rPr>
      <w:rFonts w:ascii="Tahoma" w:eastAsia="Times New Roman" w:hAnsi="Tahoma" w:cs="Tahoma"/>
      <w:color w:val="000000"/>
      <w:sz w:val="16"/>
      <w:szCs w:val="16"/>
      <w:lang w:eastAsia="en-IN"/>
    </w:rPr>
  </w:style>
  <w:style w:type="character" w:customStyle="1" w:styleId="A9">
    <w:name w:val="A9"/>
    <w:uiPriority w:val="99"/>
    <w:rsid w:val="00460418"/>
    <w:rPr>
      <w:color w:val="000000"/>
      <w:sz w:val="10"/>
      <w:szCs w:val="10"/>
    </w:rPr>
  </w:style>
  <w:style w:type="character" w:customStyle="1" w:styleId="Heading2Char">
    <w:name w:val="Heading 2 Char"/>
    <w:basedOn w:val="DefaultParagraphFont"/>
    <w:link w:val="Heading2"/>
    <w:uiPriority w:val="9"/>
    <w:semiHidden/>
    <w:rsid w:val="004F5CB5"/>
    <w:rPr>
      <w:rFonts w:ascii="Cambria" w:eastAsiaTheme="majorEastAsia" w:hAnsiTheme="majorHAnsi" w:cstheme="majorBidi"/>
      <w:b/>
      <w:bCs/>
      <w:color w:val="4F81BD"/>
      <w:sz w:val="26"/>
      <w:szCs w:val="26"/>
      <w:lang w:eastAsia="en-IN"/>
    </w:rPr>
  </w:style>
  <w:style w:type="paragraph" w:styleId="Header">
    <w:name w:val="header"/>
    <w:basedOn w:val="Normal"/>
    <w:link w:val="HeaderChar"/>
    <w:uiPriority w:val="99"/>
    <w:unhideWhenUsed/>
    <w:rsid w:val="009343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32A"/>
    <w:rPr>
      <w:rFonts w:ascii="Times New Roman" w:eastAsia="Times New Roman" w:hAnsi="Times New Roman" w:cs="Times New Roman"/>
      <w:color w:val="000000"/>
      <w:sz w:val="20"/>
      <w:lang w:eastAsia="en-IN"/>
    </w:rPr>
  </w:style>
  <w:style w:type="paragraph" w:styleId="Footer">
    <w:name w:val="footer"/>
    <w:basedOn w:val="Normal"/>
    <w:link w:val="FooterChar"/>
    <w:uiPriority w:val="99"/>
    <w:unhideWhenUsed/>
    <w:rsid w:val="009343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32A"/>
    <w:rPr>
      <w:rFonts w:ascii="Times New Roman" w:eastAsia="Times New Roman" w:hAnsi="Times New Roman" w:cs="Times New Roman"/>
      <w:color w:val="000000"/>
      <w:sz w:val="20"/>
      <w:lang w:eastAsia="en-IN"/>
    </w:rPr>
  </w:style>
  <w:style w:type="character" w:customStyle="1" w:styleId="red-underline">
    <w:name w:val="red-underline"/>
    <w:basedOn w:val="DefaultParagraphFont"/>
    <w:rsid w:val="004B22FA"/>
  </w:style>
  <w:style w:type="character" w:customStyle="1" w:styleId="UnresolvedMention">
    <w:name w:val="Unresolved Mention"/>
    <w:basedOn w:val="DefaultParagraphFont"/>
    <w:uiPriority w:val="99"/>
    <w:semiHidden/>
    <w:unhideWhenUsed/>
    <w:rsid w:val="009C1FE2"/>
    <w:rPr>
      <w:color w:val="605E5C"/>
      <w:shd w:val="clear" w:color="auto" w:fill="E1DFDD"/>
    </w:rPr>
  </w:style>
  <w:style w:type="paragraph" w:styleId="NormalWeb">
    <w:name w:val="Normal (Web)"/>
    <w:basedOn w:val="Normal"/>
    <w:uiPriority w:val="99"/>
    <w:unhideWhenUsed/>
    <w:rsid w:val="006D40C3"/>
    <w:pPr>
      <w:spacing w:before="100" w:beforeAutospacing="1" w:after="100" w:afterAutospacing="1" w:line="240" w:lineRule="auto"/>
      <w:ind w:left="0" w:firstLine="0"/>
      <w:jc w:val="left"/>
    </w:pPr>
    <w:rPr>
      <w:color w:val="auto"/>
      <w:sz w:val="24"/>
      <w:szCs w:val="24"/>
    </w:rPr>
  </w:style>
  <w:style w:type="paragraph" w:customStyle="1" w:styleId="figlable">
    <w:name w:val="fig. lable"/>
    <w:basedOn w:val="Normal"/>
    <w:qFormat/>
    <w:rsid w:val="00FD531A"/>
    <w:pPr>
      <w:spacing w:after="200" w:line="360" w:lineRule="auto"/>
      <w:ind w:left="0" w:firstLine="0"/>
      <w:jc w:val="center"/>
    </w:pPr>
    <w:rPr>
      <w:b/>
      <w:bCs/>
      <w:color w:val="auto"/>
      <w:sz w:val="26"/>
      <w:szCs w:val="26"/>
      <w:lang w:val="en-US" w:eastAsia="en-US"/>
    </w:rPr>
  </w:style>
  <w:style w:type="paragraph" w:customStyle="1" w:styleId="bodyNormal">
    <w:name w:val="body Normal"/>
    <w:basedOn w:val="Normal"/>
    <w:qFormat/>
    <w:rsid w:val="00FB1750"/>
    <w:pPr>
      <w:spacing w:after="360" w:line="360" w:lineRule="auto"/>
      <w:ind w:left="0" w:firstLine="1350"/>
    </w:pPr>
    <w:rPr>
      <w:rFonts w:eastAsia="MS Mincho"/>
      <w:color w:val="auto"/>
      <w:sz w:val="26"/>
      <w:szCs w:val="26"/>
      <w:lang w:val="en-GB" w:eastAsia="en-US"/>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character" w:styleId="LineNumber">
    <w:name w:val="line number"/>
    <w:basedOn w:val="DefaultParagraphFont"/>
    <w:uiPriority w:val="99"/>
    <w:semiHidden/>
    <w:unhideWhenUsed/>
    <w:rsid w:val="00F43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44657">
      <w:bodyDiv w:val="1"/>
      <w:marLeft w:val="0"/>
      <w:marRight w:val="0"/>
      <w:marTop w:val="0"/>
      <w:marBottom w:val="0"/>
      <w:divBdr>
        <w:top w:val="none" w:sz="0" w:space="0" w:color="auto"/>
        <w:left w:val="none" w:sz="0" w:space="0" w:color="auto"/>
        <w:bottom w:val="none" w:sz="0" w:space="0" w:color="auto"/>
        <w:right w:val="none" w:sz="0" w:space="0" w:color="auto"/>
      </w:divBdr>
      <w:divsChild>
        <w:div w:id="1043751122">
          <w:marLeft w:val="0"/>
          <w:marRight w:val="0"/>
          <w:marTop w:val="0"/>
          <w:marBottom w:val="0"/>
          <w:divBdr>
            <w:top w:val="none" w:sz="0" w:space="0" w:color="auto"/>
            <w:left w:val="none" w:sz="0" w:space="0" w:color="auto"/>
            <w:bottom w:val="none" w:sz="0" w:space="0" w:color="auto"/>
            <w:right w:val="none" w:sz="0" w:space="0" w:color="auto"/>
          </w:divBdr>
          <w:divsChild>
            <w:div w:id="1943339907">
              <w:marLeft w:val="0"/>
              <w:marRight w:val="0"/>
              <w:marTop w:val="0"/>
              <w:marBottom w:val="0"/>
              <w:divBdr>
                <w:top w:val="none" w:sz="0" w:space="0" w:color="auto"/>
                <w:left w:val="none" w:sz="0" w:space="0" w:color="auto"/>
                <w:bottom w:val="none" w:sz="0" w:space="0" w:color="auto"/>
                <w:right w:val="none" w:sz="0" w:space="0" w:color="auto"/>
              </w:divBdr>
              <w:divsChild>
                <w:div w:id="31541456">
                  <w:marLeft w:val="0"/>
                  <w:marRight w:val="0"/>
                  <w:marTop w:val="0"/>
                  <w:marBottom w:val="0"/>
                  <w:divBdr>
                    <w:top w:val="none" w:sz="0" w:space="0" w:color="auto"/>
                    <w:left w:val="none" w:sz="0" w:space="0" w:color="auto"/>
                    <w:bottom w:val="none" w:sz="0" w:space="0" w:color="auto"/>
                    <w:right w:val="none" w:sz="0" w:space="0" w:color="auto"/>
                  </w:divBdr>
                  <w:divsChild>
                    <w:div w:id="27723086">
                      <w:marLeft w:val="0"/>
                      <w:marRight w:val="0"/>
                      <w:marTop w:val="0"/>
                      <w:marBottom w:val="0"/>
                      <w:divBdr>
                        <w:top w:val="none" w:sz="0" w:space="0" w:color="auto"/>
                        <w:left w:val="none" w:sz="0" w:space="0" w:color="auto"/>
                        <w:bottom w:val="none" w:sz="0" w:space="0" w:color="auto"/>
                        <w:right w:val="none" w:sz="0" w:space="0" w:color="auto"/>
                      </w:divBdr>
                      <w:divsChild>
                        <w:div w:id="1784568184">
                          <w:marLeft w:val="0"/>
                          <w:marRight w:val="0"/>
                          <w:marTop w:val="0"/>
                          <w:marBottom w:val="0"/>
                          <w:divBdr>
                            <w:top w:val="none" w:sz="0" w:space="0" w:color="auto"/>
                            <w:left w:val="none" w:sz="0" w:space="0" w:color="auto"/>
                            <w:bottom w:val="none" w:sz="0" w:space="0" w:color="auto"/>
                            <w:right w:val="none" w:sz="0" w:space="0" w:color="auto"/>
                          </w:divBdr>
                          <w:divsChild>
                            <w:div w:id="10185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721036">
      <w:bodyDiv w:val="1"/>
      <w:marLeft w:val="0"/>
      <w:marRight w:val="0"/>
      <w:marTop w:val="0"/>
      <w:marBottom w:val="0"/>
      <w:divBdr>
        <w:top w:val="none" w:sz="0" w:space="0" w:color="auto"/>
        <w:left w:val="none" w:sz="0" w:space="0" w:color="auto"/>
        <w:bottom w:val="none" w:sz="0" w:space="0" w:color="auto"/>
        <w:right w:val="none" w:sz="0" w:space="0" w:color="auto"/>
      </w:divBdr>
    </w:div>
    <w:div w:id="374701876">
      <w:bodyDiv w:val="1"/>
      <w:marLeft w:val="0"/>
      <w:marRight w:val="0"/>
      <w:marTop w:val="0"/>
      <w:marBottom w:val="0"/>
      <w:divBdr>
        <w:top w:val="none" w:sz="0" w:space="0" w:color="auto"/>
        <w:left w:val="none" w:sz="0" w:space="0" w:color="auto"/>
        <w:bottom w:val="none" w:sz="0" w:space="0" w:color="auto"/>
        <w:right w:val="none" w:sz="0" w:space="0" w:color="auto"/>
      </w:divBdr>
    </w:div>
    <w:div w:id="405306226">
      <w:bodyDiv w:val="1"/>
      <w:marLeft w:val="0"/>
      <w:marRight w:val="0"/>
      <w:marTop w:val="0"/>
      <w:marBottom w:val="0"/>
      <w:divBdr>
        <w:top w:val="none" w:sz="0" w:space="0" w:color="auto"/>
        <w:left w:val="none" w:sz="0" w:space="0" w:color="auto"/>
        <w:bottom w:val="none" w:sz="0" w:space="0" w:color="auto"/>
        <w:right w:val="none" w:sz="0" w:space="0" w:color="auto"/>
      </w:divBdr>
    </w:div>
    <w:div w:id="423454845">
      <w:bodyDiv w:val="1"/>
      <w:marLeft w:val="0"/>
      <w:marRight w:val="0"/>
      <w:marTop w:val="0"/>
      <w:marBottom w:val="0"/>
      <w:divBdr>
        <w:top w:val="none" w:sz="0" w:space="0" w:color="auto"/>
        <w:left w:val="none" w:sz="0" w:space="0" w:color="auto"/>
        <w:bottom w:val="none" w:sz="0" w:space="0" w:color="auto"/>
        <w:right w:val="none" w:sz="0" w:space="0" w:color="auto"/>
      </w:divBdr>
    </w:div>
    <w:div w:id="505705881">
      <w:bodyDiv w:val="1"/>
      <w:marLeft w:val="0"/>
      <w:marRight w:val="0"/>
      <w:marTop w:val="0"/>
      <w:marBottom w:val="0"/>
      <w:divBdr>
        <w:top w:val="none" w:sz="0" w:space="0" w:color="auto"/>
        <w:left w:val="none" w:sz="0" w:space="0" w:color="auto"/>
        <w:bottom w:val="none" w:sz="0" w:space="0" w:color="auto"/>
        <w:right w:val="none" w:sz="0" w:space="0" w:color="auto"/>
      </w:divBdr>
    </w:div>
    <w:div w:id="752051435">
      <w:bodyDiv w:val="1"/>
      <w:marLeft w:val="0"/>
      <w:marRight w:val="0"/>
      <w:marTop w:val="0"/>
      <w:marBottom w:val="0"/>
      <w:divBdr>
        <w:top w:val="none" w:sz="0" w:space="0" w:color="auto"/>
        <w:left w:val="none" w:sz="0" w:space="0" w:color="auto"/>
        <w:bottom w:val="none" w:sz="0" w:space="0" w:color="auto"/>
        <w:right w:val="none" w:sz="0" w:space="0" w:color="auto"/>
      </w:divBdr>
    </w:div>
    <w:div w:id="764347938">
      <w:bodyDiv w:val="1"/>
      <w:marLeft w:val="0"/>
      <w:marRight w:val="0"/>
      <w:marTop w:val="0"/>
      <w:marBottom w:val="0"/>
      <w:divBdr>
        <w:top w:val="none" w:sz="0" w:space="0" w:color="auto"/>
        <w:left w:val="none" w:sz="0" w:space="0" w:color="auto"/>
        <w:bottom w:val="none" w:sz="0" w:space="0" w:color="auto"/>
        <w:right w:val="none" w:sz="0" w:space="0" w:color="auto"/>
      </w:divBdr>
    </w:div>
    <w:div w:id="900292290">
      <w:bodyDiv w:val="1"/>
      <w:marLeft w:val="0"/>
      <w:marRight w:val="0"/>
      <w:marTop w:val="0"/>
      <w:marBottom w:val="0"/>
      <w:divBdr>
        <w:top w:val="none" w:sz="0" w:space="0" w:color="auto"/>
        <w:left w:val="none" w:sz="0" w:space="0" w:color="auto"/>
        <w:bottom w:val="none" w:sz="0" w:space="0" w:color="auto"/>
        <w:right w:val="none" w:sz="0" w:space="0" w:color="auto"/>
      </w:divBdr>
    </w:div>
    <w:div w:id="1103573670">
      <w:bodyDiv w:val="1"/>
      <w:marLeft w:val="0"/>
      <w:marRight w:val="0"/>
      <w:marTop w:val="0"/>
      <w:marBottom w:val="0"/>
      <w:divBdr>
        <w:top w:val="none" w:sz="0" w:space="0" w:color="auto"/>
        <w:left w:val="none" w:sz="0" w:space="0" w:color="auto"/>
        <w:bottom w:val="none" w:sz="0" w:space="0" w:color="auto"/>
        <w:right w:val="none" w:sz="0" w:space="0" w:color="auto"/>
      </w:divBdr>
    </w:div>
    <w:div w:id="1107771318">
      <w:bodyDiv w:val="1"/>
      <w:marLeft w:val="0"/>
      <w:marRight w:val="0"/>
      <w:marTop w:val="0"/>
      <w:marBottom w:val="0"/>
      <w:divBdr>
        <w:top w:val="none" w:sz="0" w:space="0" w:color="auto"/>
        <w:left w:val="none" w:sz="0" w:space="0" w:color="auto"/>
        <w:bottom w:val="none" w:sz="0" w:space="0" w:color="auto"/>
        <w:right w:val="none" w:sz="0" w:space="0" w:color="auto"/>
      </w:divBdr>
    </w:div>
    <w:div w:id="1274239874">
      <w:bodyDiv w:val="1"/>
      <w:marLeft w:val="0"/>
      <w:marRight w:val="0"/>
      <w:marTop w:val="0"/>
      <w:marBottom w:val="0"/>
      <w:divBdr>
        <w:top w:val="none" w:sz="0" w:space="0" w:color="auto"/>
        <w:left w:val="none" w:sz="0" w:space="0" w:color="auto"/>
        <w:bottom w:val="none" w:sz="0" w:space="0" w:color="auto"/>
        <w:right w:val="none" w:sz="0" w:space="0" w:color="auto"/>
      </w:divBdr>
    </w:div>
    <w:div w:id="1278219825">
      <w:bodyDiv w:val="1"/>
      <w:marLeft w:val="0"/>
      <w:marRight w:val="0"/>
      <w:marTop w:val="0"/>
      <w:marBottom w:val="0"/>
      <w:divBdr>
        <w:top w:val="none" w:sz="0" w:space="0" w:color="auto"/>
        <w:left w:val="none" w:sz="0" w:space="0" w:color="auto"/>
        <w:bottom w:val="none" w:sz="0" w:space="0" w:color="auto"/>
        <w:right w:val="none" w:sz="0" w:space="0" w:color="auto"/>
      </w:divBdr>
      <w:divsChild>
        <w:div w:id="777217523">
          <w:marLeft w:val="0"/>
          <w:marRight w:val="0"/>
          <w:marTop w:val="0"/>
          <w:marBottom w:val="0"/>
          <w:divBdr>
            <w:top w:val="none" w:sz="0" w:space="0" w:color="auto"/>
            <w:left w:val="none" w:sz="0" w:space="0" w:color="auto"/>
            <w:bottom w:val="none" w:sz="0" w:space="0" w:color="auto"/>
            <w:right w:val="none" w:sz="0" w:space="0" w:color="auto"/>
          </w:divBdr>
          <w:divsChild>
            <w:div w:id="988903083">
              <w:marLeft w:val="0"/>
              <w:marRight w:val="0"/>
              <w:marTop w:val="0"/>
              <w:marBottom w:val="0"/>
              <w:divBdr>
                <w:top w:val="none" w:sz="0" w:space="0" w:color="auto"/>
                <w:left w:val="none" w:sz="0" w:space="0" w:color="auto"/>
                <w:bottom w:val="none" w:sz="0" w:space="0" w:color="auto"/>
                <w:right w:val="none" w:sz="0" w:space="0" w:color="auto"/>
              </w:divBdr>
              <w:divsChild>
                <w:div w:id="1564095500">
                  <w:marLeft w:val="0"/>
                  <w:marRight w:val="0"/>
                  <w:marTop w:val="0"/>
                  <w:marBottom w:val="0"/>
                  <w:divBdr>
                    <w:top w:val="none" w:sz="0" w:space="0" w:color="auto"/>
                    <w:left w:val="none" w:sz="0" w:space="0" w:color="auto"/>
                    <w:bottom w:val="none" w:sz="0" w:space="0" w:color="auto"/>
                    <w:right w:val="none" w:sz="0" w:space="0" w:color="auto"/>
                  </w:divBdr>
                  <w:divsChild>
                    <w:div w:id="866917687">
                      <w:marLeft w:val="0"/>
                      <w:marRight w:val="0"/>
                      <w:marTop w:val="0"/>
                      <w:marBottom w:val="0"/>
                      <w:divBdr>
                        <w:top w:val="none" w:sz="0" w:space="0" w:color="auto"/>
                        <w:left w:val="none" w:sz="0" w:space="0" w:color="auto"/>
                        <w:bottom w:val="none" w:sz="0" w:space="0" w:color="auto"/>
                        <w:right w:val="none" w:sz="0" w:space="0" w:color="auto"/>
                      </w:divBdr>
                      <w:divsChild>
                        <w:div w:id="1577275696">
                          <w:marLeft w:val="0"/>
                          <w:marRight w:val="0"/>
                          <w:marTop w:val="0"/>
                          <w:marBottom w:val="0"/>
                          <w:divBdr>
                            <w:top w:val="none" w:sz="0" w:space="0" w:color="auto"/>
                            <w:left w:val="none" w:sz="0" w:space="0" w:color="auto"/>
                            <w:bottom w:val="none" w:sz="0" w:space="0" w:color="auto"/>
                            <w:right w:val="none" w:sz="0" w:space="0" w:color="auto"/>
                          </w:divBdr>
                          <w:divsChild>
                            <w:div w:id="21184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0885984">
      <w:bodyDiv w:val="1"/>
      <w:marLeft w:val="0"/>
      <w:marRight w:val="0"/>
      <w:marTop w:val="0"/>
      <w:marBottom w:val="0"/>
      <w:divBdr>
        <w:top w:val="none" w:sz="0" w:space="0" w:color="auto"/>
        <w:left w:val="none" w:sz="0" w:space="0" w:color="auto"/>
        <w:bottom w:val="none" w:sz="0" w:space="0" w:color="auto"/>
        <w:right w:val="none" w:sz="0" w:space="0" w:color="auto"/>
      </w:divBdr>
    </w:div>
    <w:div w:id="1437558243">
      <w:bodyDiv w:val="1"/>
      <w:marLeft w:val="0"/>
      <w:marRight w:val="0"/>
      <w:marTop w:val="0"/>
      <w:marBottom w:val="0"/>
      <w:divBdr>
        <w:top w:val="none" w:sz="0" w:space="0" w:color="auto"/>
        <w:left w:val="none" w:sz="0" w:space="0" w:color="auto"/>
        <w:bottom w:val="none" w:sz="0" w:space="0" w:color="auto"/>
        <w:right w:val="none" w:sz="0" w:space="0" w:color="auto"/>
      </w:divBdr>
    </w:div>
    <w:div w:id="1453549313">
      <w:bodyDiv w:val="1"/>
      <w:marLeft w:val="0"/>
      <w:marRight w:val="0"/>
      <w:marTop w:val="0"/>
      <w:marBottom w:val="0"/>
      <w:divBdr>
        <w:top w:val="none" w:sz="0" w:space="0" w:color="auto"/>
        <w:left w:val="none" w:sz="0" w:space="0" w:color="auto"/>
        <w:bottom w:val="none" w:sz="0" w:space="0" w:color="auto"/>
        <w:right w:val="none" w:sz="0" w:space="0" w:color="auto"/>
      </w:divBdr>
      <w:divsChild>
        <w:div w:id="71124160">
          <w:marLeft w:val="0"/>
          <w:marRight w:val="0"/>
          <w:marTop w:val="0"/>
          <w:marBottom w:val="0"/>
          <w:divBdr>
            <w:top w:val="none" w:sz="0" w:space="0" w:color="auto"/>
            <w:left w:val="none" w:sz="0" w:space="0" w:color="auto"/>
            <w:bottom w:val="none" w:sz="0" w:space="0" w:color="auto"/>
            <w:right w:val="none" w:sz="0" w:space="0" w:color="auto"/>
          </w:divBdr>
          <w:divsChild>
            <w:div w:id="1809666177">
              <w:marLeft w:val="0"/>
              <w:marRight w:val="0"/>
              <w:marTop w:val="0"/>
              <w:marBottom w:val="0"/>
              <w:divBdr>
                <w:top w:val="none" w:sz="0" w:space="0" w:color="auto"/>
                <w:left w:val="none" w:sz="0" w:space="0" w:color="auto"/>
                <w:bottom w:val="none" w:sz="0" w:space="0" w:color="auto"/>
                <w:right w:val="none" w:sz="0" w:space="0" w:color="auto"/>
              </w:divBdr>
              <w:divsChild>
                <w:div w:id="1894732411">
                  <w:marLeft w:val="0"/>
                  <w:marRight w:val="0"/>
                  <w:marTop w:val="0"/>
                  <w:marBottom w:val="0"/>
                  <w:divBdr>
                    <w:top w:val="none" w:sz="0" w:space="0" w:color="auto"/>
                    <w:left w:val="none" w:sz="0" w:space="0" w:color="auto"/>
                    <w:bottom w:val="none" w:sz="0" w:space="0" w:color="auto"/>
                    <w:right w:val="none" w:sz="0" w:space="0" w:color="auto"/>
                  </w:divBdr>
                  <w:divsChild>
                    <w:div w:id="209991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13779">
          <w:marLeft w:val="0"/>
          <w:marRight w:val="0"/>
          <w:marTop w:val="0"/>
          <w:marBottom w:val="0"/>
          <w:divBdr>
            <w:top w:val="none" w:sz="0" w:space="0" w:color="auto"/>
            <w:left w:val="none" w:sz="0" w:space="0" w:color="auto"/>
            <w:bottom w:val="none" w:sz="0" w:space="0" w:color="auto"/>
            <w:right w:val="none" w:sz="0" w:space="0" w:color="auto"/>
          </w:divBdr>
          <w:divsChild>
            <w:div w:id="1196387131">
              <w:marLeft w:val="0"/>
              <w:marRight w:val="0"/>
              <w:marTop w:val="0"/>
              <w:marBottom w:val="0"/>
              <w:divBdr>
                <w:top w:val="none" w:sz="0" w:space="0" w:color="auto"/>
                <w:left w:val="none" w:sz="0" w:space="0" w:color="auto"/>
                <w:bottom w:val="none" w:sz="0" w:space="0" w:color="auto"/>
                <w:right w:val="none" w:sz="0" w:space="0" w:color="auto"/>
              </w:divBdr>
              <w:divsChild>
                <w:div w:id="978537896">
                  <w:marLeft w:val="0"/>
                  <w:marRight w:val="0"/>
                  <w:marTop w:val="0"/>
                  <w:marBottom w:val="0"/>
                  <w:divBdr>
                    <w:top w:val="none" w:sz="0" w:space="0" w:color="auto"/>
                    <w:left w:val="none" w:sz="0" w:space="0" w:color="auto"/>
                    <w:bottom w:val="none" w:sz="0" w:space="0" w:color="auto"/>
                    <w:right w:val="none" w:sz="0" w:space="0" w:color="auto"/>
                  </w:divBdr>
                  <w:divsChild>
                    <w:div w:id="44357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02001">
      <w:bodyDiv w:val="1"/>
      <w:marLeft w:val="0"/>
      <w:marRight w:val="0"/>
      <w:marTop w:val="0"/>
      <w:marBottom w:val="0"/>
      <w:divBdr>
        <w:top w:val="none" w:sz="0" w:space="0" w:color="auto"/>
        <w:left w:val="none" w:sz="0" w:space="0" w:color="auto"/>
        <w:bottom w:val="none" w:sz="0" w:space="0" w:color="auto"/>
        <w:right w:val="none" w:sz="0" w:space="0" w:color="auto"/>
      </w:divBdr>
    </w:div>
    <w:div w:id="1683700025">
      <w:bodyDiv w:val="1"/>
      <w:marLeft w:val="0"/>
      <w:marRight w:val="0"/>
      <w:marTop w:val="0"/>
      <w:marBottom w:val="0"/>
      <w:divBdr>
        <w:top w:val="none" w:sz="0" w:space="0" w:color="auto"/>
        <w:left w:val="none" w:sz="0" w:space="0" w:color="auto"/>
        <w:bottom w:val="none" w:sz="0" w:space="0" w:color="auto"/>
        <w:right w:val="none" w:sz="0" w:space="0" w:color="auto"/>
      </w:divBdr>
      <w:divsChild>
        <w:div w:id="642933385">
          <w:marLeft w:val="0"/>
          <w:marRight w:val="0"/>
          <w:marTop w:val="0"/>
          <w:marBottom w:val="0"/>
          <w:divBdr>
            <w:top w:val="none" w:sz="0" w:space="0" w:color="auto"/>
            <w:left w:val="none" w:sz="0" w:space="0" w:color="auto"/>
            <w:bottom w:val="none" w:sz="0" w:space="0" w:color="auto"/>
            <w:right w:val="none" w:sz="0" w:space="0" w:color="auto"/>
          </w:divBdr>
          <w:divsChild>
            <w:div w:id="712000621">
              <w:marLeft w:val="0"/>
              <w:marRight w:val="0"/>
              <w:marTop w:val="0"/>
              <w:marBottom w:val="0"/>
              <w:divBdr>
                <w:top w:val="none" w:sz="0" w:space="0" w:color="auto"/>
                <w:left w:val="none" w:sz="0" w:space="0" w:color="auto"/>
                <w:bottom w:val="none" w:sz="0" w:space="0" w:color="auto"/>
                <w:right w:val="none" w:sz="0" w:space="0" w:color="auto"/>
              </w:divBdr>
              <w:divsChild>
                <w:div w:id="2086682830">
                  <w:marLeft w:val="0"/>
                  <w:marRight w:val="0"/>
                  <w:marTop w:val="0"/>
                  <w:marBottom w:val="0"/>
                  <w:divBdr>
                    <w:top w:val="none" w:sz="0" w:space="0" w:color="auto"/>
                    <w:left w:val="none" w:sz="0" w:space="0" w:color="auto"/>
                    <w:bottom w:val="none" w:sz="0" w:space="0" w:color="auto"/>
                    <w:right w:val="none" w:sz="0" w:space="0" w:color="auto"/>
                  </w:divBdr>
                  <w:divsChild>
                    <w:div w:id="4025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869043">
          <w:marLeft w:val="0"/>
          <w:marRight w:val="0"/>
          <w:marTop w:val="0"/>
          <w:marBottom w:val="0"/>
          <w:divBdr>
            <w:top w:val="none" w:sz="0" w:space="0" w:color="auto"/>
            <w:left w:val="none" w:sz="0" w:space="0" w:color="auto"/>
            <w:bottom w:val="none" w:sz="0" w:space="0" w:color="auto"/>
            <w:right w:val="none" w:sz="0" w:space="0" w:color="auto"/>
          </w:divBdr>
          <w:divsChild>
            <w:div w:id="2003508715">
              <w:marLeft w:val="0"/>
              <w:marRight w:val="0"/>
              <w:marTop w:val="0"/>
              <w:marBottom w:val="0"/>
              <w:divBdr>
                <w:top w:val="none" w:sz="0" w:space="0" w:color="auto"/>
                <w:left w:val="none" w:sz="0" w:space="0" w:color="auto"/>
                <w:bottom w:val="none" w:sz="0" w:space="0" w:color="auto"/>
                <w:right w:val="none" w:sz="0" w:space="0" w:color="auto"/>
              </w:divBdr>
              <w:divsChild>
                <w:div w:id="1604918340">
                  <w:marLeft w:val="0"/>
                  <w:marRight w:val="0"/>
                  <w:marTop w:val="0"/>
                  <w:marBottom w:val="0"/>
                  <w:divBdr>
                    <w:top w:val="none" w:sz="0" w:space="0" w:color="auto"/>
                    <w:left w:val="none" w:sz="0" w:space="0" w:color="auto"/>
                    <w:bottom w:val="none" w:sz="0" w:space="0" w:color="auto"/>
                    <w:right w:val="none" w:sz="0" w:space="0" w:color="auto"/>
                  </w:divBdr>
                  <w:divsChild>
                    <w:div w:id="101457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327749">
      <w:bodyDiv w:val="1"/>
      <w:marLeft w:val="0"/>
      <w:marRight w:val="0"/>
      <w:marTop w:val="0"/>
      <w:marBottom w:val="0"/>
      <w:divBdr>
        <w:top w:val="none" w:sz="0" w:space="0" w:color="auto"/>
        <w:left w:val="none" w:sz="0" w:space="0" w:color="auto"/>
        <w:bottom w:val="none" w:sz="0" w:space="0" w:color="auto"/>
        <w:right w:val="none" w:sz="0" w:space="0" w:color="auto"/>
      </w:divBdr>
    </w:div>
    <w:div w:id="1816605657">
      <w:bodyDiv w:val="1"/>
      <w:marLeft w:val="0"/>
      <w:marRight w:val="0"/>
      <w:marTop w:val="0"/>
      <w:marBottom w:val="0"/>
      <w:divBdr>
        <w:top w:val="none" w:sz="0" w:space="0" w:color="auto"/>
        <w:left w:val="none" w:sz="0" w:space="0" w:color="auto"/>
        <w:bottom w:val="none" w:sz="0" w:space="0" w:color="auto"/>
        <w:right w:val="none" w:sz="0" w:space="0" w:color="auto"/>
      </w:divBdr>
      <w:divsChild>
        <w:div w:id="199368482">
          <w:marLeft w:val="0"/>
          <w:marRight w:val="0"/>
          <w:marTop w:val="0"/>
          <w:marBottom w:val="600"/>
          <w:divBdr>
            <w:top w:val="none" w:sz="0" w:space="0" w:color="auto"/>
            <w:left w:val="none" w:sz="0" w:space="0" w:color="auto"/>
            <w:bottom w:val="none" w:sz="0" w:space="0" w:color="auto"/>
            <w:right w:val="none" w:sz="0" w:space="0" w:color="auto"/>
          </w:divBdr>
        </w:div>
      </w:divsChild>
    </w:div>
    <w:div w:id="1924337279">
      <w:bodyDiv w:val="1"/>
      <w:marLeft w:val="0"/>
      <w:marRight w:val="0"/>
      <w:marTop w:val="0"/>
      <w:marBottom w:val="0"/>
      <w:divBdr>
        <w:top w:val="none" w:sz="0" w:space="0" w:color="auto"/>
        <w:left w:val="none" w:sz="0" w:space="0" w:color="auto"/>
        <w:bottom w:val="none" w:sz="0" w:space="0" w:color="auto"/>
        <w:right w:val="none" w:sz="0" w:space="0" w:color="auto"/>
      </w:divBdr>
    </w:div>
    <w:div w:id="213274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CE9F1A-C7A9-4E9C-BF8D-29DFD6784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1960</TotalTime>
  <Pages>8</Pages>
  <Words>1945</Words>
  <Characters>11092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Echovah</dc:creator>
  <cp:keywords/>
  <dc:description/>
  <cp:lastModifiedBy>HND CHEMBIOCHEM</cp:lastModifiedBy>
  <cp:revision>250</cp:revision>
  <dcterms:created xsi:type="dcterms:W3CDTF">2023-05-02T11:43:00Z</dcterms:created>
  <dcterms:modified xsi:type="dcterms:W3CDTF">2024-12-09T11:36:00Z</dcterms:modified>
</cp:coreProperties>
</file>