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54A84D" w:rsidR="0000007A" w:rsidRPr="00DE7D30" w:rsidRDefault="00EE3524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BD602C" w:rsidRPr="00FD0E61">
                <w:rPr>
                  <w:rStyle w:val="Hyperlink"/>
                  <w:rFonts w:ascii="Arial" w:hAnsi="Arial" w:cs="Arial"/>
                </w:rPr>
                <w:t>Recent Developments in Chemistry and Biochemistry Research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2F461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BD602C" w:rsidRPr="00BD602C">
              <w:rPr>
                <w:rFonts w:ascii="Arial" w:hAnsi="Arial" w:cs="Arial"/>
                <w:b/>
                <w:bCs/>
                <w:szCs w:val="28"/>
              </w:rPr>
              <w:t>3869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BFCD86" w:rsidR="0000007A" w:rsidRPr="00DE7D30" w:rsidRDefault="00BD60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BD602C">
              <w:rPr>
                <w:rFonts w:ascii="Arial" w:hAnsi="Arial" w:cs="Arial"/>
                <w:b/>
                <w:szCs w:val="28"/>
                <w:lang w:val="en-GB"/>
              </w:rPr>
              <w:t xml:space="preserve">Natural </w:t>
            </w:r>
            <w:proofErr w:type="spellStart"/>
            <w:r w:rsidRPr="00BD602C">
              <w:rPr>
                <w:rFonts w:ascii="Arial" w:hAnsi="Arial" w:cs="Arial"/>
                <w:b/>
                <w:szCs w:val="28"/>
                <w:lang w:val="en-GB"/>
              </w:rPr>
              <w:t>color</w:t>
            </w:r>
            <w:proofErr w:type="spellEnd"/>
            <w:r w:rsidRPr="00BD602C">
              <w:rPr>
                <w:rFonts w:ascii="Arial" w:hAnsi="Arial" w:cs="Arial"/>
                <w:b/>
                <w:szCs w:val="28"/>
                <w:lang w:val="en-GB"/>
              </w:rPr>
              <w:t xml:space="preserve"> performance from nine species origins of lowland wood wastes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ABC5AC" w:rsidR="00CF0BBB" w:rsidRPr="00DE7D30" w:rsidRDefault="00BD60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77777777" w:rsidR="00D27A79" w:rsidRPr="00DE7D30" w:rsidRDefault="00D27A79" w:rsidP="007910B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168C0">
        <w:tc>
          <w:tcPr>
            <w:tcW w:w="1333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168C0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44E504A3" w:rsidR="00F1171E" w:rsidRPr="00900E9B" w:rsidRDefault="00C94B6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94B66">
              <w:rPr>
                <w:b/>
                <w:bCs/>
                <w:sz w:val="20"/>
                <w:szCs w:val="20"/>
              </w:rPr>
              <w:t xml:space="preserve">This manuscript </w:t>
            </w:r>
            <w:r>
              <w:rPr>
                <w:b/>
                <w:bCs/>
                <w:sz w:val="20"/>
                <w:szCs w:val="20"/>
              </w:rPr>
              <w:t xml:space="preserve">is </w:t>
            </w:r>
            <w:r w:rsidRPr="00C94B66">
              <w:rPr>
                <w:b/>
                <w:bCs/>
                <w:sz w:val="20"/>
                <w:szCs w:val="20"/>
              </w:rPr>
              <w:t>importance for the scientific community as it revisits the potential of natural pigments derived from plant-biomass wastes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AE1E70">
              <w:rPr>
                <w:b/>
                <w:bCs/>
                <w:sz w:val="20"/>
                <w:szCs w:val="20"/>
              </w:rPr>
              <w:t xml:space="preserve"> </w:t>
            </w:r>
            <w:r w:rsidR="00AE1E70" w:rsidRPr="00AE1E70">
              <w:rPr>
                <w:b/>
                <w:bCs/>
                <w:sz w:val="20"/>
                <w:szCs w:val="20"/>
              </w:rPr>
              <w:t xml:space="preserve">It contributes into the extraction, storage, and application processes </w:t>
            </w:r>
            <w:r w:rsidR="005F66AF">
              <w:rPr>
                <w:b/>
                <w:bCs/>
                <w:sz w:val="20"/>
                <w:szCs w:val="20"/>
              </w:rPr>
              <w:t>of</w:t>
            </w:r>
            <w:r w:rsidR="00AE1E70" w:rsidRPr="00AE1E70">
              <w:rPr>
                <w:b/>
                <w:bCs/>
                <w:sz w:val="20"/>
                <w:szCs w:val="20"/>
              </w:rPr>
              <w:t xml:space="preserve"> pigments, for traditional fabric coloring like batik</w:t>
            </w:r>
            <w:r w:rsidR="005F66AF">
              <w:rPr>
                <w:b/>
                <w:bCs/>
                <w:sz w:val="20"/>
                <w:szCs w:val="20"/>
              </w:rPr>
              <w:t xml:space="preserve">. </w:t>
            </w:r>
            <w:r w:rsidR="00D3407F">
              <w:rPr>
                <w:b/>
                <w:bCs/>
                <w:sz w:val="20"/>
                <w:szCs w:val="20"/>
              </w:rPr>
              <w:t xml:space="preserve">This study </w:t>
            </w:r>
            <w:r w:rsidR="00D3407F" w:rsidRPr="00D3407F">
              <w:rPr>
                <w:b/>
                <w:bCs/>
                <w:sz w:val="20"/>
                <w:szCs w:val="20"/>
              </w:rPr>
              <w:t>bridges traditional practices with modern sustainability goals</w:t>
            </w:r>
            <w:r w:rsidR="007D3D4E">
              <w:rPr>
                <w:b/>
                <w:bCs/>
                <w:sz w:val="20"/>
                <w:szCs w:val="20"/>
              </w:rPr>
              <w:t>.</w:t>
            </w:r>
            <w:r w:rsidR="00DA505C">
              <w:rPr>
                <w:b/>
                <w:bCs/>
                <w:sz w:val="20"/>
                <w:szCs w:val="20"/>
              </w:rPr>
              <w:t xml:space="preserve"> This research also exploring the</w:t>
            </w:r>
            <w:r w:rsidR="00BC6EC1">
              <w:rPr>
                <w:b/>
                <w:bCs/>
                <w:sz w:val="20"/>
                <w:szCs w:val="20"/>
              </w:rPr>
              <w:t xml:space="preserve"> ecological</w:t>
            </w:r>
            <w:r w:rsidR="00DA505C">
              <w:rPr>
                <w:b/>
                <w:bCs/>
                <w:sz w:val="20"/>
                <w:szCs w:val="20"/>
              </w:rPr>
              <w:t xml:space="preserve"> benefit of using</w:t>
            </w:r>
            <w:r w:rsidR="00BC6EC1">
              <w:rPr>
                <w:b/>
                <w:bCs/>
                <w:sz w:val="20"/>
                <w:szCs w:val="20"/>
              </w:rPr>
              <w:t xml:space="preserve"> wood-waste.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168C0">
        <w:trPr>
          <w:trHeight w:val="70"/>
        </w:trPr>
        <w:tc>
          <w:tcPr>
            <w:tcW w:w="1333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666CE4CC" w:rsidR="00F1171E" w:rsidRPr="00900E9B" w:rsidRDefault="00A6736A" w:rsidP="007F2C14">
            <w:pPr>
              <w:ind w:left="3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168C0">
        <w:trPr>
          <w:trHeight w:val="70"/>
        </w:trPr>
        <w:tc>
          <w:tcPr>
            <w:tcW w:w="1333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3FB763D2" w:rsidR="00F1171E" w:rsidRPr="00900E9B" w:rsidRDefault="00A6736A" w:rsidP="007F2C14">
            <w:pPr>
              <w:ind w:left="3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 it is, the abstract is comprehensive</w:t>
            </w:r>
            <w:r w:rsidR="00621FA5">
              <w:rPr>
                <w:b/>
                <w:bCs/>
                <w:sz w:val="20"/>
                <w:szCs w:val="20"/>
                <w:lang w:val="en-GB"/>
              </w:rPr>
              <w:t xml:space="preserve">, but </w:t>
            </w:r>
            <w:r w:rsidR="000166A4">
              <w:rPr>
                <w:b/>
                <w:bCs/>
                <w:sz w:val="20"/>
                <w:szCs w:val="20"/>
                <w:lang w:val="en-GB"/>
              </w:rPr>
              <w:t xml:space="preserve">it needs to </w:t>
            </w:r>
            <w:r w:rsidR="000166A4" w:rsidRPr="000166A4">
              <w:rPr>
                <w:b/>
                <w:bCs/>
                <w:sz w:val="20"/>
                <w:szCs w:val="20"/>
              </w:rPr>
              <w:t>be revised for clarity, conciseness, and logical flow</w:t>
            </w:r>
            <w:r w:rsidR="007F2C1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168C0">
        <w:trPr>
          <w:trHeight w:val="303"/>
        </w:trPr>
        <w:tc>
          <w:tcPr>
            <w:tcW w:w="1333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44" w:type="pct"/>
          </w:tcPr>
          <w:p w14:paraId="2B5A7721" w14:textId="6584196F" w:rsidR="00F1171E" w:rsidRPr="00900E9B" w:rsidRDefault="00F839A9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the manuscript scientifically</w:t>
            </w:r>
            <w:r w:rsidR="00270914">
              <w:rPr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correct, but it is necessary to explore</w:t>
            </w:r>
            <w:r w:rsidR="00B30470">
              <w:rPr>
                <w:b/>
                <w:bCs/>
                <w:sz w:val="20"/>
                <w:szCs w:val="20"/>
                <w:lang w:val="en-GB"/>
              </w:rPr>
              <w:t xml:space="preserve"> the</w:t>
            </w:r>
            <w:r w:rsidR="0088689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70914">
              <w:rPr>
                <w:b/>
                <w:bCs/>
                <w:sz w:val="20"/>
                <w:szCs w:val="20"/>
                <w:lang w:val="en-GB"/>
              </w:rPr>
              <w:t>detail of</w:t>
            </w:r>
            <w:r w:rsidR="00886896">
              <w:rPr>
                <w:b/>
                <w:bCs/>
                <w:sz w:val="20"/>
                <w:szCs w:val="20"/>
                <w:lang w:val="en-GB"/>
              </w:rPr>
              <w:t xml:space="preserve"> experimental process, data analysis</w:t>
            </w:r>
            <w:r w:rsidR="00B30470">
              <w:rPr>
                <w:b/>
                <w:bCs/>
                <w:sz w:val="20"/>
                <w:szCs w:val="20"/>
                <w:lang w:val="en-GB"/>
              </w:rPr>
              <w:t xml:space="preserve"> and conclusion. T</w:t>
            </w:r>
            <w:r w:rsidR="00B30470" w:rsidRPr="00B30470">
              <w:rPr>
                <w:b/>
                <w:bCs/>
                <w:sz w:val="20"/>
                <w:szCs w:val="20"/>
              </w:rPr>
              <w:t>he conclusion should clearly summarize the key findings and their implications</w:t>
            </w:r>
            <w:r w:rsidR="00B30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168C0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470642FD" w:rsidR="00F1171E" w:rsidRPr="00900E9B" w:rsidRDefault="00DB3BAC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DB3BAC">
              <w:rPr>
                <w:b/>
                <w:bCs/>
                <w:sz w:val="20"/>
                <w:szCs w:val="20"/>
              </w:rPr>
              <w:t xml:space="preserve">he references cited </w:t>
            </w:r>
            <w:r>
              <w:rPr>
                <w:b/>
                <w:bCs/>
                <w:sz w:val="20"/>
                <w:szCs w:val="20"/>
              </w:rPr>
              <w:t xml:space="preserve">in the manuscript </w:t>
            </w:r>
            <w:r w:rsidRPr="00DB3BAC">
              <w:rPr>
                <w:b/>
                <w:bCs/>
                <w:sz w:val="20"/>
                <w:szCs w:val="20"/>
              </w:rPr>
              <w:t xml:space="preserve">appear to be outdated. </w:t>
            </w:r>
            <w:r>
              <w:rPr>
                <w:b/>
                <w:bCs/>
                <w:sz w:val="20"/>
                <w:szCs w:val="20"/>
              </w:rPr>
              <w:t>It</w:t>
            </w:r>
            <w:r w:rsidRPr="00DB3BAC">
              <w:rPr>
                <w:b/>
                <w:bCs/>
                <w:sz w:val="20"/>
                <w:szCs w:val="20"/>
              </w:rPr>
              <w:t xml:space="preserve"> is recommended to include more recent studies from the last five years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168C0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41E28118" w14:textId="5983052D" w:rsidR="00F1171E" w:rsidRPr="007F2C14" w:rsidRDefault="00E81975" w:rsidP="007222C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F2C14"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7F2C14" w:rsidRDefault="00F1171E" w:rsidP="007222C8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7F2C14" w:rsidRDefault="00F1171E" w:rsidP="007222C8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168C0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241F3" w:rsidRPr="007241F3" w14:paraId="12E5C73E" w14:textId="77777777" w:rsidTr="007910B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0D8D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7241F3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D07E4EA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241F3" w:rsidRPr="007241F3" w14:paraId="03ACA631" w14:textId="77777777" w:rsidTr="007910B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4E06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EE02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7241F3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C01948D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7241F3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241F3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241F3" w:rsidRPr="007241F3" w14:paraId="2224920F" w14:textId="77777777" w:rsidTr="007910B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456C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7241F3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B240CBD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7398" w14:textId="77777777" w:rsidR="007241F3" w:rsidRPr="007241F3" w:rsidRDefault="007241F3" w:rsidP="007241F3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241F3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41F3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41F3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2A46C40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8D9D1E1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7557DAE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5C346FE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F873C64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0041918" w14:textId="77777777" w:rsidR="007241F3" w:rsidRPr="007241F3" w:rsidRDefault="007241F3" w:rsidP="007241F3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241F3" w:rsidRPr="007241F3" w14:paraId="00A390D3" w14:textId="77777777" w:rsidTr="007910B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0DA4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7241F3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0943434" w14:textId="77777777" w:rsidR="007241F3" w:rsidRPr="007241F3" w:rsidRDefault="007241F3" w:rsidP="007241F3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241F3" w:rsidRPr="007241F3" w14:paraId="64CA4A8B" w14:textId="77777777" w:rsidTr="007910B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B1B7" w14:textId="77777777" w:rsidR="007241F3" w:rsidRPr="007910BE" w:rsidRDefault="007241F3" w:rsidP="007241F3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7910BE">
              <w:rPr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82C3" w14:textId="2F3922E7" w:rsidR="007241F3" w:rsidRPr="007910BE" w:rsidRDefault="007910BE" w:rsidP="007241F3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7910BE">
              <w:rPr>
                <w:b/>
                <w:bCs/>
                <w:sz w:val="20"/>
                <w:szCs w:val="20"/>
                <w:lang w:val="en-US"/>
              </w:rPr>
              <w:t xml:space="preserve">Lukas Kano </w:t>
            </w:r>
            <w:proofErr w:type="spellStart"/>
            <w:r w:rsidRPr="007910BE">
              <w:rPr>
                <w:b/>
                <w:bCs/>
                <w:sz w:val="20"/>
                <w:szCs w:val="20"/>
                <w:lang w:val="en-US"/>
              </w:rPr>
              <w:t>Mangalla</w:t>
            </w:r>
            <w:proofErr w:type="spellEnd"/>
          </w:p>
        </w:tc>
      </w:tr>
      <w:tr w:rsidR="007241F3" w:rsidRPr="007241F3" w14:paraId="4E96F22A" w14:textId="77777777" w:rsidTr="007910B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49B" w14:textId="77777777" w:rsidR="007241F3" w:rsidRPr="007910BE" w:rsidRDefault="007241F3" w:rsidP="007241F3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7910BE">
              <w:rPr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DD8B" w14:textId="6CEE2F99" w:rsidR="007241F3" w:rsidRPr="007910BE" w:rsidRDefault="007910BE" w:rsidP="007910BE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7910BE">
              <w:rPr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7910BE">
              <w:rPr>
                <w:b/>
                <w:bCs/>
                <w:sz w:val="20"/>
                <w:szCs w:val="20"/>
                <w:lang w:val="en-GB"/>
              </w:rPr>
              <w:t>Halu</w:t>
            </w:r>
            <w:proofErr w:type="spellEnd"/>
            <w:r w:rsidRPr="007910BE">
              <w:rPr>
                <w:b/>
                <w:bCs/>
                <w:sz w:val="20"/>
                <w:szCs w:val="20"/>
                <w:lang w:val="en-GB"/>
              </w:rPr>
              <w:t xml:space="preserve"> Oleo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910BE">
              <w:rPr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900E9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4D11" w14:textId="77777777" w:rsidR="00EE3524" w:rsidRPr="0000007A" w:rsidRDefault="00EE3524" w:rsidP="0099583E">
      <w:r>
        <w:separator/>
      </w:r>
    </w:p>
  </w:endnote>
  <w:endnote w:type="continuationSeparator" w:id="0">
    <w:p w14:paraId="48641EC0" w14:textId="77777777" w:rsidR="00EE3524" w:rsidRPr="0000007A" w:rsidRDefault="00EE352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63E8E" w14:textId="77777777" w:rsidR="00EE3524" w:rsidRPr="0000007A" w:rsidRDefault="00EE3524" w:rsidP="0099583E">
      <w:r>
        <w:separator/>
      </w:r>
    </w:p>
  </w:footnote>
  <w:footnote w:type="continuationSeparator" w:id="0">
    <w:p w14:paraId="1A7AC92B" w14:textId="77777777" w:rsidR="00EE3524" w:rsidRPr="0000007A" w:rsidRDefault="00EE352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6A4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279"/>
    <w:rsid w:val="00101322"/>
    <w:rsid w:val="00114C8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91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C6A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D1A"/>
    <w:rsid w:val="003B1D0B"/>
    <w:rsid w:val="003B2172"/>
    <w:rsid w:val="003D1BDE"/>
    <w:rsid w:val="003E746A"/>
    <w:rsid w:val="00401C12"/>
    <w:rsid w:val="004043CC"/>
    <w:rsid w:val="00420EDD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BA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F3E"/>
    <w:rsid w:val="005C25A0"/>
    <w:rsid w:val="005D230D"/>
    <w:rsid w:val="005E11DC"/>
    <w:rsid w:val="005E29CE"/>
    <w:rsid w:val="005E3241"/>
    <w:rsid w:val="005E7FB0"/>
    <w:rsid w:val="005F184C"/>
    <w:rsid w:val="005F66AF"/>
    <w:rsid w:val="00602F7D"/>
    <w:rsid w:val="00605952"/>
    <w:rsid w:val="00620677"/>
    <w:rsid w:val="00621FA5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0DEB"/>
    <w:rsid w:val="0068243C"/>
    <w:rsid w:val="0068446F"/>
    <w:rsid w:val="00686DCE"/>
    <w:rsid w:val="00690EDE"/>
    <w:rsid w:val="006936D1"/>
    <w:rsid w:val="00696CAD"/>
    <w:rsid w:val="006A363C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A1C"/>
    <w:rsid w:val="007168C0"/>
    <w:rsid w:val="007238EB"/>
    <w:rsid w:val="007241F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1DA"/>
    <w:rsid w:val="00766889"/>
    <w:rsid w:val="00766A0D"/>
    <w:rsid w:val="00767F8C"/>
    <w:rsid w:val="0077103D"/>
    <w:rsid w:val="00780B67"/>
    <w:rsid w:val="00781D07"/>
    <w:rsid w:val="007910BE"/>
    <w:rsid w:val="007A62F8"/>
    <w:rsid w:val="007B1099"/>
    <w:rsid w:val="007B54A4"/>
    <w:rsid w:val="007C6CDF"/>
    <w:rsid w:val="007D0246"/>
    <w:rsid w:val="007D3D4E"/>
    <w:rsid w:val="007F2C14"/>
    <w:rsid w:val="007F5873"/>
    <w:rsid w:val="00804BAE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28A"/>
    <w:rsid w:val="00877F10"/>
    <w:rsid w:val="00882091"/>
    <w:rsid w:val="0088689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1A2C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36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E70"/>
    <w:rsid w:val="00AE54CD"/>
    <w:rsid w:val="00AF3016"/>
    <w:rsid w:val="00AF4348"/>
    <w:rsid w:val="00B03A45"/>
    <w:rsid w:val="00B2236C"/>
    <w:rsid w:val="00B22FE6"/>
    <w:rsid w:val="00B3033D"/>
    <w:rsid w:val="00B30470"/>
    <w:rsid w:val="00B334D9"/>
    <w:rsid w:val="00B53059"/>
    <w:rsid w:val="00B562D2"/>
    <w:rsid w:val="00B57193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3BE"/>
    <w:rsid w:val="00BC402F"/>
    <w:rsid w:val="00BC6EC1"/>
    <w:rsid w:val="00BD0DF5"/>
    <w:rsid w:val="00BD602C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216"/>
    <w:rsid w:val="00C435C6"/>
    <w:rsid w:val="00C635B6"/>
    <w:rsid w:val="00C70DFC"/>
    <w:rsid w:val="00C82466"/>
    <w:rsid w:val="00C84097"/>
    <w:rsid w:val="00C94B6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5E05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07F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05C"/>
    <w:rsid w:val="00DB2012"/>
    <w:rsid w:val="00DB3BAC"/>
    <w:rsid w:val="00DB7E1B"/>
    <w:rsid w:val="00DC1D81"/>
    <w:rsid w:val="00DC6FED"/>
    <w:rsid w:val="00DD0C4A"/>
    <w:rsid w:val="00DD274C"/>
    <w:rsid w:val="00DE7D30"/>
    <w:rsid w:val="00DF28DF"/>
    <w:rsid w:val="00E03C32"/>
    <w:rsid w:val="00E203C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1975"/>
    <w:rsid w:val="00E9533D"/>
    <w:rsid w:val="00E972A7"/>
    <w:rsid w:val="00EA2839"/>
    <w:rsid w:val="00EB3E91"/>
    <w:rsid w:val="00EB6E15"/>
    <w:rsid w:val="00EC6894"/>
    <w:rsid w:val="00ED6B12"/>
    <w:rsid w:val="00ED7400"/>
    <w:rsid w:val="00EE3524"/>
    <w:rsid w:val="00EE445B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F82"/>
    <w:rsid w:val="00F573EA"/>
    <w:rsid w:val="00F57E9D"/>
    <w:rsid w:val="00F73CF2"/>
    <w:rsid w:val="00F80C14"/>
    <w:rsid w:val="00F839A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