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F74F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F74F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F74F7" w14:paraId="127EAD7E" w14:textId="77777777" w:rsidTr="00DF462B">
        <w:trPr>
          <w:trHeight w:val="77"/>
        </w:trPr>
        <w:tc>
          <w:tcPr>
            <w:tcW w:w="1234" w:type="pct"/>
          </w:tcPr>
          <w:p w14:paraId="3C159AA5" w14:textId="77777777" w:rsidR="0000007A" w:rsidRPr="00EF74F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F74F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E2E1097" w:rsidR="0000007A" w:rsidRPr="00EF74F7" w:rsidRDefault="0054069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D587A" w:rsidRPr="00EF74F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EF74F7" w14:paraId="73C90375" w14:textId="77777777" w:rsidTr="00DF462B">
        <w:trPr>
          <w:trHeight w:val="77"/>
        </w:trPr>
        <w:tc>
          <w:tcPr>
            <w:tcW w:w="1234" w:type="pct"/>
          </w:tcPr>
          <w:p w14:paraId="20D28135" w14:textId="77777777" w:rsidR="0000007A" w:rsidRPr="00EF74F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60C9CD7" w:rsidR="0000007A" w:rsidRPr="00EF74F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41DAC"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4332</w:t>
            </w:r>
          </w:p>
        </w:tc>
      </w:tr>
      <w:tr w:rsidR="0000007A" w:rsidRPr="00EF74F7" w14:paraId="05B60576" w14:textId="77777777" w:rsidTr="00DF462B">
        <w:trPr>
          <w:trHeight w:val="77"/>
        </w:trPr>
        <w:tc>
          <w:tcPr>
            <w:tcW w:w="1234" w:type="pct"/>
          </w:tcPr>
          <w:p w14:paraId="0196A627" w14:textId="77777777" w:rsidR="0000007A" w:rsidRPr="00EF74F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73EEBE5" w:rsidR="0000007A" w:rsidRPr="00EF74F7" w:rsidRDefault="003D587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F74F7">
              <w:rPr>
                <w:rFonts w:ascii="Arial" w:hAnsi="Arial" w:cs="Arial"/>
                <w:b/>
                <w:sz w:val="20"/>
                <w:szCs w:val="20"/>
                <w:lang w:val="en-GB"/>
              </w:rPr>
              <w:t>Facial Scanning Technology in Dentistry: An Overview</w:t>
            </w:r>
          </w:p>
        </w:tc>
      </w:tr>
      <w:tr w:rsidR="00CF0BBB" w:rsidRPr="00EF74F7" w14:paraId="6D508B1C" w14:textId="77777777" w:rsidTr="00DF462B">
        <w:trPr>
          <w:trHeight w:val="77"/>
        </w:trPr>
        <w:tc>
          <w:tcPr>
            <w:tcW w:w="1234" w:type="pct"/>
          </w:tcPr>
          <w:p w14:paraId="32FC28F7" w14:textId="77777777" w:rsidR="00CF0BBB" w:rsidRPr="00EF74F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A4D89C8" w:rsidR="00CF0BBB" w:rsidRPr="00EF74F7" w:rsidRDefault="00541D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F74F7" w:rsidRDefault="00D27A79" w:rsidP="00DF462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9919"/>
        <w:gridCol w:w="5309"/>
      </w:tblGrid>
      <w:tr w:rsidR="00F1171E" w:rsidRPr="00EF74F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F74F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F74F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F74F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F74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F74F7" w14:paraId="5EA12279" w14:textId="77777777" w:rsidTr="00DF462B">
        <w:tc>
          <w:tcPr>
            <w:tcW w:w="1400" w:type="pct"/>
            <w:noWrap/>
          </w:tcPr>
          <w:p w14:paraId="7AE9682F" w14:textId="77777777" w:rsidR="00F1171E" w:rsidRPr="00EF74F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345" w:type="pct"/>
          </w:tcPr>
          <w:p w14:paraId="674EDCCA" w14:textId="77777777" w:rsidR="00F1171E" w:rsidRPr="00EF74F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F74F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255" w:type="pct"/>
          </w:tcPr>
          <w:p w14:paraId="57792C30" w14:textId="77777777" w:rsidR="00F1171E" w:rsidRPr="00EF74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F74F7">
              <w:rPr>
                <w:rFonts w:ascii="Arial" w:hAnsi="Arial" w:cs="Arial"/>
                <w:lang w:val="en-GB"/>
              </w:rPr>
              <w:t>Author’s Feedback</w:t>
            </w:r>
            <w:r w:rsidRPr="00EF74F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F74F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F74F7" w14:paraId="5C0AB4EC" w14:textId="77777777" w:rsidTr="00DF462B">
        <w:trPr>
          <w:trHeight w:val="1264"/>
        </w:trPr>
        <w:tc>
          <w:tcPr>
            <w:tcW w:w="1400" w:type="pct"/>
            <w:noWrap/>
          </w:tcPr>
          <w:p w14:paraId="66B47184" w14:textId="48030299" w:rsidR="00F1171E" w:rsidRPr="00EF74F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F74F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45" w:type="pct"/>
          </w:tcPr>
          <w:p w14:paraId="7DBC9196" w14:textId="3FAF3A6E" w:rsidR="00F1171E" w:rsidRPr="00EF74F7" w:rsidRDefault="0056382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the current digital era, dentistry is no exception in utilizing the technology for a better, precise and hustle-free diagnosis and treatment planning. This manuscript on Facial Scanning Technology in Dentistry is a value addition to the digital dentistry. As the population is getting more </w:t>
            </w:r>
            <w:proofErr w:type="spellStart"/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esthetic</w:t>
            </w:r>
            <w:proofErr w:type="spellEnd"/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conscious, it is the need of the hour to know the technologies that assist in achieving optimum </w:t>
            </w:r>
            <w:proofErr w:type="spellStart"/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esthetics</w:t>
            </w:r>
            <w:proofErr w:type="spellEnd"/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dental restorations or prostheses.</w:t>
            </w:r>
          </w:p>
        </w:tc>
        <w:tc>
          <w:tcPr>
            <w:tcW w:w="1255" w:type="pct"/>
          </w:tcPr>
          <w:p w14:paraId="462A339C" w14:textId="77777777" w:rsidR="00F1171E" w:rsidRPr="00EF74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74F7" w14:paraId="0D8B5B2C" w14:textId="77777777" w:rsidTr="00DF462B">
        <w:trPr>
          <w:trHeight w:val="77"/>
        </w:trPr>
        <w:tc>
          <w:tcPr>
            <w:tcW w:w="1400" w:type="pct"/>
            <w:noWrap/>
          </w:tcPr>
          <w:p w14:paraId="21CBA5FE" w14:textId="77777777" w:rsidR="00F1171E" w:rsidRPr="00EF74F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F74F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F74F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45" w:type="pct"/>
          </w:tcPr>
          <w:p w14:paraId="794AA9A7" w14:textId="3B210564" w:rsidR="00F1171E" w:rsidRPr="00EF74F7" w:rsidRDefault="0056382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255" w:type="pct"/>
          </w:tcPr>
          <w:p w14:paraId="405B6701" w14:textId="77777777" w:rsidR="00F1171E" w:rsidRPr="00EF74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74F7" w14:paraId="5604762A" w14:textId="77777777" w:rsidTr="00DF462B">
        <w:trPr>
          <w:trHeight w:val="77"/>
        </w:trPr>
        <w:tc>
          <w:tcPr>
            <w:tcW w:w="1400" w:type="pct"/>
            <w:noWrap/>
          </w:tcPr>
          <w:p w14:paraId="3635573D" w14:textId="77777777" w:rsidR="00F1171E" w:rsidRPr="00EF74F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F74F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F74F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45" w:type="pct"/>
          </w:tcPr>
          <w:p w14:paraId="0FB7E83A" w14:textId="7AA58660" w:rsidR="00F1171E" w:rsidRPr="00EF74F7" w:rsidRDefault="00563824" w:rsidP="005638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comprehensive and requires no addition or deletion of points.</w:t>
            </w:r>
          </w:p>
        </w:tc>
        <w:tc>
          <w:tcPr>
            <w:tcW w:w="1255" w:type="pct"/>
          </w:tcPr>
          <w:p w14:paraId="1D54B730" w14:textId="77777777" w:rsidR="00F1171E" w:rsidRPr="00EF74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74F7" w14:paraId="2F579F54" w14:textId="77777777" w:rsidTr="00DF462B">
        <w:trPr>
          <w:trHeight w:val="859"/>
        </w:trPr>
        <w:tc>
          <w:tcPr>
            <w:tcW w:w="1400" w:type="pct"/>
            <w:noWrap/>
          </w:tcPr>
          <w:p w14:paraId="04361F46" w14:textId="368783AB" w:rsidR="00F1171E" w:rsidRPr="00EF74F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345" w:type="pct"/>
          </w:tcPr>
          <w:p w14:paraId="4FE02DDD" w14:textId="2500A7D2" w:rsidR="00061A35" w:rsidRPr="00EF74F7" w:rsidRDefault="00061A35" w:rsidP="00061A3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the section “</w:t>
            </w:r>
            <w:r w:rsidRPr="00EF74F7">
              <w:rPr>
                <w:rFonts w:ascii="Arial" w:hAnsi="Arial" w:cs="Arial"/>
                <w:b/>
                <w:bCs/>
                <w:sz w:val="20"/>
                <w:szCs w:val="20"/>
              </w:rPr>
              <w:t>5.4. Potential for Patient-Specific Customizations”, end of 3</w:t>
            </w:r>
            <w:r w:rsidRPr="00EF74F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 w:rsidRPr="00EF74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paragraph, referencing of “[20-29]” is mentioned. The supporting </w:t>
            </w:r>
            <w:proofErr w:type="spellStart"/>
            <w:r w:rsidRPr="00EF74F7">
              <w:rPr>
                <w:rFonts w:ascii="Arial" w:hAnsi="Arial" w:cs="Arial"/>
                <w:b/>
                <w:bCs/>
                <w:sz w:val="20"/>
                <w:szCs w:val="20"/>
              </w:rPr>
              <w:t>artclie</w:t>
            </w:r>
            <w:proofErr w:type="spellEnd"/>
            <w:r w:rsidRPr="00EF74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details are missing in the Reference section (In the reference section, only 17 articles are cited).</w:t>
            </w:r>
          </w:p>
          <w:p w14:paraId="2B5A7721" w14:textId="664C4C07" w:rsidR="00F1171E" w:rsidRPr="00EF74F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55" w:type="pct"/>
          </w:tcPr>
          <w:p w14:paraId="4898F764" w14:textId="77777777" w:rsidR="00F1171E" w:rsidRPr="00EF74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74F7" w14:paraId="73739464" w14:textId="77777777" w:rsidTr="00DF462B">
        <w:trPr>
          <w:trHeight w:val="703"/>
        </w:trPr>
        <w:tc>
          <w:tcPr>
            <w:tcW w:w="1400" w:type="pct"/>
            <w:noWrap/>
          </w:tcPr>
          <w:p w14:paraId="09C25322" w14:textId="77777777" w:rsidR="00F1171E" w:rsidRPr="00EF74F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F74F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F74F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345" w:type="pct"/>
          </w:tcPr>
          <w:p w14:paraId="700EA98D" w14:textId="4CCD4C40" w:rsidR="00F1171E" w:rsidRPr="00EF74F7" w:rsidRDefault="00061A3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The author the refer the below mentioned article.</w:t>
            </w:r>
          </w:p>
          <w:p w14:paraId="24FE0567" w14:textId="64179E87" w:rsidR="00061A35" w:rsidRPr="00EF74F7" w:rsidRDefault="0054069E" w:rsidP="00061A3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hyperlink r:id="rId8" w:history="1">
              <w:r w:rsidR="00061A35" w:rsidRPr="00EF74F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Zeba Jafri</w:t>
              </w:r>
            </w:hyperlink>
            <w:r w:rsidR="00061A35" w:rsidRPr="00EF74F7">
              <w:rPr>
                <w:rFonts w:ascii="Arial" w:hAnsi="Arial" w:cs="Arial"/>
                <w:b/>
                <w:bCs/>
                <w:sz w:val="20"/>
                <w:szCs w:val="20"/>
              </w:rPr>
              <w:t>, </w:t>
            </w:r>
            <w:hyperlink r:id="rId9" w:history="1">
              <w:r w:rsidR="00061A35" w:rsidRPr="00EF74F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Nafis Ahmad</w:t>
              </w:r>
            </w:hyperlink>
            <w:r w:rsidR="00061A35" w:rsidRPr="00EF74F7">
              <w:rPr>
                <w:rFonts w:ascii="Arial" w:hAnsi="Arial" w:cs="Arial"/>
                <w:b/>
                <w:bCs/>
                <w:sz w:val="20"/>
                <w:szCs w:val="20"/>
              </w:rPr>
              <w:t>, </w:t>
            </w:r>
            <w:hyperlink r:id="rId10" w:history="1">
              <w:r w:rsidR="00061A35" w:rsidRPr="00EF74F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Madhuri Sawai</w:t>
              </w:r>
            </w:hyperlink>
            <w:r w:rsidR="00061A35" w:rsidRPr="00EF74F7">
              <w:rPr>
                <w:rFonts w:ascii="Arial" w:hAnsi="Arial" w:cs="Arial"/>
                <w:b/>
                <w:bCs/>
                <w:sz w:val="20"/>
                <w:szCs w:val="20"/>
              </w:rPr>
              <w:t>, </w:t>
            </w:r>
            <w:hyperlink r:id="rId11" w:history="1">
              <w:r w:rsidR="00061A35" w:rsidRPr="00EF74F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Nishat Sultan</w:t>
              </w:r>
            </w:hyperlink>
            <w:r w:rsidR="00061A35" w:rsidRPr="00EF74F7">
              <w:rPr>
                <w:rFonts w:ascii="Arial" w:hAnsi="Arial" w:cs="Arial"/>
                <w:b/>
                <w:bCs/>
                <w:sz w:val="20"/>
                <w:szCs w:val="20"/>
              </w:rPr>
              <w:t>, </w:t>
            </w:r>
            <w:hyperlink r:id="rId12" w:history="1">
              <w:r w:rsidR="00061A35" w:rsidRPr="00EF74F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Ashu Bhardwaj</w:t>
              </w:r>
            </w:hyperlink>
            <w:r w:rsidR="00061A35" w:rsidRPr="00EF74F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. Digital Smile Design-An innovative tool in aesthetic dentistry. J Oral </w:t>
            </w:r>
            <w:proofErr w:type="spellStart"/>
            <w:r w:rsidR="00061A35" w:rsidRPr="00EF74F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Biol</w:t>
            </w:r>
            <w:proofErr w:type="spellEnd"/>
            <w:r w:rsidR="00061A35" w:rsidRPr="00EF74F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</w:t>
            </w:r>
            <w:proofErr w:type="spellStart"/>
            <w:r w:rsidR="00061A35" w:rsidRPr="00EF74F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Craniofac</w:t>
            </w:r>
            <w:proofErr w:type="spellEnd"/>
            <w:r w:rsidR="00061A35" w:rsidRPr="00EF74F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Res. 2020 Apr 18;10(2):194–198. </w:t>
            </w:r>
            <w:proofErr w:type="spellStart"/>
            <w:r w:rsidR="00061A35" w:rsidRPr="00EF74F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doi</w:t>
            </w:r>
            <w:proofErr w:type="spellEnd"/>
            <w:r w:rsidR="00061A35" w:rsidRPr="00EF74F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: </w:t>
            </w:r>
            <w:hyperlink r:id="rId13" w:tgtFrame="_blank" w:history="1">
              <w:r w:rsidR="00061A35" w:rsidRPr="00EF74F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IN"/>
                </w:rPr>
                <w:t>10.1016/j.jobcr.2020.04.010</w:t>
              </w:r>
            </w:hyperlink>
          </w:p>
        </w:tc>
        <w:tc>
          <w:tcPr>
            <w:tcW w:w="1255" w:type="pct"/>
          </w:tcPr>
          <w:p w14:paraId="40220055" w14:textId="77777777" w:rsidR="00F1171E" w:rsidRPr="00EF74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74F7" w14:paraId="73CC4A50" w14:textId="77777777" w:rsidTr="00DF462B">
        <w:trPr>
          <w:trHeight w:val="386"/>
        </w:trPr>
        <w:tc>
          <w:tcPr>
            <w:tcW w:w="1400" w:type="pct"/>
            <w:noWrap/>
          </w:tcPr>
          <w:p w14:paraId="029CE8D0" w14:textId="77777777" w:rsidR="00F1171E" w:rsidRPr="00EF74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F74F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F74F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F74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5" w:type="pct"/>
          </w:tcPr>
          <w:p w14:paraId="6CBA4B2A" w14:textId="32FB6F30" w:rsidR="00F1171E" w:rsidRPr="00EF74F7" w:rsidRDefault="00061A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14:paraId="41E28118" w14:textId="77777777" w:rsidR="00F1171E" w:rsidRPr="00EF74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F74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F74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55" w:type="pct"/>
          </w:tcPr>
          <w:p w14:paraId="0351CA58" w14:textId="77777777" w:rsidR="00F1171E" w:rsidRPr="00EF74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F74F7" w14:paraId="20A16C0C" w14:textId="77777777" w:rsidTr="00DF462B">
        <w:trPr>
          <w:trHeight w:val="77"/>
        </w:trPr>
        <w:tc>
          <w:tcPr>
            <w:tcW w:w="1400" w:type="pct"/>
            <w:noWrap/>
          </w:tcPr>
          <w:p w14:paraId="7F4BCFAE" w14:textId="77777777" w:rsidR="00F1171E" w:rsidRPr="00EF74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F74F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F74F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F74F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F74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345" w:type="pct"/>
          </w:tcPr>
          <w:p w14:paraId="7EB58C99" w14:textId="77777777" w:rsidR="00F1171E" w:rsidRPr="00EF74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F74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55" w:type="pct"/>
          </w:tcPr>
          <w:p w14:paraId="465E098E" w14:textId="77777777" w:rsidR="00F1171E" w:rsidRPr="00EF74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EF74F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C8607D" w:rsidRPr="00EF74F7" w14:paraId="009470D2" w14:textId="77777777" w:rsidTr="00C8607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2ECC" w14:textId="77777777" w:rsidR="00C8607D" w:rsidRPr="00EF74F7" w:rsidRDefault="00C8607D" w:rsidP="00C8607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F74F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F74F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FC70195" w14:textId="77777777" w:rsidR="00C8607D" w:rsidRPr="00EF74F7" w:rsidRDefault="00C8607D" w:rsidP="00C8607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8607D" w:rsidRPr="00EF74F7" w14:paraId="70F5BB99" w14:textId="77777777" w:rsidTr="00C8607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EAE6" w14:textId="77777777" w:rsidR="00C8607D" w:rsidRPr="00EF74F7" w:rsidRDefault="00C8607D" w:rsidP="00C8607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65C1" w14:textId="77777777" w:rsidR="00C8607D" w:rsidRPr="00EF74F7" w:rsidRDefault="00C8607D" w:rsidP="00C8607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F74F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6725" w14:textId="77777777" w:rsidR="00C8607D" w:rsidRPr="00EF74F7" w:rsidRDefault="00C8607D" w:rsidP="00C8607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F74F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F74F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F74F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8607D" w:rsidRPr="00EF74F7" w14:paraId="78DB3446" w14:textId="77777777" w:rsidTr="00C8607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CF86" w14:textId="77777777" w:rsidR="00C8607D" w:rsidRPr="00EF74F7" w:rsidRDefault="00C8607D" w:rsidP="00C8607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F74F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B6813BB" w14:textId="77777777" w:rsidR="00C8607D" w:rsidRPr="00EF74F7" w:rsidRDefault="00C8607D" w:rsidP="00C8607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D4CA" w14:textId="77777777" w:rsidR="00C8607D" w:rsidRPr="00EF74F7" w:rsidRDefault="00C8607D" w:rsidP="00C8607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F74F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F74F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F74F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3F4F391" w14:textId="77777777" w:rsidR="00C8607D" w:rsidRPr="00EF74F7" w:rsidRDefault="00C8607D" w:rsidP="00C8607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30E5A1" w14:textId="77777777" w:rsidR="00C8607D" w:rsidRPr="00EF74F7" w:rsidRDefault="00C8607D" w:rsidP="00C8607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372B" w14:textId="77777777" w:rsidR="00C8607D" w:rsidRPr="00EF74F7" w:rsidRDefault="00C8607D" w:rsidP="00C8607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DF32C1" w14:textId="77777777" w:rsidR="00C8607D" w:rsidRPr="00EF74F7" w:rsidRDefault="00C8607D" w:rsidP="00C8607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AAF08D" w14:textId="77777777" w:rsidR="00C8607D" w:rsidRPr="00EF74F7" w:rsidRDefault="00C8607D" w:rsidP="00C8607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C716695" w14:textId="37D95064" w:rsidR="00C8607D" w:rsidRPr="00EF74F7" w:rsidRDefault="00C8607D" w:rsidP="00C8607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616AE4" w:rsidRPr="00EF74F7" w14:paraId="22C728DB" w14:textId="77777777" w:rsidTr="002F39D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4D18" w14:textId="77777777" w:rsidR="00616AE4" w:rsidRPr="00EF74F7" w:rsidRDefault="00616AE4" w:rsidP="00616AE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1717629"/>
            <w:r w:rsidRPr="00EF74F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966408D" w14:textId="77777777" w:rsidR="00616AE4" w:rsidRPr="00EF74F7" w:rsidRDefault="00616AE4" w:rsidP="00616AE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16AE4" w:rsidRPr="00EF74F7" w14:paraId="76F5C1A3" w14:textId="77777777" w:rsidTr="002F39D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25E9" w14:textId="77777777" w:rsidR="00616AE4" w:rsidRPr="00EF74F7" w:rsidRDefault="00616AE4" w:rsidP="00616A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3901" w14:textId="77777777" w:rsidR="00616AE4" w:rsidRPr="00EF74F7" w:rsidRDefault="00616AE4" w:rsidP="00616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4F7">
              <w:rPr>
                <w:rFonts w:ascii="Arial" w:hAnsi="Arial" w:cs="Arial"/>
                <w:b/>
                <w:bCs/>
                <w:sz w:val="20"/>
                <w:szCs w:val="20"/>
              </w:rPr>
              <w:t>Sneha H</w:t>
            </w:r>
          </w:p>
        </w:tc>
      </w:tr>
      <w:tr w:rsidR="00616AE4" w:rsidRPr="00EF74F7" w14:paraId="7A2BB108" w14:textId="77777777" w:rsidTr="002F39D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882B" w14:textId="77777777" w:rsidR="00616AE4" w:rsidRPr="00EF74F7" w:rsidRDefault="00616AE4" w:rsidP="00616A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C07F" w14:textId="77777777" w:rsidR="00616AE4" w:rsidRPr="00EF74F7" w:rsidRDefault="00616AE4" w:rsidP="00616AE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74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Raja Rajeswari Dental College and Hospital, India</w:t>
            </w:r>
          </w:p>
        </w:tc>
      </w:tr>
    </w:tbl>
    <w:p w14:paraId="26EDDCF4" w14:textId="77777777" w:rsidR="00616AE4" w:rsidRPr="00EF74F7" w:rsidRDefault="00616AE4" w:rsidP="00C8607D">
      <w:pPr>
        <w:rPr>
          <w:rFonts w:ascii="Arial" w:hAnsi="Arial" w:cs="Arial"/>
          <w:sz w:val="20"/>
          <w:szCs w:val="20"/>
        </w:rPr>
      </w:pPr>
      <w:bookmarkStart w:id="3" w:name="_GoBack"/>
      <w:bookmarkEnd w:id="1"/>
      <w:bookmarkEnd w:id="2"/>
      <w:bookmarkEnd w:id="3"/>
    </w:p>
    <w:sectPr w:rsidR="00616AE4" w:rsidRPr="00EF74F7" w:rsidSect="0017545C">
      <w:headerReference w:type="default" r:id="rId14"/>
      <w:footerReference w:type="default" r:id="rId15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C0733" w14:textId="77777777" w:rsidR="0054069E" w:rsidRPr="0000007A" w:rsidRDefault="0054069E" w:rsidP="0099583E">
      <w:r>
        <w:separator/>
      </w:r>
    </w:p>
  </w:endnote>
  <w:endnote w:type="continuationSeparator" w:id="0">
    <w:p w14:paraId="4D56B689" w14:textId="77777777" w:rsidR="0054069E" w:rsidRPr="0000007A" w:rsidRDefault="0054069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270B6" w14:textId="77777777" w:rsidR="0054069E" w:rsidRPr="0000007A" w:rsidRDefault="0054069E" w:rsidP="0099583E">
      <w:r>
        <w:separator/>
      </w:r>
    </w:p>
  </w:footnote>
  <w:footnote w:type="continuationSeparator" w:id="0">
    <w:p w14:paraId="607DFB06" w14:textId="77777777" w:rsidR="0054069E" w:rsidRPr="0000007A" w:rsidRDefault="0054069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D2DC4"/>
    <w:multiLevelType w:val="hybridMultilevel"/>
    <w:tmpl w:val="CFBCD6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A35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449C"/>
    <w:rsid w:val="0012616A"/>
    <w:rsid w:val="00136984"/>
    <w:rsid w:val="00141D9D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D4E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87A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118B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069E"/>
    <w:rsid w:val="00541DAC"/>
    <w:rsid w:val="0054564B"/>
    <w:rsid w:val="00545A13"/>
    <w:rsid w:val="00546343"/>
    <w:rsid w:val="00546E3F"/>
    <w:rsid w:val="00555430"/>
    <w:rsid w:val="00557CD3"/>
    <w:rsid w:val="00560D3C"/>
    <w:rsid w:val="00563824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AE4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52BE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17B7"/>
    <w:rsid w:val="008E5067"/>
    <w:rsid w:val="008F036B"/>
    <w:rsid w:val="008F36E4"/>
    <w:rsid w:val="0090720F"/>
    <w:rsid w:val="009245E3"/>
    <w:rsid w:val="00926AC6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3B1C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554"/>
    <w:rsid w:val="00B760E1"/>
    <w:rsid w:val="00B82FFC"/>
    <w:rsid w:val="00BA1AB3"/>
    <w:rsid w:val="00BA55B7"/>
    <w:rsid w:val="00BA6421"/>
    <w:rsid w:val="00BB10C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607D"/>
    <w:rsid w:val="00CA1BD6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462B"/>
    <w:rsid w:val="00E03C32"/>
    <w:rsid w:val="00E3111A"/>
    <w:rsid w:val="00E451EA"/>
    <w:rsid w:val="00E57F4B"/>
    <w:rsid w:val="00E63889"/>
    <w:rsid w:val="00E63A98"/>
    <w:rsid w:val="00E64419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4F7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A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1A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1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%22Jafri%20Z%22%5BAuthor%5D" TargetMode="External"/><Relationship Id="rId13" Type="http://schemas.openxmlformats.org/officeDocument/2006/relationships/hyperlink" Target="https://doi.org/10.1016/j.jobcr.2020.04.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hyperlink" Target="https://pubmed.ncbi.nlm.nih.gov/?term=%22Bhardwaj%20A%22%5BAuthor%5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?term=%22Sultan%20N%22%5BAuthor%5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ubmed.ncbi.nlm.nih.gov/?term=%22Sawai%20M%22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%22Ahmad%20N%22%5BAuthor%5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2025-03-01T05:05:00Z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