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77" w:rsidRPr="00BE6607" w:rsidRDefault="00B96777">
      <w:pPr>
        <w:rPr>
          <w:rFonts w:ascii="Arial" w:hAnsi="Arial" w:cs="Arial"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sz w:val="20"/>
          <w:szCs w:val="20"/>
        </w:rPr>
      </w:pPr>
    </w:p>
    <w:p w:rsidR="00B96777" w:rsidRPr="00BE6607" w:rsidRDefault="00B96777">
      <w:pPr>
        <w:spacing w:before="4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B96777" w:rsidRPr="00BE6607">
        <w:trPr>
          <w:trHeight w:val="414"/>
        </w:trPr>
        <w:tc>
          <w:tcPr>
            <w:tcW w:w="5168" w:type="dxa"/>
          </w:tcPr>
          <w:p w:rsidR="00B96777" w:rsidRPr="00BE6607" w:rsidRDefault="00183FB5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Book</w:t>
            </w:r>
            <w:r w:rsidRPr="00BE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B96777" w:rsidRPr="00BE6607" w:rsidRDefault="00F83BA9">
            <w:pPr>
              <w:pStyle w:val="TableParagraph"/>
              <w:spacing w:before="65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183FB5" w:rsidRPr="00BE660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183FB5" w:rsidRPr="00BE6607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183FB5" w:rsidRPr="00BE660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183FB5" w:rsidRPr="00BE6607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183FB5" w:rsidRPr="00BE660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="00183FB5" w:rsidRPr="00BE6607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183FB5" w:rsidRPr="00BE660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183FB5" w:rsidRPr="00BE6607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183FB5" w:rsidRPr="00BE660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Innovations</w:t>
              </w:r>
            </w:hyperlink>
          </w:p>
        </w:tc>
      </w:tr>
      <w:tr w:rsidR="00B96777" w:rsidRPr="00BE6607">
        <w:trPr>
          <w:trHeight w:val="290"/>
        </w:trPr>
        <w:tc>
          <w:tcPr>
            <w:tcW w:w="5168" w:type="dxa"/>
          </w:tcPr>
          <w:p w:rsidR="00B96777" w:rsidRPr="00BE6607" w:rsidRDefault="00183FB5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BE66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B96777" w:rsidRPr="00BE6607" w:rsidRDefault="00183FB5">
            <w:pPr>
              <w:pStyle w:val="TableParagraph"/>
              <w:spacing w:before="2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Ms_BPR_4395</w:t>
            </w:r>
          </w:p>
        </w:tc>
      </w:tr>
      <w:tr w:rsidR="00B96777" w:rsidRPr="00BE6607">
        <w:trPr>
          <w:trHeight w:val="330"/>
        </w:trPr>
        <w:tc>
          <w:tcPr>
            <w:tcW w:w="5168" w:type="dxa"/>
          </w:tcPr>
          <w:p w:rsidR="00B96777" w:rsidRPr="00BE6607" w:rsidRDefault="00183FB5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Title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 the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</w:tcPr>
          <w:p w:rsidR="00B96777" w:rsidRPr="00BE6607" w:rsidRDefault="00183FB5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6607">
              <w:rPr>
                <w:rFonts w:ascii="Arial" w:hAnsi="Arial" w:cs="Arial"/>
                <w:b/>
                <w:sz w:val="20"/>
                <w:szCs w:val="20"/>
              </w:rPr>
              <w:t>Analysing</w:t>
            </w:r>
            <w:proofErr w:type="spellEnd"/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Potency</w:t>
            </w:r>
            <w:r w:rsidRPr="00BE660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Oral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Glucose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Tolerance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E660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Weeks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Gestation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High-Risk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Pregnancies</w:t>
            </w:r>
          </w:p>
        </w:tc>
      </w:tr>
      <w:tr w:rsidR="00B96777" w:rsidRPr="00BE6607">
        <w:trPr>
          <w:trHeight w:val="330"/>
        </w:trPr>
        <w:tc>
          <w:tcPr>
            <w:tcW w:w="5168" w:type="dxa"/>
          </w:tcPr>
          <w:p w:rsidR="00B96777" w:rsidRPr="00BE6607" w:rsidRDefault="00183FB5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Type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B96777" w:rsidRPr="00BE6607" w:rsidRDefault="00183FB5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B96777" w:rsidRPr="00BE6607" w:rsidRDefault="00B96777">
      <w:pPr>
        <w:pStyle w:val="BodyText"/>
        <w:spacing w:before="55"/>
        <w:rPr>
          <w:rFonts w:ascii="Arial" w:hAnsi="Arial" w:cs="Arial"/>
        </w:rPr>
      </w:pPr>
    </w:p>
    <w:p w:rsidR="00B96777" w:rsidRPr="00BE6607" w:rsidRDefault="00183FB5">
      <w:pPr>
        <w:pStyle w:val="BodyText"/>
        <w:ind w:left="307"/>
        <w:rPr>
          <w:rFonts w:ascii="Arial" w:hAnsi="Arial" w:cs="Arial"/>
        </w:rPr>
      </w:pPr>
      <w:r w:rsidRPr="00BE6607">
        <w:rPr>
          <w:rFonts w:ascii="Arial" w:hAnsi="Arial" w:cs="Arial"/>
          <w:color w:val="000000"/>
          <w:highlight w:val="yellow"/>
        </w:rPr>
        <w:t>PART</w:t>
      </w:r>
      <w:r w:rsidRPr="00BE6607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BE6607">
        <w:rPr>
          <w:rFonts w:ascii="Arial" w:hAnsi="Arial" w:cs="Arial"/>
          <w:color w:val="000000"/>
          <w:highlight w:val="yellow"/>
        </w:rPr>
        <w:t>1:</w:t>
      </w:r>
      <w:r w:rsidRPr="00BE6607">
        <w:rPr>
          <w:rFonts w:ascii="Arial" w:hAnsi="Arial" w:cs="Arial"/>
          <w:color w:val="000000"/>
        </w:rPr>
        <w:t xml:space="preserve"> </w:t>
      </w:r>
      <w:r w:rsidRPr="00BE6607">
        <w:rPr>
          <w:rFonts w:ascii="Arial" w:hAnsi="Arial" w:cs="Arial"/>
          <w:color w:val="000000"/>
          <w:spacing w:val="-2"/>
        </w:rPr>
        <w:t>Comments</w:t>
      </w: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96777" w:rsidRPr="00BE6607">
        <w:trPr>
          <w:trHeight w:val="690"/>
        </w:trPr>
        <w:tc>
          <w:tcPr>
            <w:tcW w:w="5352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E660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5" w:type="dxa"/>
          </w:tcPr>
          <w:p w:rsidR="00B96777" w:rsidRPr="00BE6607" w:rsidRDefault="00183FB5">
            <w:pPr>
              <w:pStyle w:val="TableParagraph"/>
              <w:ind w:left="108"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E660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E660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E660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E660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E660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E660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E660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E660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E660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E660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:rsidR="00B96777" w:rsidRPr="00BE6607" w:rsidRDefault="00183FB5">
            <w:pPr>
              <w:pStyle w:val="TableParagraph"/>
              <w:spacing w:line="217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BE660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96777" w:rsidRPr="00BE6607">
        <w:trPr>
          <w:trHeight w:val="1379"/>
        </w:trPr>
        <w:tc>
          <w:tcPr>
            <w:tcW w:w="5352" w:type="dxa"/>
          </w:tcPr>
          <w:p w:rsidR="00B96777" w:rsidRPr="00BE6607" w:rsidRDefault="00183FB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This manuscript plays a crucial role in advancing our understanding of gestational diabetes mellitus (GDM) screening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 management.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By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emphasizing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need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for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personalized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risk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assessments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early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intervention,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it addresses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significant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gap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in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current clinical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practices.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findings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have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potential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to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inform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evidence-based guidelines that can optimize maternal and neonatal outcomes, thereby contributing to improved public health</w:t>
            </w:r>
          </w:p>
          <w:p w:rsidR="00B96777" w:rsidRPr="00BE6607" w:rsidRDefault="00183FB5">
            <w:pPr>
              <w:pStyle w:val="TableParagraph"/>
              <w:spacing w:line="230" w:lineRule="exact"/>
              <w:ind w:left="108" w:right="200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strategies.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Furthermore,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highlights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dynamic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nature of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GDM,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encouraging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ongoing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research and refinement of screening protocols.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1262"/>
        </w:trPr>
        <w:tc>
          <w:tcPr>
            <w:tcW w:w="5352" w:type="dxa"/>
          </w:tcPr>
          <w:p w:rsidR="00B96777" w:rsidRPr="00BE6607" w:rsidRDefault="00183FB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E660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96777" w:rsidRPr="00BE6607" w:rsidRDefault="00183FB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The title of the article is suitable as it effectively conveys the focus on gestational diabetes mellitus and the implications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early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screening.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However,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more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descriptive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title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could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be: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"Personalized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Screening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Protocols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for Gestational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Diabetes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Mellitus: Enhancing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Early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Detection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 Management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 xml:space="preserve">for Improved Maternal and Neonatal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Outcomes."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1262"/>
        </w:trPr>
        <w:tc>
          <w:tcPr>
            <w:tcW w:w="5352" w:type="dxa"/>
          </w:tcPr>
          <w:p w:rsidR="00B96777" w:rsidRPr="00BE6607" w:rsidRDefault="00183FB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E660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E660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ind w:left="108" w:right="200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The abstract is mostly comprehensive but could benefit from a clearer summary of the key findings and implications.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suggest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adding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brief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mention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specific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risk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factors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identified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their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association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with GDM, as well as the overall significance of early intervention in the context of the study.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858"/>
        </w:trPr>
        <w:tc>
          <w:tcPr>
            <w:tcW w:w="5352" w:type="dxa"/>
          </w:tcPr>
          <w:p w:rsidR="00B96777" w:rsidRPr="00BE6607" w:rsidRDefault="00183FB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E660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E660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appears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accurate,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with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well-supported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claims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based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on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current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921"/>
        </w:trPr>
        <w:tc>
          <w:tcPr>
            <w:tcW w:w="5352" w:type="dxa"/>
            <w:tcBorders>
              <w:bottom w:val="nil"/>
            </w:tcBorders>
          </w:tcPr>
          <w:p w:rsidR="00B96777" w:rsidRPr="00BE6607" w:rsidRDefault="00183FB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E660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B96777" w:rsidRPr="00BE6607" w:rsidRDefault="00183FB5">
            <w:pPr>
              <w:pStyle w:val="TableParagraph"/>
              <w:spacing w:line="21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The references are sufficient and largely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recent, covering essential studies in the field. However, considering the rapid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evolution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research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in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this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area,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it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may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beneficial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to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include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more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recent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studies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from</w:t>
            </w:r>
            <w:r w:rsidRPr="00BE66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2022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2023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if available, particularly those focusing on early screening methodologies.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1149"/>
        </w:trPr>
        <w:tc>
          <w:tcPr>
            <w:tcW w:w="5352" w:type="dxa"/>
            <w:tcBorders>
              <w:top w:val="nil"/>
            </w:tcBorders>
          </w:tcPr>
          <w:p w:rsidR="00B96777" w:rsidRPr="00BE6607" w:rsidRDefault="00183FB5">
            <w:pPr>
              <w:pStyle w:val="TableParagraph"/>
              <w:spacing w:before="228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E660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E660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E660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B96777" w:rsidRPr="00BE6607" w:rsidRDefault="00183FB5">
            <w:pPr>
              <w:pStyle w:val="TableParagraph"/>
              <w:spacing w:before="22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language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and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English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quality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of</w:t>
            </w:r>
            <w:r w:rsidRPr="00BE66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article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are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suitable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for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scholarly</w:t>
            </w:r>
            <w:r w:rsidRPr="00BE66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communication.</w:t>
            </w:r>
            <w:r w:rsidRPr="00BE66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The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is</w:t>
            </w:r>
            <w:r w:rsidRPr="00BE66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z w:val="20"/>
                <w:szCs w:val="20"/>
              </w:rPr>
              <w:t>clear and well-structured, making it accessible to a broad academic audience.</w:t>
            </w: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77" w:rsidRPr="00BE6607">
        <w:trPr>
          <w:trHeight w:val="1177"/>
        </w:trPr>
        <w:tc>
          <w:tcPr>
            <w:tcW w:w="5352" w:type="dxa"/>
          </w:tcPr>
          <w:p w:rsidR="00B96777" w:rsidRPr="00BE6607" w:rsidRDefault="00183FB5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BE66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E660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E660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B96777" w:rsidRPr="00BE6607" w:rsidRDefault="00B96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1"/>
        <w:gridCol w:w="7376"/>
        <w:gridCol w:w="7363"/>
      </w:tblGrid>
      <w:tr w:rsidR="00B4136E" w:rsidRPr="00BE6607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E66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136E" w:rsidRPr="00BE6607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6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6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Author’s comment </w:t>
            </w:r>
            <w:r w:rsidRPr="00BE6607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136E" w:rsidRPr="00BE6607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BE660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660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660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bookmarkEnd w:id="0"/>
    </w:tbl>
    <w:p w:rsidR="00B4136E" w:rsidRPr="00BE6607" w:rsidRDefault="00B4136E" w:rsidP="00B4136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15635"/>
      </w:tblGrid>
      <w:tr w:rsidR="00B4136E" w:rsidRPr="00BE6607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4136E" w:rsidRPr="00BE6607" w:rsidRDefault="00B4136E" w:rsidP="00B4136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4136E" w:rsidRPr="00BE6607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7D101B" w:rsidP="00B413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Desmond </w:t>
            </w:r>
            <w:proofErr w:type="spellStart"/>
            <w:r w:rsidRPr="007D101B">
              <w:rPr>
                <w:rFonts w:ascii="Arial" w:hAnsi="Arial" w:cs="Arial"/>
                <w:b/>
                <w:bCs/>
                <w:sz w:val="20"/>
                <w:szCs w:val="20"/>
              </w:rPr>
              <w:t>Afoakwa</w:t>
            </w:r>
            <w:proofErr w:type="spellEnd"/>
          </w:p>
        </w:tc>
      </w:tr>
      <w:tr w:rsidR="00B4136E" w:rsidRPr="00BE6607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B4136E" w:rsidP="00B413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607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36E" w:rsidRPr="00BE6607" w:rsidRDefault="007D101B" w:rsidP="007D101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First Moscow State Medical University (</w:t>
            </w:r>
            <w:proofErr w:type="spellStart"/>
            <w:r w:rsidRPr="007D1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Sechenov</w:t>
            </w:r>
            <w:proofErr w:type="spellEnd"/>
            <w:r w:rsidRPr="007D1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bookmarkStart w:id="2" w:name="_GoBack"/>
            <w:bookmarkEnd w:id="2"/>
            <w:r w:rsidRPr="007D1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Russia</w:t>
            </w:r>
          </w:p>
        </w:tc>
      </w:tr>
      <w:bookmarkEnd w:id="1"/>
    </w:tbl>
    <w:p w:rsidR="00B4136E" w:rsidRPr="00BE6607" w:rsidRDefault="00B4136E" w:rsidP="00B4136E">
      <w:pPr>
        <w:rPr>
          <w:rFonts w:ascii="Arial" w:hAnsi="Arial" w:cs="Arial"/>
          <w:b/>
          <w:sz w:val="20"/>
          <w:szCs w:val="20"/>
        </w:rPr>
      </w:pPr>
    </w:p>
    <w:p w:rsidR="00B96777" w:rsidRPr="00BE6607" w:rsidRDefault="00B96777">
      <w:pPr>
        <w:rPr>
          <w:rFonts w:ascii="Arial" w:hAnsi="Arial" w:cs="Arial"/>
          <w:b/>
          <w:sz w:val="20"/>
          <w:szCs w:val="20"/>
        </w:rPr>
      </w:pPr>
    </w:p>
    <w:sectPr w:rsidR="00B96777" w:rsidRPr="00BE6607">
      <w:headerReference w:type="default" r:id="rId7"/>
      <w:footerReference w:type="default" r:id="rId8"/>
      <w:pgSz w:w="23820" w:h="16840" w:orient="landscape"/>
      <w:pgMar w:top="2040" w:right="1133" w:bottom="880" w:left="1133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A9" w:rsidRDefault="00F83BA9">
      <w:r>
        <w:separator/>
      </w:r>
    </w:p>
  </w:endnote>
  <w:endnote w:type="continuationSeparator" w:id="0">
    <w:p w:rsidR="00F83BA9" w:rsidRDefault="00F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77" w:rsidRDefault="00183F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777" w:rsidRDefault="00183FB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B96777" w:rsidRDefault="00183FB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777" w:rsidRDefault="00183FB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60tIO4gAAAA0BAAAPAAAAAAAAAAAAAAAAAAMEAABkcnMvZG93bnJldi54&#10;bWxQSwUGAAAAAAQABADzAAAAEgUAAAAA&#10;" filled="f" stroked="f">
              <v:textbox inset="0,0,0,0">
                <w:txbxContent>
                  <w:p w:rsidR="00B96777" w:rsidRDefault="00183FB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777" w:rsidRDefault="00183FB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5.95pt;width:67.7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" filled="f" stroked="f">
              <v:textbox inset="0,0,0,0">
                <w:txbxContent>
                  <w:p w:rsidR="00B96777" w:rsidRDefault="00183FB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777" w:rsidRDefault="00183FB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B96777" w:rsidRDefault="00183FB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A9" w:rsidRDefault="00F83BA9">
      <w:r>
        <w:separator/>
      </w:r>
    </w:p>
  </w:footnote>
  <w:footnote w:type="continuationSeparator" w:id="0">
    <w:p w:rsidR="00F83BA9" w:rsidRDefault="00F8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77" w:rsidRDefault="00183F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777" w:rsidRDefault="00183FB5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6pt;height:13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" filled="f" stroked="f">
              <v:textbox inset="0,0,0,0">
                <w:txbxContent>
                  <w:p w:rsidR="00B96777" w:rsidRDefault="00183FB5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777"/>
    <w:rsid w:val="00183FB5"/>
    <w:rsid w:val="00235E9E"/>
    <w:rsid w:val="00583B27"/>
    <w:rsid w:val="007D101B"/>
    <w:rsid w:val="00A95F7E"/>
    <w:rsid w:val="00B4136E"/>
    <w:rsid w:val="00B96777"/>
    <w:rsid w:val="00BE6607"/>
    <w:rsid w:val="00F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2B71"/>
  <w15:docId w15:val="{18BC7D33-383E-4B75-AD08-E98C8795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2025-02-03T10:52:00Z</dcterms:created>
  <dcterms:modified xsi:type="dcterms:W3CDTF">2025-03-05T05:58:00Z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