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434E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434E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2434E0" w:rsidTr="00F33C84">
        <w:trPr>
          <w:trHeight w:val="413"/>
        </w:trPr>
        <w:tc>
          <w:tcPr>
            <w:tcW w:w="1234" w:type="pct"/>
          </w:tcPr>
          <w:p w:rsidR="0000007A" w:rsidRPr="002434E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434E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434E0" w:rsidRDefault="00D064B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3EA2" w:rsidRPr="002434E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2434E0" w:rsidTr="002E7787">
        <w:trPr>
          <w:trHeight w:val="290"/>
        </w:trPr>
        <w:tc>
          <w:tcPr>
            <w:tcW w:w="1234" w:type="pct"/>
          </w:tcPr>
          <w:p w:rsidR="0000007A" w:rsidRPr="002434E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434E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3EA2"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4416</w:t>
            </w:r>
          </w:p>
        </w:tc>
      </w:tr>
      <w:tr w:rsidR="0000007A" w:rsidRPr="002434E0" w:rsidTr="002109D6">
        <w:trPr>
          <w:trHeight w:val="331"/>
        </w:trPr>
        <w:tc>
          <w:tcPr>
            <w:tcW w:w="1234" w:type="pct"/>
          </w:tcPr>
          <w:p w:rsidR="0000007A" w:rsidRPr="002434E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434E0" w:rsidRDefault="00453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434E0">
              <w:rPr>
                <w:rFonts w:ascii="Arial" w:hAnsi="Arial" w:cs="Arial"/>
                <w:b/>
                <w:sz w:val="20"/>
                <w:szCs w:val="20"/>
                <w:lang w:val="en-GB"/>
              </w:rPr>
              <w:t>A fatal, rare case of bilateral, upper, lower limbs and abdominal gangrene associated with brucellosis</w:t>
            </w:r>
          </w:p>
        </w:tc>
      </w:tr>
      <w:tr w:rsidR="00CF0BBB" w:rsidRPr="002434E0" w:rsidTr="002E7787">
        <w:trPr>
          <w:trHeight w:val="332"/>
        </w:trPr>
        <w:tc>
          <w:tcPr>
            <w:tcW w:w="1234" w:type="pct"/>
          </w:tcPr>
          <w:p w:rsidR="00CF0BBB" w:rsidRPr="002434E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434E0" w:rsidRDefault="00453EA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2434E0" w:rsidRDefault="00D27A79" w:rsidP="002434E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8348"/>
        <w:gridCol w:w="6376"/>
      </w:tblGrid>
      <w:tr w:rsidR="00F1171E" w:rsidRPr="002434E0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34E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434E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34E0" w:rsidTr="002434E0">
        <w:tc>
          <w:tcPr>
            <w:tcW w:w="1483" w:type="pct"/>
            <w:noWrap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34E0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434E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34E0">
              <w:rPr>
                <w:rFonts w:ascii="Arial" w:hAnsi="Arial" w:cs="Arial"/>
                <w:lang w:val="en-GB"/>
              </w:rPr>
              <w:t>Author’s Feedback</w:t>
            </w:r>
            <w:r w:rsidRPr="002434E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34E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434E0" w:rsidTr="002434E0">
        <w:trPr>
          <w:trHeight w:val="85"/>
        </w:trPr>
        <w:tc>
          <w:tcPr>
            <w:tcW w:w="1483" w:type="pct"/>
            <w:noWrap/>
          </w:tcPr>
          <w:p w:rsidR="00F1171E" w:rsidRPr="002434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2434E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94" w:type="pct"/>
          </w:tcPr>
          <w:p w:rsidR="00F1171E" w:rsidRPr="002434E0" w:rsidRDefault="003627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interesting rare case of brucellosis and benefited the scientitis in the field. </w:t>
            </w:r>
          </w:p>
        </w:tc>
        <w:tc>
          <w:tcPr>
            <w:tcW w:w="1523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34E0" w:rsidTr="002434E0">
        <w:trPr>
          <w:trHeight w:val="85"/>
        </w:trPr>
        <w:tc>
          <w:tcPr>
            <w:tcW w:w="1483" w:type="pct"/>
            <w:noWrap/>
          </w:tcPr>
          <w:p w:rsidR="00F1171E" w:rsidRPr="002434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434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94" w:type="pct"/>
          </w:tcPr>
          <w:p w:rsidR="00F1171E" w:rsidRPr="002434E0" w:rsidRDefault="003627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3627BF" w:rsidRPr="002434E0" w:rsidRDefault="003627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3627BF" w:rsidRPr="002434E0" w:rsidRDefault="003627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34E0" w:rsidTr="002434E0">
        <w:trPr>
          <w:trHeight w:val="85"/>
        </w:trPr>
        <w:tc>
          <w:tcPr>
            <w:tcW w:w="1483" w:type="pct"/>
            <w:noWrap/>
          </w:tcPr>
          <w:p w:rsidR="00F1171E" w:rsidRPr="002434E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434E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94" w:type="pct"/>
          </w:tcPr>
          <w:p w:rsidR="00F1171E" w:rsidRPr="002434E0" w:rsidRDefault="003627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34E0" w:rsidTr="002434E0">
        <w:trPr>
          <w:trHeight w:val="422"/>
        </w:trPr>
        <w:tc>
          <w:tcPr>
            <w:tcW w:w="1483" w:type="pct"/>
            <w:noWrap/>
          </w:tcPr>
          <w:p w:rsidR="00F1171E" w:rsidRPr="002434E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94" w:type="pct"/>
          </w:tcPr>
          <w:p w:rsidR="00F1171E" w:rsidRPr="002434E0" w:rsidRDefault="003627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34E0" w:rsidTr="002434E0">
        <w:trPr>
          <w:trHeight w:val="703"/>
        </w:trPr>
        <w:tc>
          <w:tcPr>
            <w:tcW w:w="1483" w:type="pct"/>
            <w:noWrap/>
          </w:tcPr>
          <w:p w:rsidR="00F1171E" w:rsidRPr="002434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434E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94" w:type="pct"/>
          </w:tcPr>
          <w:p w:rsidR="00F1171E" w:rsidRPr="002434E0" w:rsidRDefault="003627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34E0" w:rsidTr="002434E0">
        <w:trPr>
          <w:trHeight w:val="386"/>
        </w:trPr>
        <w:tc>
          <w:tcPr>
            <w:tcW w:w="1483" w:type="pct"/>
            <w:noWrap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434E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434E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4" w:type="pct"/>
          </w:tcPr>
          <w:p w:rsidR="00F1171E" w:rsidRPr="002434E0" w:rsidRDefault="003627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sz w:val="20"/>
                <w:szCs w:val="20"/>
                <w:lang w:val="en-GB"/>
              </w:rPr>
              <w:t xml:space="preserve">Yes written perfectly </w:t>
            </w:r>
          </w:p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34E0" w:rsidTr="002434E0">
        <w:trPr>
          <w:trHeight w:val="85"/>
        </w:trPr>
        <w:tc>
          <w:tcPr>
            <w:tcW w:w="1483" w:type="pct"/>
            <w:noWrap/>
          </w:tcPr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434E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434E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434E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2434E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94" w:type="pct"/>
          </w:tcPr>
          <w:p w:rsidR="00F1171E" w:rsidRPr="002434E0" w:rsidRDefault="003627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sz w:val="20"/>
                <w:szCs w:val="20"/>
                <w:lang w:val="en-GB"/>
              </w:rPr>
              <w:t xml:space="preserve">Accept </w:t>
            </w:r>
          </w:p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434E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434E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D2BB1" w:rsidRPr="002434E0" w:rsidTr="002D2BB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434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434E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D2BB1" w:rsidRPr="002434E0" w:rsidTr="002D2BB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BB1" w:rsidRPr="002434E0" w:rsidRDefault="002D2BB1" w:rsidP="002D2BB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B1" w:rsidRPr="002434E0" w:rsidRDefault="002D2BB1" w:rsidP="002D2BB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434E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434E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2BB1" w:rsidRPr="002434E0" w:rsidTr="002D2BB1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434E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434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D2BB1" w:rsidRPr="002434E0" w:rsidRDefault="002D2BB1" w:rsidP="002D2BB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2D2BB1" w:rsidRPr="002434E0" w:rsidRDefault="002D2BB1" w:rsidP="002D2BB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2D2BB1" w:rsidRPr="002434E0" w:rsidTr="002D2BB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B1" w:rsidRPr="002434E0" w:rsidRDefault="002D2BB1" w:rsidP="002D2B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434E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D2BB1" w:rsidRPr="002434E0" w:rsidRDefault="002D2BB1" w:rsidP="002D2BB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D2BB1" w:rsidRPr="002434E0" w:rsidTr="002D2BB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B1" w:rsidRPr="002434E0" w:rsidRDefault="002D2BB1" w:rsidP="002D2B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B1" w:rsidRPr="002434E0" w:rsidRDefault="002434E0" w:rsidP="002D2BB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</w:rPr>
              <w:t>Karima Al-Salihi</w:t>
            </w:r>
          </w:p>
        </w:tc>
      </w:tr>
      <w:tr w:rsidR="002D2BB1" w:rsidRPr="002434E0" w:rsidTr="002D2BB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BB1" w:rsidRPr="002434E0" w:rsidRDefault="002D2BB1" w:rsidP="002D2BB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BB1" w:rsidRPr="002434E0" w:rsidRDefault="002434E0" w:rsidP="002434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College of Dentistry, Al-Iraqia University, </w:t>
            </w:r>
            <w:r w:rsidRPr="002434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  <w:bookmarkEnd w:id="0"/>
    </w:tbl>
    <w:p w:rsidR="004C3DF1" w:rsidRPr="002434E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2434E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B9" w:rsidRPr="0000007A" w:rsidRDefault="00D064B9" w:rsidP="0099583E">
      <w:r>
        <w:separator/>
      </w:r>
    </w:p>
  </w:endnote>
  <w:endnote w:type="continuationSeparator" w:id="0">
    <w:p w:rsidR="00D064B9" w:rsidRPr="0000007A" w:rsidRDefault="00D064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B9" w:rsidRPr="0000007A" w:rsidRDefault="00D064B9" w:rsidP="0099583E">
      <w:r>
        <w:separator/>
      </w:r>
    </w:p>
  </w:footnote>
  <w:footnote w:type="continuationSeparator" w:id="0">
    <w:p w:rsidR="00D064B9" w:rsidRPr="0000007A" w:rsidRDefault="00D064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17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4E0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D6E"/>
    <w:rsid w:val="002A3D7C"/>
    <w:rsid w:val="002B0E4B"/>
    <w:rsid w:val="002C40B8"/>
    <w:rsid w:val="002D2BB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7B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3EA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28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D7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0C7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4B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F1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D2F"/>
    <w:rsid w:val="00E9533D"/>
    <w:rsid w:val="00E972A7"/>
    <w:rsid w:val="00EA2839"/>
    <w:rsid w:val="00EB3E91"/>
    <w:rsid w:val="00EB4ADE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CF0B1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3E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2025-01-31T10:13:00Z</dcterms:created>
  <dcterms:modified xsi:type="dcterms:W3CDTF">2025-03-19T04:57:00Z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