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35B2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35B2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35B20" w14:paraId="127EAD7E" w14:textId="77777777" w:rsidTr="007A343A">
        <w:trPr>
          <w:trHeight w:val="109"/>
        </w:trPr>
        <w:tc>
          <w:tcPr>
            <w:tcW w:w="1234" w:type="pct"/>
          </w:tcPr>
          <w:p w14:paraId="3C159AA5" w14:textId="77777777" w:rsidR="0000007A" w:rsidRPr="00935B2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35B2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A7BB710" w:rsidR="0000007A" w:rsidRPr="00935B20" w:rsidRDefault="009A772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05BE4" w:rsidRPr="00935B20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00007A" w:rsidRPr="00935B2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35B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48A3FA" w:rsidR="0000007A" w:rsidRPr="00935B2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8515A" w:rsidRPr="00935B20">
              <w:rPr>
                <w:rFonts w:ascii="Arial" w:hAnsi="Arial" w:cs="Arial"/>
                <w:b/>
                <w:bCs/>
                <w:sz w:val="20"/>
                <w:szCs w:val="20"/>
              </w:rPr>
              <w:t>4457</w:t>
            </w:r>
          </w:p>
        </w:tc>
      </w:tr>
      <w:tr w:rsidR="0000007A" w:rsidRPr="00935B2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35B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8C78304" w:rsidR="0000007A" w:rsidRPr="00935B20" w:rsidRDefault="00205BE4" w:rsidP="00205BE4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935B20">
              <w:rPr>
                <w:rFonts w:ascii="Arial" w:hAnsi="Arial" w:cs="Arial"/>
                <w:b/>
                <w:sz w:val="20"/>
                <w:szCs w:val="20"/>
              </w:rPr>
              <w:t>FAMILY PLANNING METHODS (FPMS) IN TANZANIA: A case of Ilala Municipality, Dar es Salaam</w:t>
            </w:r>
          </w:p>
        </w:tc>
      </w:tr>
      <w:tr w:rsidR="00CF0BBB" w:rsidRPr="00935B20" w14:paraId="6D508B1C" w14:textId="77777777" w:rsidTr="007A343A">
        <w:trPr>
          <w:trHeight w:val="109"/>
        </w:trPr>
        <w:tc>
          <w:tcPr>
            <w:tcW w:w="1234" w:type="pct"/>
          </w:tcPr>
          <w:p w14:paraId="32FC28F7" w14:textId="77777777" w:rsidR="00CF0BBB" w:rsidRPr="00935B2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056C1D" w:rsidR="00CF0BBB" w:rsidRPr="00935B20" w:rsidRDefault="00205BE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B7D9DFC" w:rsidR="00D27A79" w:rsidRPr="00935B20" w:rsidRDefault="00D27A79" w:rsidP="00935B2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7"/>
        <w:gridCol w:w="8913"/>
        <w:gridCol w:w="5740"/>
      </w:tblGrid>
      <w:tr w:rsidR="00F1171E" w:rsidRPr="00935B2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35B2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35B2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35B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35B20" w14:paraId="5EA12279" w14:textId="77777777" w:rsidTr="007A343A">
        <w:tc>
          <w:tcPr>
            <w:tcW w:w="1536" w:type="pct"/>
            <w:noWrap/>
          </w:tcPr>
          <w:p w14:paraId="7AE9682F" w14:textId="77777777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07" w:type="pct"/>
          </w:tcPr>
          <w:p w14:paraId="5B8DBE06" w14:textId="77777777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35B20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09318C6" w:rsidR="00421DBF" w:rsidRPr="00935B2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357" w:type="pct"/>
          </w:tcPr>
          <w:p w14:paraId="57792C30" w14:textId="77777777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35B20">
              <w:rPr>
                <w:rFonts w:ascii="Arial" w:hAnsi="Arial" w:cs="Arial"/>
                <w:lang w:val="en-GB"/>
              </w:rPr>
              <w:t>Author’s Feedback</w:t>
            </w:r>
            <w:r w:rsidRPr="00935B2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35B2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35B20" w14:paraId="5C0AB4EC" w14:textId="77777777" w:rsidTr="007A343A">
        <w:trPr>
          <w:trHeight w:val="1025"/>
        </w:trPr>
        <w:tc>
          <w:tcPr>
            <w:tcW w:w="1536" w:type="pct"/>
            <w:noWrap/>
          </w:tcPr>
          <w:p w14:paraId="66B47184" w14:textId="48030299" w:rsidR="00F1171E" w:rsidRPr="00935B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35B2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07" w:type="pct"/>
          </w:tcPr>
          <w:p w14:paraId="7DBC9196" w14:textId="0AB42689" w:rsidR="00F1171E" w:rsidRPr="00935B20" w:rsidRDefault="00DE4E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Knowledge and practice  regarding Family planning methods is the key to population control.</w:t>
            </w:r>
            <w:r w:rsidR="009B50DF"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study </w:t>
            </w:r>
            <w:r w:rsidR="0005409C"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helped to explore different aspects of family planning methods which in future will help health planners to formulate health policy in a better and more acceptable way.</w:t>
            </w:r>
          </w:p>
        </w:tc>
        <w:tc>
          <w:tcPr>
            <w:tcW w:w="1357" w:type="pct"/>
          </w:tcPr>
          <w:p w14:paraId="462A339C" w14:textId="77777777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35B20" w14:paraId="0D8B5B2C" w14:textId="77777777" w:rsidTr="007A343A">
        <w:trPr>
          <w:trHeight w:val="109"/>
        </w:trPr>
        <w:tc>
          <w:tcPr>
            <w:tcW w:w="1536" w:type="pct"/>
            <w:noWrap/>
          </w:tcPr>
          <w:p w14:paraId="21CBA5FE" w14:textId="77777777" w:rsidR="00F1171E" w:rsidRPr="00935B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0B0335A3" w:rsidR="00F1171E" w:rsidRPr="007A343A" w:rsidRDefault="00F1171E" w:rsidP="007A343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07" w:type="pct"/>
          </w:tcPr>
          <w:p w14:paraId="7F247069" w14:textId="6E068BE5" w:rsidR="00DE4E9C" w:rsidRPr="00935B20" w:rsidRDefault="00DE4E9C" w:rsidP="00DE4E9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B20">
              <w:rPr>
                <w:rFonts w:ascii="Arial" w:hAnsi="Arial" w:cs="Arial"/>
                <w:b/>
                <w:sz w:val="20"/>
                <w:szCs w:val="20"/>
              </w:rPr>
              <w:t xml:space="preserve">INSIGHT TO FAMILY PLANNING METHODS (FPMS) IN TANZANIA: </w:t>
            </w:r>
          </w:p>
          <w:p w14:paraId="794AA9A7" w14:textId="6AE51CC0" w:rsidR="00F1171E" w:rsidRPr="00935B20" w:rsidRDefault="00DE4E9C" w:rsidP="00935B20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35B20">
              <w:rPr>
                <w:rFonts w:ascii="Arial" w:hAnsi="Arial" w:cs="Arial"/>
                <w:b/>
                <w:sz w:val="20"/>
                <w:szCs w:val="20"/>
              </w:rPr>
              <w:t>An Exploratory study of Ilala Municipality, Dar es Salaam</w:t>
            </w:r>
          </w:p>
        </w:tc>
        <w:tc>
          <w:tcPr>
            <w:tcW w:w="1357" w:type="pct"/>
          </w:tcPr>
          <w:p w14:paraId="405B6701" w14:textId="77777777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35B20" w14:paraId="5604762A" w14:textId="77777777" w:rsidTr="007A343A">
        <w:trPr>
          <w:trHeight w:val="818"/>
        </w:trPr>
        <w:tc>
          <w:tcPr>
            <w:tcW w:w="1536" w:type="pct"/>
            <w:noWrap/>
          </w:tcPr>
          <w:p w14:paraId="3635573D" w14:textId="77777777" w:rsidR="00F1171E" w:rsidRPr="00935B2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35B2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07" w:type="pct"/>
          </w:tcPr>
          <w:p w14:paraId="0FB7E83A" w14:textId="662044DB" w:rsidR="00F1171E" w:rsidRPr="00935B20" w:rsidRDefault="0005409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abstract objective of the study was missing.</w:t>
            </w:r>
          </w:p>
        </w:tc>
        <w:tc>
          <w:tcPr>
            <w:tcW w:w="1357" w:type="pct"/>
          </w:tcPr>
          <w:p w14:paraId="1D54B730" w14:textId="77777777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35B20" w14:paraId="2F579F54" w14:textId="77777777" w:rsidTr="007A343A">
        <w:trPr>
          <w:trHeight w:val="859"/>
        </w:trPr>
        <w:tc>
          <w:tcPr>
            <w:tcW w:w="1536" w:type="pct"/>
            <w:noWrap/>
          </w:tcPr>
          <w:p w14:paraId="04361F46" w14:textId="368783AB" w:rsidR="00F1171E" w:rsidRPr="00935B2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07" w:type="pct"/>
          </w:tcPr>
          <w:p w14:paraId="78F483EB" w14:textId="127634A7" w:rsidR="00F1171E" w:rsidRPr="00935B20" w:rsidRDefault="0005409C" w:rsidP="0005409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Objectives of the study should be more clear and comprehensive.</w:t>
            </w:r>
          </w:p>
          <w:p w14:paraId="33750743" w14:textId="454B06BF" w:rsidR="0005409C" w:rsidRPr="00935B20" w:rsidRDefault="0005409C" w:rsidP="0005409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 period was  missing.</w:t>
            </w:r>
          </w:p>
          <w:p w14:paraId="2B5A7721" w14:textId="02A40336" w:rsidR="0005409C" w:rsidRPr="007A343A" w:rsidRDefault="0005409C" w:rsidP="007A34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Only 59 respondents were  included which </w:t>
            </w:r>
            <w:r w:rsidR="00F72672"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small sample size for quantitative study to establish a concrete evidence.</w:t>
            </w:r>
          </w:p>
        </w:tc>
        <w:tc>
          <w:tcPr>
            <w:tcW w:w="1357" w:type="pct"/>
          </w:tcPr>
          <w:p w14:paraId="4898F764" w14:textId="77777777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35B20" w14:paraId="73739464" w14:textId="77777777" w:rsidTr="007A343A">
        <w:trPr>
          <w:trHeight w:val="703"/>
        </w:trPr>
        <w:tc>
          <w:tcPr>
            <w:tcW w:w="1536" w:type="pct"/>
            <w:noWrap/>
          </w:tcPr>
          <w:p w14:paraId="09C25322" w14:textId="77777777" w:rsidR="00F1171E" w:rsidRPr="00935B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35B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07" w:type="pct"/>
          </w:tcPr>
          <w:p w14:paraId="24FE0567" w14:textId="144875C3" w:rsidR="00F1171E" w:rsidRPr="00935B20" w:rsidRDefault="00F726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the study period was not mentioned it is hard to tell whether references were recent or not.</w:t>
            </w:r>
          </w:p>
        </w:tc>
        <w:tc>
          <w:tcPr>
            <w:tcW w:w="1357" w:type="pct"/>
          </w:tcPr>
          <w:p w14:paraId="40220055" w14:textId="77777777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35B20" w14:paraId="73CC4A50" w14:textId="77777777" w:rsidTr="007A343A">
        <w:trPr>
          <w:trHeight w:val="386"/>
        </w:trPr>
        <w:tc>
          <w:tcPr>
            <w:tcW w:w="1536" w:type="pct"/>
            <w:noWrap/>
          </w:tcPr>
          <w:p w14:paraId="029CE8D0" w14:textId="77777777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35B2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35B2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35B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07" w:type="pct"/>
          </w:tcPr>
          <w:p w14:paraId="6CBA4B2A" w14:textId="63D6321D" w:rsidR="00F1171E" w:rsidRPr="00935B20" w:rsidRDefault="00F7267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935B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35B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35B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7" w:type="pct"/>
          </w:tcPr>
          <w:p w14:paraId="0351CA58" w14:textId="77777777" w:rsidR="00F1171E" w:rsidRPr="00935B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35B20" w14:paraId="20A16C0C" w14:textId="77777777" w:rsidTr="007A343A">
        <w:trPr>
          <w:trHeight w:val="85"/>
        </w:trPr>
        <w:tc>
          <w:tcPr>
            <w:tcW w:w="1536" w:type="pct"/>
            <w:noWrap/>
          </w:tcPr>
          <w:p w14:paraId="1A6B3748" w14:textId="08E91673" w:rsidR="00F1171E" w:rsidRPr="00935B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35B2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35B2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35B2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107" w:type="pct"/>
          </w:tcPr>
          <w:p w14:paraId="7EB58C99" w14:textId="710EE78E" w:rsidR="00F1171E" w:rsidRPr="00935B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35B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7" w:type="pct"/>
          </w:tcPr>
          <w:p w14:paraId="465E098E" w14:textId="77777777" w:rsidR="00F1171E" w:rsidRPr="00935B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1A63A8A" w:rsidR="00F1171E" w:rsidRPr="00935B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6235"/>
        <w:gridCol w:w="8084"/>
      </w:tblGrid>
      <w:tr w:rsidR="00AF1358" w:rsidRPr="00935B20" w14:paraId="069A3122" w14:textId="77777777" w:rsidTr="00AF135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C5F2" w14:textId="77777777" w:rsidR="00AF1358" w:rsidRPr="00935B20" w:rsidRDefault="00AF1358" w:rsidP="00AF13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935B2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35B2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CBAD56A" w14:textId="77777777" w:rsidR="00AF1358" w:rsidRPr="00935B20" w:rsidRDefault="00AF1358" w:rsidP="00AF13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F1358" w:rsidRPr="00935B20" w14:paraId="0B732CC7" w14:textId="77777777" w:rsidTr="007A343A">
        <w:trPr>
          <w:trHeight w:val="109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8EDC" w14:textId="77777777" w:rsidR="00AF1358" w:rsidRPr="00935B20" w:rsidRDefault="00AF1358" w:rsidP="00AF13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7FE4" w14:textId="77777777" w:rsidR="00AF1358" w:rsidRPr="00935B20" w:rsidRDefault="00AF1358" w:rsidP="00AF135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0BDF" w14:textId="77777777" w:rsidR="00AF1358" w:rsidRPr="00935B20" w:rsidRDefault="00AF1358" w:rsidP="00AF135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35B2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35B2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F1358" w:rsidRPr="00935B20" w14:paraId="57624D96" w14:textId="77777777" w:rsidTr="007A343A">
        <w:trPr>
          <w:trHeight w:val="109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7BB3" w14:textId="77777777" w:rsidR="00AF1358" w:rsidRPr="00935B20" w:rsidRDefault="00AF1358" w:rsidP="00AF13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35B2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5B5EB7" w14:textId="77777777" w:rsidR="00AF1358" w:rsidRPr="00935B20" w:rsidRDefault="00AF1358" w:rsidP="00AF13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6068" w14:textId="77777777" w:rsidR="00AF1358" w:rsidRPr="00935B20" w:rsidRDefault="00AF1358" w:rsidP="00AF135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35B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8784C06" w14:textId="77777777" w:rsidR="00AF1358" w:rsidRPr="00935B20" w:rsidRDefault="00AF1358" w:rsidP="00AF13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095EA3" w14:textId="77777777" w:rsidR="00AF1358" w:rsidRPr="00935B20" w:rsidRDefault="00AF1358" w:rsidP="00AF13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98F6" w14:textId="77777777" w:rsidR="00AF1358" w:rsidRPr="00935B20" w:rsidRDefault="00AF1358" w:rsidP="00AF13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78F80C" w14:textId="77777777" w:rsidR="00AF1358" w:rsidRPr="00935B20" w:rsidRDefault="00AF1358" w:rsidP="00AF13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D0C6AB" w14:textId="77777777" w:rsidR="00AF1358" w:rsidRPr="00935B20" w:rsidRDefault="00AF1358" w:rsidP="00AF13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147478F" w14:textId="77777777" w:rsidR="00AF1358" w:rsidRPr="00935B20" w:rsidRDefault="00AF1358" w:rsidP="00AF135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AF1358" w:rsidRPr="00935B20" w14:paraId="08AD4693" w14:textId="77777777" w:rsidTr="00AF135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2C1C" w14:textId="63389918" w:rsidR="00AF1358" w:rsidRPr="00935B20" w:rsidRDefault="00AF1358" w:rsidP="00AF135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35B2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C19E684" w14:textId="77777777" w:rsidR="00AF1358" w:rsidRPr="00935B20" w:rsidRDefault="00AF1358" w:rsidP="00AF135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F1358" w:rsidRPr="00935B20" w14:paraId="101C6A40" w14:textId="77777777" w:rsidTr="00AF135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292D" w14:textId="77777777" w:rsidR="00AF1358" w:rsidRPr="00935B20" w:rsidRDefault="00AF1358" w:rsidP="00AF135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D90E5" w14:textId="559E589C" w:rsidR="00AF1358" w:rsidRPr="00935B20" w:rsidRDefault="00935B20" w:rsidP="00AF135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</w:rPr>
              <w:t>Sanjaya Kumar Sahoo</w:t>
            </w:r>
          </w:p>
        </w:tc>
      </w:tr>
      <w:tr w:rsidR="00AF1358" w:rsidRPr="00935B20" w14:paraId="4BABB556" w14:textId="77777777" w:rsidTr="00AF135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D08C" w14:textId="77777777" w:rsidR="00AF1358" w:rsidRPr="00935B20" w:rsidRDefault="00AF1358" w:rsidP="00AF135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66A5" w14:textId="4D2C3729" w:rsidR="00AF1358" w:rsidRPr="00935B20" w:rsidRDefault="00935B20" w:rsidP="00935B2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5B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SJMCH, India</w:t>
            </w:r>
          </w:p>
        </w:tc>
      </w:tr>
      <w:bookmarkEnd w:id="1"/>
    </w:tbl>
    <w:p w14:paraId="15588594" w14:textId="77777777" w:rsidR="00AF1358" w:rsidRPr="00935B20" w:rsidRDefault="00AF1358" w:rsidP="00AF1358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935B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35B2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D8E69" w14:textId="77777777" w:rsidR="009A7726" w:rsidRPr="0000007A" w:rsidRDefault="009A7726" w:rsidP="0099583E">
      <w:r>
        <w:separator/>
      </w:r>
    </w:p>
  </w:endnote>
  <w:endnote w:type="continuationSeparator" w:id="0">
    <w:p w14:paraId="7814E579" w14:textId="77777777" w:rsidR="009A7726" w:rsidRPr="0000007A" w:rsidRDefault="009A772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37C0" w14:textId="77777777" w:rsidR="009A7726" w:rsidRPr="0000007A" w:rsidRDefault="009A7726" w:rsidP="0099583E">
      <w:r>
        <w:separator/>
      </w:r>
    </w:p>
  </w:footnote>
  <w:footnote w:type="continuationSeparator" w:id="0">
    <w:p w14:paraId="3D81AAFE" w14:textId="77777777" w:rsidR="009A7726" w:rsidRPr="0000007A" w:rsidRDefault="009A772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90C"/>
    <w:multiLevelType w:val="hybridMultilevel"/>
    <w:tmpl w:val="455E9354"/>
    <w:lvl w:ilvl="0" w:tplc="0409000F">
      <w:start w:val="1"/>
      <w:numFmt w:val="decimal"/>
      <w:lvlText w:val="%1."/>
      <w:lvlJc w:val="left"/>
      <w:pPr>
        <w:ind w:left="921" w:hanging="360"/>
      </w:p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3DD9"/>
    <w:rsid w:val="0005409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515A"/>
    <w:rsid w:val="00186C8F"/>
    <w:rsid w:val="0018753A"/>
    <w:rsid w:val="00197E68"/>
    <w:rsid w:val="001A1605"/>
    <w:rsid w:val="001A2F22"/>
    <w:rsid w:val="001A52E5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BE4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72CB"/>
    <w:rsid w:val="00452F40"/>
    <w:rsid w:val="00457AB1"/>
    <w:rsid w:val="00457BC0"/>
    <w:rsid w:val="00461309"/>
    <w:rsid w:val="00462996"/>
    <w:rsid w:val="00474129"/>
    <w:rsid w:val="00477844"/>
    <w:rsid w:val="004847FF"/>
    <w:rsid w:val="004913B6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474E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343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39F2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5B20"/>
    <w:rsid w:val="00942DEE"/>
    <w:rsid w:val="00944F67"/>
    <w:rsid w:val="009553EC"/>
    <w:rsid w:val="00955E45"/>
    <w:rsid w:val="00962B70"/>
    <w:rsid w:val="009644E8"/>
    <w:rsid w:val="00967C62"/>
    <w:rsid w:val="00982766"/>
    <w:rsid w:val="009852C4"/>
    <w:rsid w:val="0099583E"/>
    <w:rsid w:val="009A0242"/>
    <w:rsid w:val="009A59ED"/>
    <w:rsid w:val="009A7726"/>
    <w:rsid w:val="009B101F"/>
    <w:rsid w:val="009B239B"/>
    <w:rsid w:val="009B50D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1358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71D5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61D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BD9"/>
    <w:rsid w:val="00CD093E"/>
    <w:rsid w:val="00CD1556"/>
    <w:rsid w:val="00CD1FD7"/>
    <w:rsid w:val="00CD5091"/>
    <w:rsid w:val="00CD5DFD"/>
    <w:rsid w:val="00CD7C84"/>
    <w:rsid w:val="00CE199A"/>
    <w:rsid w:val="00CE5AC7"/>
    <w:rsid w:val="00CF00CF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7A0F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E9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D7AE1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2672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5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0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48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111</cp:revision>
  <dcterms:created xsi:type="dcterms:W3CDTF">2023-08-30T09:21:00Z</dcterms:created>
  <dcterms:modified xsi:type="dcterms:W3CDTF">2025-03-15T13:00:00Z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