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F7E56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F7E5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2F7E56" w:rsidTr="00F33C84">
        <w:trPr>
          <w:trHeight w:val="413"/>
        </w:trPr>
        <w:tc>
          <w:tcPr>
            <w:tcW w:w="1234" w:type="pct"/>
          </w:tcPr>
          <w:p w:rsidR="0000007A" w:rsidRPr="002F7E5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F7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F7E56" w:rsidRDefault="00602D2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11C15" w:rsidRPr="002F7E56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2F7E56" w:rsidTr="002E7787">
        <w:trPr>
          <w:trHeight w:val="290"/>
        </w:trPr>
        <w:tc>
          <w:tcPr>
            <w:tcW w:w="1234" w:type="pct"/>
          </w:tcPr>
          <w:p w:rsidR="0000007A" w:rsidRPr="002F7E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F7E5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F2A5C" w:rsidRPr="002F7E56">
              <w:rPr>
                <w:rFonts w:ascii="Arial" w:hAnsi="Arial" w:cs="Arial"/>
                <w:b/>
                <w:bCs/>
                <w:sz w:val="20"/>
                <w:szCs w:val="20"/>
              </w:rPr>
              <w:t>4489</w:t>
            </w:r>
          </w:p>
        </w:tc>
      </w:tr>
      <w:tr w:rsidR="0000007A" w:rsidRPr="002F7E56" w:rsidTr="002109D6">
        <w:trPr>
          <w:trHeight w:val="331"/>
        </w:trPr>
        <w:tc>
          <w:tcPr>
            <w:tcW w:w="1234" w:type="pct"/>
          </w:tcPr>
          <w:p w:rsidR="0000007A" w:rsidRPr="002F7E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F7E56" w:rsidRDefault="00B11C1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F7E56">
              <w:rPr>
                <w:rFonts w:ascii="Arial" w:hAnsi="Arial" w:cs="Arial"/>
                <w:b/>
                <w:sz w:val="20"/>
                <w:szCs w:val="20"/>
              </w:rPr>
              <w:t>Assessment of Social-Emotional Competencies in Primary and Secondary School Students: Theoretical Models, Assessment Methods, and Evaluation Tools</w:t>
            </w:r>
          </w:p>
        </w:tc>
      </w:tr>
      <w:tr w:rsidR="00CF0BBB" w:rsidRPr="002F7E56" w:rsidTr="002E7787">
        <w:trPr>
          <w:trHeight w:val="332"/>
        </w:trPr>
        <w:tc>
          <w:tcPr>
            <w:tcW w:w="1234" w:type="pct"/>
          </w:tcPr>
          <w:p w:rsidR="00CF0BBB" w:rsidRPr="002F7E5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F7E56" w:rsidRDefault="00B11C1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2F7E56" w:rsidRDefault="00D27A79" w:rsidP="00B11C1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F7E56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7E5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F7E56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2F7E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7E56" w:rsidTr="007222C8">
        <w:tc>
          <w:tcPr>
            <w:tcW w:w="1265" w:type="pct"/>
            <w:noWrap/>
          </w:tcPr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F7E56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2F7E5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2F7E5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F7E56">
              <w:rPr>
                <w:rFonts w:ascii="Arial" w:hAnsi="Arial" w:cs="Arial"/>
                <w:lang w:val="en-GB"/>
              </w:rPr>
              <w:t>Author’s Feedback</w:t>
            </w:r>
            <w:r w:rsidRPr="002F7E5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F7E56" w:rsidTr="007222C8">
        <w:trPr>
          <w:trHeight w:val="1264"/>
        </w:trPr>
        <w:tc>
          <w:tcPr>
            <w:tcW w:w="1265" w:type="pct"/>
            <w:noWrap/>
          </w:tcPr>
          <w:p w:rsidR="00F1171E" w:rsidRPr="002F7E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2F7E5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 Why Assess Social-Emotional Competencies?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Social-emotional competencies (SECs) play a crucial role in students' academic success, well-being, and future life outcomes. Assessing these competencies helps: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Improve students' emotional intelligence, self-awareness, and interpersonal skills.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Enhance classroom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engagement, and conflict resolution abilities.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Support mental health and reduce anxiety, stress, and bullying.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Guide educators in designing targeted interventions and policies for holistic development.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 Theoretical Models of Social-Emotional Competencies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Several theoretical models shape the understanding of SECs: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CASEL (Collaborative for Academic, Social, and Emotional Learning) Model: Focuses on five core competencies—self-awareness, self-management, social awareness, relationship skills, and responsible decision-making.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Emotional Intelligence (EI) Theory (Goleman): Highlights the role of recognizing, understanding, and managing emotions for personal and social effectiveness.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Social Learning Theory (Bandura): Emphasizes the impact of observational learning and social interactions on emotional development.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3. Assessment Methods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Different methods are used to evaluate SECs in students: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Self-Reports &amp; Questionnaires: Students assess their own emotions and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behaviors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(e.g., Strengths and Difficulties Questionnaire, Self-Description Questionnaire).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Teacher &amp; Parent Ratings: Educators and parents provide insights into students' social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behaviors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(e.g.,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Assessment System for Children).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Performance-Based Assessments: Role-plays, situational judgment tests, and problem-solving tasks assess emotional regulation and social skills.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Observational Methods: Teachers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analyze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students' interactions in natural settings.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Peer Assessments: Classmates evaluate social and emotional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behaviors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their peers.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4. Evaluation Tools and Frameworks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Devereux Student Strengths Assessment (DESSA): Measures resilience and emotional competence.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Social Skills Improvement System (SSIS): Evaluates social skills, problem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behaviors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and academic competence.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Panorama Social-Emotional Learning Surveys: Used widely in schools to assess students' well-being and social-emotional strengths.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Emotional Quotient Inventory: Youth Version (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EQ-i:YV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): Measures emotional intelligence in children and adolescents.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Conclusion</w:t>
            </w:r>
          </w:p>
          <w:p w:rsidR="00F1171E" w:rsidRPr="002F7E56" w:rsidRDefault="00883501" w:rsidP="008835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Assessing social-emotional competencies is essential for fostering students’ academic </w:t>
            </w: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achievement, emotional well-being, and social success. The use of theoretical models, diverse assessment methods, and validated evaluation tools ensures comprehensive understanding and support for students' development.</w:t>
            </w:r>
          </w:p>
        </w:tc>
        <w:tc>
          <w:tcPr>
            <w:tcW w:w="1523" w:type="pct"/>
          </w:tcPr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7E56" w:rsidTr="007222C8">
        <w:trPr>
          <w:trHeight w:val="1262"/>
        </w:trPr>
        <w:tc>
          <w:tcPr>
            <w:tcW w:w="1265" w:type="pct"/>
            <w:noWrap/>
          </w:tcPr>
          <w:p w:rsidR="00F1171E" w:rsidRPr="002F7E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2F7E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F7E56" w:rsidRDefault="0088350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7E56" w:rsidTr="007222C8">
        <w:trPr>
          <w:trHeight w:val="1262"/>
        </w:trPr>
        <w:tc>
          <w:tcPr>
            <w:tcW w:w="1265" w:type="pct"/>
            <w:noWrap/>
          </w:tcPr>
          <w:p w:rsidR="00F1171E" w:rsidRPr="002F7E5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F7E5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F7E56" w:rsidRDefault="0088350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7E56" w:rsidTr="007222C8">
        <w:trPr>
          <w:trHeight w:val="859"/>
        </w:trPr>
        <w:tc>
          <w:tcPr>
            <w:tcW w:w="1265" w:type="pct"/>
            <w:noWrap/>
          </w:tcPr>
          <w:p w:rsidR="00F1171E" w:rsidRPr="002F7E5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Social-emotional competencies are integral to students' academic success and personal development. They encompass a range of skills, including emotional regulation, empathy, self-awareness, and interpersonal communication. Given their impact on mental health and academic performance, assessing these competencies provides valuable insights for educators, psychologists, and policymakers.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Theoretical Models of Social-Emotional Competencies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Several theoretical frameworks have been developed to conceptualize and assess SECs, including: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CASEL Framework: Defines five core competencies—self-awareness, self-management, social awareness, relationship skills, and responsible decision-making.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Emotional Intelligence (EI) Theory (Goleman, 1995): Highlights the role of recognizing, understanding, and managing emotions in social interactions.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Social Learning Theory (Bandura, 1977): Emphasizes the importance of observational learning and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modeling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acquiring social-emotional skills.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Five-Factor Model of Personality (McCrae &amp; Costa, 1999): Suggests that personality traits influence SECs, including agreeableness and conscientiousness.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Assessment Methods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range of assessment methods are used to evaluate SECs in students, including: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Self-Report Questionnaires: Students reflect on their own emotions and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behaviors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(e.g., Strengths and Difficulties Questionnaire, Self-Description Questionnaire).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Teacher and Parent Ratings: Educators and caregivers provide external assessments of students’ social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behaviors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(e.g.,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Assessment System for Children).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Performance-Based Measures: Situational judgment tests and problem-solving tasks assess real-life application of social-emotional skills.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Observational Techniques: Direct classroom observations by trained assessors to evaluate social interactions and emotional regulation.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Peer Assessments: Students evaluate their classmates' social skills, providing a different perspective on SECs.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Evaluation Tools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Several validated tools are used to measure SECs in educational research and practice, including: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Devereux Student Strengths Assessment (DESSA): A strengths-based tool for evaluating resilience and emotional competence.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Social Skills Improvement System (SSIS): Assesses social skills, problem 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behaviors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and academic competence.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Panorama Social-Emotional Learning Surveys: Measures students’ social-emotional strengths and challenges in school settings.</w:t>
            </w:r>
          </w:p>
          <w:p w:rsidR="00883501" w:rsidRPr="002F7E56" w:rsidRDefault="00883501" w:rsidP="00883501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F1171E" w:rsidRPr="002F7E56" w:rsidRDefault="00883501" w:rsidP="008835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Emotional Quotient Inventory: Youth Version (</w:t>
            </w: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EQ-i:YV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): Assesses emotional intelligence in children and adolescents.</w:t>
            </w:r>
          </w:p>
        </w:tc>
        <w:tc>
          <w:tcPr>
            <w:tcW w:w="1523" w:type="pct"/>
          </w:tcPr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7E56" w:rsidTr="007222C8">
        <w:trPr>
          <w:trHeight w:val="703"/>
        </w:trPr>
        <w:tc>
          <w:tcPr>
            <w:tcW w:w="1265" w:type="pct"/>
            <w:noWrap/>
          </w:tcPr>
          <w:p w:rsidR="00F1171E" w:rsidRPr="002F7E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2F7E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2F7E56" w:rsidRDefault="0088350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F7E56" w:rsidTr="007222C8">
        <w:trPr>
          <w:trHeight w:val="386"/>
        </w:trPr>
        <w:tc>
          <w:tcPr>
            <w:tcW w:w="1265" w:type="pct"/>
            <w:noWrap/>
          </w:tcPr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2F7E5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F7E5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2F7E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2F7E56" w:rsidRDefault="0088350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2F7E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F7E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F7E56" w:rsidTr="002F7E56">
        <w:trPr>
          <w:trHeight w:val="77"/>
        </w:trPr>
        <w:tc>
          <w:tcPr>
            <w:tcW w:w="1265" w:type="pct"/>
            <w:noWrap/>
          </w:tcPr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F7E56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2F7E56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2F7E5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2F7E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2F7E56" w:rsidRDefault="0088350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:rsidR="00F1171E" w:rsidRPr="002F7E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F7E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F7E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2F7E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D231F" w:rsidRPr="002F7E56" w:rsidTr="002F7E5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F" w:rsidRPr="002F7E56" w:rsidRDefault="000D231F" w:rsidP="000D231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F7E5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F7E5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D231F" w:rsidRPr="002F7E56" w:rsidRDefault="000D231F" w:rsidP="000D231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D231F" w:rsidRPr="002F7E56" w:rsidTr="002F7E5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F" w:rsidRPr="002F7E56" w:rsidRDefault="000D231F" w:rsidP="000D23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31F" w:rsidRPr="002F7E56" w:rsidRDefault="000D231F" w:rsidP="000D231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0D231F" w:rsidRPr="002F7E56" w:rsidRDefault="000D231F" w:rsidP="000D231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F7E5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F7E5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D231F" w:rsidRPr="002F7E56" w:rsidTr="002F7E5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F" w:rsidRPr="002F7E56" w:rsidRDefault="000D231F" w:rsidP="000D231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F7E5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D231F" w:rsidRPr="002F7E56" w:rsidRDefault="000D231F" w:rsidP="000D23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F" w:rsidRPr="002F7E56" w:rsidRDefault="000D231F" w:rsidP="000D231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F7E5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0D231F" w:rsidRPr="002F7E56" w:rsidRDefault="000D231F" w:rsidP="000D23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D231F" w:rsidRPr="002F7E56" w:rsidRDefault="000D231F" w:rsidP="000D23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0D231F" w:rsidRPr="002F7E56" w:rsidRDefault="000D231F" w:rsidP="000D23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D231F" w:rsidRPr="002F7E56" w:rsidRDefault="000D231F" w:rsidP="000D23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D231F" w:rsidRPr="002F7E56" w:rsidRDefault="000D231F" w:rsidP="000D231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0D231F" w:rsidRPr="002F7E56" w:rsidRDefault="000D231F" w:rsidP="000D231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D231F" w:rsidRPr="002F7E56" w:rsidTr="002F7E5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F" w:rsidRPr="002F7E56" w:rsidRDefault="000D231F" w:rsidP="000D231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F7E5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0D231F" w:rsidRPr="002F7E56" w:rsidRDefault="000D231F" w:rsidP="000D231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D231F" w:rsidRPr="002F7E56" w:rsidTr="002F7E5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F" w:rsidRPr="002F7E56" w:rsidRDefault="000D231F" w:rsidP="000D2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F" w:rsidRPr="002F7E56" w:rsidRDefault="002F7E56" w:rsidP="000D23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F7E56">
              <w:rPr>
                <w:rFonts w:ascii="Arial" w:hAnsi="Arial" w:cs="Arial"/>
                <w:b/>
                <w:bCs/>
                <w:sz w:val="20"/>
                <w:szCs w:val="20"/>
              </w:rPr>
              <w:t>Abdal</w:t>
            </w:r>
            <w:proofErr w:type="spellEnd"/>
            <w:r w:rsidRPr="002F7E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Ahmed</w:t>
            </w:r>
          </w:p>
        </w:tc>
      </w:tr>
      <w:tr w:rsidR="000D231F" w:rsidRPr="002F7E56" w:rsidTr="002F7E5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F" w:rsidRPr="002F7E56" w:rsidRDefault="000D231F" w:rsidP="000D231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31F" w:rsidRPr="002F7E56" w:rsidRDefault="002F7E56" w:rsidP="002F7E5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Tula’s Institu</w:t>
            </w: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te, Dehradun, </w:t>
            </w:r>
            <w:r w:rsidRPr="002F7E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0D231F" w:rsidRPr="002F7E56" w:rsidRDefault="000D231F" w:rsidP="000D231F">
      <w:pPr>
        <w:rPr>
          <w:rFonts w:ascii="Arial" w:hAnsi="Arial" w:cs="Arial"/>
          <w:sz w:val="20"/>
          <w:szCs w:val="20"/>
        </w:rPr>
      </w:pPr>
    </w:p>
    <w:bookmarkEnd w:id="0"/>
    <w:p w:rsidR="00F1171E" w:rsidRPr="002F7E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F7E5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2A" w:rsidRPr="0000007A" w:rsidRDefault="00602D2A" w:rsidP="0099583E">
      <w:r>
        <w:separator/>
      </w:r>
    </w:p>
  </w:endnote>
  <w:endnote w:type="continuationSeparator" w:id="0">
    <w:p w:rsidR="00602D2A" w:rsidRPr="0000007A" w:rsidRDefault="00602D2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2A" w:rsidRPr="0000007A" w:rsidRDefault="00602D2A" w:rsidP="0099583E">
      <w:r>
        <w:separator/>
      </w:r>
    </w:p>
  </w:footnote>
  <w:footnote w:type="continuationSeparator" w:id="0">
    <w:p w:rsidR="00602D2A" w:rsidRPr="0000007A" w:rsidRDefault="00602D2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31F"/>
    <w:rsid w:val="000F6EA8"/>
    <w:rsid w:val="00101322"/>
    <w:rsid w:val="00115767"/>
    <w:rsid w:val="00121FFA"/>
    <w:rsid w:val="0012616A"/>
    <w:rsid w:val="001349C8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2F7E56"/>
    <w:rsid w:val="00312559"/>
    <w:rsid w:val="003204B8"/>
    <w:rsid w:val="00326D7D"/>
    <w:rsid w:val="0033018A"/>
    <w:rsid w:val="0033692F"/>
    <w:rsid w:val="00353718"/>
    <w:rsid w:val="003611F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3EE2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D2A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D4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A5C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4F4F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350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3FFE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2AA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C1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4DA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89C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4D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C6C67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3B25C"/>
  <w15:docId w15:val="{760091DC-7E8A-4492-8858-16F87673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109</cp:revision>
  <dcterms:created xsi:type="dcterms:W3CDTF">2023-08-30T09:21:00Z</dcterms:created>
  <dcterms:modified xsi:type="dcterms:W3CDTF">2025-03-17T06:32:00Z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