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11D87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11D8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011D87" w14:paraId="127EAD7E" w14:textId="77777777" w:rsidTr="00011D87">
        <w:trPr>
          <w:trHeight w:val="77"/>
        </w:trPr>
        <w:tc>
          <w:tcPr>
            <w:tcW w:w="1234" w:type="pct"/>
          </w:tcPr>
          <w:p w14:paraId="3C159AA5" w14:textId="77777777" w:rsidR="0000007A" w:rsidRPr="00011D8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11D8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11D8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FD63E63" w:rsidR="0000007A" w:rsidRPr="00011D87" w:rsidRDefault="000F262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A22839" w:rsidRPr="00011D87">
                <w:rPr>
                  <w:rStyle w:val="Hyperlink"/>
                  <w:rFonts w:ascii="Arial" w:hAnsi="Arial" w:cs="Arial"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011D87" w14:paraId="73C90375" w14:textId="77777777" w:rsidTr="00011D87">
        <w:trPr>
          <w:trHeight w:val="77"/>
        </w:trPr>
        <w:tc>
          <w:tcPr>
            <w:tcW w:w="1234" w:type="pct"/>
          </w:tcPr>
          <w:p w14:paraId="20D28135" w14:textId="77777777" w:rsidR="0000007A" w:rsidRPr="00011D8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11D8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3931B2E" w:rsidR="0000007A" w:rsidRPr="00011D8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011D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11D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011D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F512D" w:rsidRPr="00011D8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F512D" w:rsidRPr="00011D87">
              <w:rPr>
                <w:rFonts w:ascii="Arial" w:hAnsi="Arial" w:cs="Arial"/>
                <w:b/>
                <w:bCs/>
                <w:sz w:val="20"/>
                <w:szCs w:val="20"/>
              </w:rPr>
              <w:t>4490</w:t>
            </w:r>
          </w:p>
        </w:tc>
      </w:tr>
      <w:tr w:rsidR="0000007A" w:rsidRPr="00011D87" w14:paraId="05B60576" w14:textId="77777777" w:rsidTr="00011D87">
        <w:trPr>
          <w:trHeight w:val="77"/>
        </w:trPr>
        <w:tc>
          <w:tcPr>
            <w:tcW w:w="1234" w:type="pct"/>
          </w:tcPr>
          <w:p w14:paraId="0196A627" w14:textId="77777777" w:rsidR="0000007A" w:rsidRPr="00011D8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11D8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BD89CA1" w:rsidR="0000007A" w:rsidRPr="00011D87" w:rsidRDefault="00A2283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11D87">
              <w:rPr>
                <w:rFonts w:ascii="Arial" w:hAnsi="Arial" w:cs="Arial"/>
                <w:b/>
                <w:sz w:val="20"/>
                <w:szCs w:val="20"/>
              </w:rPr>
              <w:t>Subjective Cognitive Decline in the Elderly: Concept, Diagnosis, Status, and Influencing Factors</w:t>
            </w:r>
          </w:p>
        </w:tc>
      </w:tr>
      <w:tr w:rsidR="00CF0BBB" w:rsidRPr="00011D87" w14:paraId="6D508B1C" w14:textId="77777777" w:rsidTr="00011D87">
        <w:trPr>
          <w:trHeight w:val="77"/>
        </w:trPr>
        <w:tc>
          <w:tcPr>
            <w:tcW w:w="1234" w:type="pct"/>
          </w:tcPr>
          <w:p w14:paraId="32FC28F7" w14:textId="77777777" w:rsidR="00CF0BBB" w:rsidRPr="00011D8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11D8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2F7817E" w:rsidR="00CF0BBB" w:rsidRPr="00011D87" w:rsidRDefault="00A2283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1D8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2B80395D" w:rsidR="00D27A79" w:rsidRPr="00011D87" w:rsidRDefault="00D27A79" w:rsidP="00A22839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11D8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11D8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011D87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011D87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011D8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11D8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11D87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11D8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11D8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11D87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336D137E" w:rsidR="00421DBF" w:rsidRPr="00011D8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D8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011D8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11D87">
              <w:rPr>
                <w:rFonts w:ascii="Arial" w:hAnsi="Arial" w:cs="Arial"/>
                <w:lang w:val="en-GB"/>
              </w:rPr>
              <w:t>Author’s Feedback</w:t>
            </w:r>
            <w:r w:rsidRPr="00011D8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11D8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11D87" w14:paraId="5C0AB4EC" w14:textId="77777777" w:rsidTr="00011D87">
        <w:trPr>
          <w:trHeight w:val="77"/>
        </w:trPr>
        <w:tc>
          <w:tcPr>
            <w:tcW w:w="1265" w:type="pct"/>
            <w:noWrap/>
          </w:tcPr>
          <w:p w14:paraId="66B47184" w14:textId="48030299" w:rsidR="00F1171E" w:rsidRPr="00011D8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1D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11D8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E726B9C" w:rsidR="00F1171E" w:rsidRPr="00011D87" w:rsidRDefault="00E764D1" w:rsidP="00E764D1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011D87">
              <w:rPr>
                <w:rFonts w:ascii="Arial" w:hAnsi="Arial" w:cs="Arial"/>
                <w:b/>
                <w:sz w:val="20"/>
                <w:szCs w:val="20"/>
              </w:rPr>
              <w:t>This study highlights the importance of recognizing SCD to develop preventive strategies and targeted interventions for reducing dementia progression.</w:t>
            </w:r>
          </w:p>
        </w:tc>
        <w:tc>
          <w:tcPr>
            <w:tcW w:w="1523" w:type="pct"/>
          </w:tcPr>
          <w:p w14:paraId="462A339C" w14:textId="77777777" w:rsidR="00F1171E" w:rsidRPr="00011D8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11D87" w14:paraId="0D8B5B2C" w14:textId="77777777" w:rsidTr="00011D87">
        <w:trPr>
          <w:trHeight w:val="77"/>
        </w:trPr>
        <w:tc>
          <w:tcPr>
            <w:tcW w:w="1265" w:type="pct"/>
            <w:noWrap/>
          </w:tcPr>
          <w:p w14:paraId="21CBA5FE" w14:textId="77777777" w:rsidR="00F1171E" w:rsidRPr="00011D8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1D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11D8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1D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11D8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260054C" w:rsidR="00F1171E" w:rsidRPr="00011D87" w:rsidRDefault="00E764D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1D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011D8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11D87" w14:paraId="5604762A" w14:textId="77777777" w:rsidTr="00011D87">
        <w:trPr>
          <w:trHeight w:val="77"/>
        </w:trPr>
        <w:tc>
          <w:tcPr>
            <w:tcW w:w="1265" w:type="pct"/>
            <w:noWrap/>
          </w:tcPr>
          <w:p w14:paraId="3635573D" w14:textId="77777777" w:rsidR="00F1171E" w:rsidRPr="00011D8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11D8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11D8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F5230C9" w:rsidR="00F1171E" w:rsidRPr="00011D87" w:rsidRDefault="00E764D1" w:rsidP="00E764D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011D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,</w:t>
            </w:r>
            <w:proofErr w:type="gramEnd"/>
            <w:r w:rsidRPr="00011D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abstract is comprehensive. But, it will be good if more points related to </w:t>
            </w:r>
            <w:proofErr w:type="gramStart"/>
            <w:r w:rsidRPr="00011D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SCD  should</w:t>
            </w:r>
            <w:proofErr w:type="gramEnd"/>
            <w:r w:rsidRPr="00011D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be in conclusion.</w:t>
            </w:r>
            <w:r w:rsidRPr="00011D87">
              <w:rPr>
                <w:rFonts w:ascii="Arial" w:hAnsi="Arial" w:cs="Arial"/>
                <w:b/>
                <w:sz w:val="20"/>
                <w:szCs w:val="20"/>
              </w:rPr>
              <w:t xml:space="preserve"> Moreover it does not fully address the significance of the findings</w:t>
            </w:r>
          </w:p>
        </w:tc>
        <w:tc>
          <w:tcPr>
            <w:tcW w:w="1523" w:type="pct"/>
          </w:tcPr>
          <w:p w14:paraId="1D54B730" w14:textId="77777777" w:rsidR="00F1171E" w:rsidRPr="00011D8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11D87" w14:paraId="2F579F54" w14:textId="77777777" w:rsidTr="00011D87">
        <w:trPr>
          <w:trHeight w:val="77"/>
        </w:trPr>
        <w:tc>
          <w:tcPr>
            <w:tcW w:w="1265" w:type="pct"/>
            <w:noWrap/>
          </w:tcPr>
          <w:p w14:paraId="04361F46" w14:textId="368783AB" w:rsidR="00F1171E" w:rsidRPr="00011D8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11D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C812B1F" w:rsidR="00F1171E" w:rsidRPr="00011D87" w:rsidRDefault="00E764D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1D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011D8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11D87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11D8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1D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11D8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11D8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091B31E" w14:textId="2A00441C" w:rsidR="00F1171E" w:rsidRPr="00011D87" w:rsidRDefault="002E139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1D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14:paraId="24FE0567" w14:textId="6C37A5C7" w:rsidR="002E1393" w:rsidRPr="00011D87" w:rsidRDefault="002E1393" w:rsidP="002E139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1D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 are sufficient</w:t>
            </w:r>
          </w:p>
        </w:tc>
        <w:tc>
          <w:tcPr>
            <w:tcW w:w="1523" w:type="pct"/>
          </w:tcPr>
          <w:p w14:paraId="40220055" w14:textId="77777777" w:rsidR="00F1171E" w:rsidRPr="00011D8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11D87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10913F47" w:rsidR="00F1171E" w:rsidRPr="00011D8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11D8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11D8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11D8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3856D9EE" w:rsidR="00F1171E" w:rsidRPr="00011D87" w:rsidRDefault="0050126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1D87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011D8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011D8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011D8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11D8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11D87" w14:paraId="20A16C0C" w14:textId="77777777" w:rsidTr="00011D87">
        <w:trPr>
          <w:trHeight w:val="77"/>
        </w:trPr>
        <w:tc>
          <w:tcPr>
            <w:tcW w:w="1265" w:type="pct"/>
            <w:noWrap/>
          </w:tcPr>
          <w:p w14:paraId="7F4BCFAE" w14:textId="77777777" w:rsidR="00F1171E" w:rsidRPr="00011D8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11D8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11D8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11D8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11D8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6D6AE16C" w:rsidR="00F1171E" w:rsidRPr="00011D87" w:rsidRDefault="00501269" w:rsidP="00011D87">
            <w:pPr>
              <w:pStyle w:val="NormalWeb"/>
              <w:rPr>
                <w:rFonts w:ascii="Arial" w:eastAsia="Times New Roman" w:hAnsi="Arial" w:cs="Arial"/>
                <w:sz w:val="20"/>
                <w:szCs w:val="20"/>
              </w:rPr>
            </w:pPr>
            <w:r w:rsidRPr="00011D87">
              <w:rPr>
                <w:rFonts w:ascii="Arial" w:hAnsi="Arial" w:cs="Arial"/>
                <w:sz w:val="20"/>
                <w:szCs w:val="20"/>
              </w:rPr>
              <w:t xml:space="preserve">The study mentions "diagnostic measures" in the heading, but there is no dedicated subheading for "Diagnostic Tools" in the text. </w:t>
            </w:r>
            <w:r w:rsidR="0058414A" w:rsidRPr="00011D87">
              <w:rPr>
                <w:rFonts w:ascii="Arial" w:eastAsia="Times New Roman" w:hAnsi="Arial" w:cs="Arial"/>
                <w:sz w:val="20"/>
                <w:szCs w:val="20"/>
              </w:rPr>
              <w:t>The authors are advised to carefully verify that the order of in-text citations corresponds accurately to the numbered references in the reference list</w:t>
            </w:r>
          </w:p>
        </w:tc>
        <w:tc>
          <w:tcPr>
            <w:tcW w:w="1523" w:type="pct"/>
          </w:tcPr>
          <w:p w14:paraId="465E098E" w14:textId="77777777" w:rsidR="00F1171E" w:rsidRPr="00011D8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1E13E5A4" w:rsidR="00F1171E" w:rsidRPr="00011D8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C05584" w:rsidRPr="00011D87" w14:paraId="7DA1A945" w14:textId="77777777" w:rsidTr="002F196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10C37" w14:textId="77777777" w:rsidR="00C05584" w:rsidRPr="00011D87" w:rsidRDefault="00C05584" w:rsidP="00C0558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011D8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11D8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F4E65BB" w14:textId="77777777" w:rsidR="00C05584" w:rsidRPr="00011D87" w:rsidRDefault="00C05584" w:rsidP="00C0558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05584" w:rsidRPr="00011D87" w14:paraId="2A8D4E75" w14:textId="77777777" w:rsidTr="002F1966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7C376" w14:textId="77777777" w:rsidR="00C05584" w:rsidRPr="00011D87" w:rsidRDefault="00C05584" w:rsidP="00C0558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26865" w14:textId="77777777" w:rsidR="00C05584" w:rsidRPr="00011D87" w:rsidRDefault="00C05584" w:rsidP="00C0558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11D8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31ABE56D" w14:textId="77777777" w:rsidR="00C05584" w:rsidRPr="00011D87" w:rsidRDefault="00C05584" w:rsidP="00C0558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11D8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11D8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11D8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05584" w:rsidRPr="00011D87" w14:paraId="31293944" w14:textId="77777777" w:rsidTr="002F1966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79967" w14:textId="77777777" w:rsidR="00C05584" w:rsidRPr="00011D87" w:rsidRDefault="00C05584" w:rsidP="00C0558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11D8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94AF0D" w14:textId="77777777" w:rsidR="00C05584" w:rsidRPr="00011D87" w:rsidRDefault="00C05584" w:rsidP="00C0558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C6D20" w14:textId="77777777" w:rsidR="00C05584" w:rsidRPr="00011D87" w:rsidRDefault="00C05584" w:rsidP="00C0558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11D8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4EC33193" w14:textId="77777777" w:rsidR="00C05584" w:rsidRPr="00011D87" w:rsidRDefault="00C05584" w:rsidP="00C0558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151C326" w14:textId="77777777" w:rsidR="00C05584" w:rsidRPr="00011D87" w:rsidRDefault="00C05584" w:rsidP="00C0558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28B84E1D" w14:textId="77777777" w:rsidR="00C05584" w:rsidRPr="00011D87" w:rsidRDefault="00C05584" w:rsidP="00C0558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199890C" w14:textId="77777777" w:rsidR="00C05584" w:rsidRPr="00011D87" w:rsidRDefault="00C05584" w:rsidP="00C0558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A2B7B62" w14:textId="77777777" w:rsidR="00C05584" w:rsidRPr="00011D87" w:rsidRDefault="00C05584" w:rsidP="00C0558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1586B74E" w14:textId="77777777" w:rsidR="00C05584" w:rsidRPr="00011D87" w:rsidRDefault="00C05584" w:rsidP="00C0558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C05584" w:rsidRPr="00011D87" w14:paraId="502DF189" w14:textId="77777777" w:rsidTr="002F1966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E1009" w14:textId="6B927E89" w:rsidR="00C05584" w:rsidRPr="00011D87" w:rsidRDefault="00C05584" w:rsidP="00C05584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11D8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03A1B17" w14:textId="77777777" w:rsidR="00C05584" w:rsidRPr="00011D87" w:rsidRDefault="00C05584" w:rsidP="00C05584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C05584" w:rsidRPr="00011D87" w14:paraId="06F28A03" w14:textId="77777777" w:rsidTr="002F1966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7E6BF" w14:textId="77777777" w:rsidR="00C05584" w:rsidRPr="00011D87" w:rsidRDefault="00C05584" w:rsidP="00C0558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1D87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BE450" w14:textId="58D08E1B" w:rsidR="00C05584" w:rsidRPr="00011D87" w:rsidRDefault="00011D87" w:rsidP="00C055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11D87">
              <w:rPr>
                <w:rFonts w:ascii="Arial" w:hAnsi="Arial" w:cs="Arial"/>
                <w:b/>
                <w:bCs/>
                <w:sz w:val="20"/>
                <w:szCs w:val="20"/>
              </w:rPr>
              <w:t>Zeenath</w:t>
            </w:r>
            <w:proofErr w:type="spellEnd"/>
            <w:r w:rsidRPr="00011D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1D87">
              <w:rPr>
                <w:rFonts w:ascii="Arial" w:hAnsi="Arial" w:cs="Arial"/>
                <w:b/>
                <w:bCs/>
                <w:sz w:val="20"/>
                <w:szCs w:val="20"/>
              </w:rPr>
              <w:t>Banu</w:t>
            </w:r>
            <w:proofErr w:type="spellEnd"/>
          </w:p>
        </w:tc>
      </w:tr>
      <w:tr w:rsidR="00C05584" w:rsidRPr="00011D87" w14:paraId="16F6811A" w14:textId="77777777" w:rsidTr="002F1966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54A5E" w14:textId="77777777" w:rsidR="00C05584" w:rsidRPr="00011D87" w:rsidRDefault="00C05584" w:rsidP="00C0558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1D87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B13E" w14:textId="5CCFD6FF" w:rsidR="00C05584" w:rsidRPr="00011D87" w:rsidRDefault="00011D87" w:rsidP="00011D8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1D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RB</w:t>
            </w:r>
            <w:r w:rsidRPr="00011D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VRR Women’s College of Pharmacy, </w:t>
            </w:r>
            <w:r w:rsidRPr="00011D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2"/>
    </w:tbl>
    <w:p w14:paraId="09C3734D" w14:textId="77777777" w:rsidR="00C05584" w:rsidRPr="00011D87" w:rsidRDefault="00C05584" w:rsidP="00C05584">
      <w:pPr>
        <w:rPr>
          <w:rFonts w:ascii="Arial" w:hAnsi="Arial" w:cs="Arial"/>
          <w:sz w:val="20"/>
          <w:szCs w:val="20"/>
        </w:rPr>
      </w:pPr>
    </w:p>
    <w:bookmarkEnd w:id="0"/>
    <w:p w14:paraId="0821307F" w14:textId="77777777" w:rsidR="00F1171E" w:rsidRPr="00011D8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011D87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E5F82" w14:textId="77777777" w:rsidR="000F262E" w:rsidRPr="0000007A" w:rsidRDefault="000F262E" w:rsidP="0099583E">
      <w:r>
        <w:separator/>
      </w:r>
    </w:p>
  </w:endnote>
  <w:endnote w:type="continuationSeparator" w:id="0">
    <w:p w14:paraId="2DCECAB6" w14:textId="77777777" w:rsidR="000F262E" w:rsidRPr="0000007A" w:rsidRDefault="000F262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F1F52" w14:textId="77777777" w:rsidR="000F262E" w:rsidRPr="0000007A" w:rsidRDefault="000F262E" w:rsidP="0099583E">
      <w:r>
        <w:separator/>
      </w:r>
    </w:p>
  </w:footnote>
  <w:footnote w:type="continuationSeparator" w:id="0">
    <w:p w14:paraId="60E66F16" w14:textId="77777777" w:rsidR="000F262E" w:rsidRPr="0000007A" w:rsidRDefault="000F262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1D87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262E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1393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3BCF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1269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414A"/>
    <w:rsid w:val="005A4F17"/>
    <w:rsid w:val="005B2B38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79B2"/>
    <w:rsid w:val="009E13C3"/>
    <w:rsid w:val="009E6A30"/>
    <w:rsid w:val="009F01EB"/>
    <w:rsid w:val="009F07D4"/>
    <w:rsid w:val="009F29EB"/>
    <w:rsid w:val="009F7A71"/>
    <w:rsid w:val="00A001A0"/>
    <w:rsid w:val="00A12C83"/>
    <w:rsid w:val="00A15F2F"/>
    <w:rsid w:val="00A17184"/>
    <w:rsid w:val="00A22839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38B6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04D4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CBF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05584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512D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389C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158"/>
    <w:rsid w:val="00E645E9"/>
    <w:rsid w:val="00E65596"/>
    <w:rsid w:val="00E66385"/>
    <w:rsid w:val="00E71C8D"/>
    <w:rsid w:val="00E72360"/>
    <w:rsid w:val="00E72A8E"/>
    <w:rsid w:val="00E764D1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D6D8463D-7079-4985-B6F4-BE90A07A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overflow-hidden">
    <w:name w:val="overflow-hidden"/>
    <w:basedOn w:val="DefaultParagraphFont"/>
    <w:rsid w:val="00E76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8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3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2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1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111</cp:revision>
  <dcterms:created xsi:type="dcterms:W3CDTF">2023-08-30T09:21:00Z</dcterms:created>
  <dcterms:modified xsi:type="dcterms:W3CDTF">2025-03-26T04:30:00Z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