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D28B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D28B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8D28B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D28B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D28B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6B0F4B" w:rsidR="0000007A" w:rsidRPr="008D28BF" w:rsidRDefault="0088318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805AE" w:rsidRPr="008D28BF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8D28B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D28B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7F2CC7" w:rsidR="0000007A" w:rsidRPr="008D28B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A414A" w:rsidRPr="008D28BF">
              <w:rPr>
                <w:rFonts w:ascii="Arial" w:hAnsi="Arial" w:cs="Arial"/>
                <w:b/>
                <w:bCs/>
                <w:sz w:val="20"/>
                <w:szCs w:val="20"/>
              </w:rPr>
              <w:t>4496</w:t>
            </w:r>
          </w:p>
        </w:tc>
      </w:tr>
      <w:tr w:rsidR="0000007A" w:rsidRPr="008D28B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D28B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07B692A" w:rsidR="0000007A" w:rsidRPr="008D28BF" w:rsidRDefault="009805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D28BF">
              <w:rPr>
                <w:rFonts w:ascii="Arial" w:hAnsi="Arial" w:cs="Arial"/>
                <w:b/>
                <w:sz w:val="20"/>
                <w:szCs w:val="20"/>
                <w:lang w:val="en-GB"/>
              </w:rPr>
              <w:t>Strategies for Studying Antiviral Activity of Natural Products: From Screening to Mechanism Elucidation</w:t>
            </w:r>
          </w:p>
        </w:tc>
      </w:tr>
      <w:tr w:rsidR="00CF0BBB" w:rsidRPr="008D28B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D28B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E1F5883" w:rsidR="00CF0BBB" w:rsidRPr="008D28BF" w:rsidRDefault="009805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22CF399" w:rsidR="00D27A79" w:rsidRPr="008D28BF" w:rsidRDefault="00D27A79" w:rsidP="009805A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D28BF" w14:paraId="71A94C1F" w14:textId="77777777" w:rsidTr="002D2A7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D28BF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8D28BF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D28B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D28BF" w:rsidRDefault="00F1171E" w:rsidP="002D2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D28BF" w14:paraId="5EA12279" w14:textId="77777777" w:rsidTr="002D2A70">
        <w:tc>
          <w:tcPr>
            <w:tcW w:w="1265" w:type="pct"/>
            <w:noWrap/>
          </w:tcPr>
          <w:p w14:paraId="7AE9682F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D28B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D28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8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D28B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D28BF">
              <w:rPr>
                <w:rFonts w:ascii="Arial" w:hAnsi="Arial" w:cs="Arial"/>
                <w:lang w:val="en-GB"/>
              </w:rPr>
              <w:t>Author’s Feedback</w:t>
            </w:r>
            <w:r w:rsidRPr="008D28B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D28B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D28BF" w14:paraId="5C0AB4EC" w14:textId="77777777" w:rsidTr="006E09EF">
        <w:trPr>
          <w:trHeight w:val="890"/>
        </w:trPr>
        <w:tc>
          <w:tcPr>
            <w:tcW w:w="1265" w:type="pct"/>
            <w:noWrap/>
          </w:tcPr>
          <w:p w14:paraId="66B47184" w14:textId="48030299" w:rsidR="00F1171E" w:rsidRPr="008D28BF" w:rsidRDefault="00F1171E" w:rsidP="002D2A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D28BF" w:rsidRDefault="00F1171E" w:rsidP="002D2A7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298C787" w:rsidR="00F1171E" w:rsidRPr="008D28BF" w:rsidRDefault="007679DA" w:rsidP="007679DA">
            <w:p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8D28BF">
              <w:rPr>
                <w:rFonts w:ascii="Arial" w:hAnsi="Arial" w:cs="Arial"/>
                <w:sz w:val="20"/>
                <w:szCs w:val="20"/>
              </w:rPr>
              <w:t xml:space="preserve">This article is valuable for the scientific community because it provides a review on various techniques to study antiviral activity of different natural products. It also highlights the potential of natural products in the </w:t>
            </w:r>
            <w:proofErr w:type="spellStart"/>
            <w:r w:rsidRPr="008D28BF">
              <w:rPr>
                <w:rFonts w:ascii="Arial" w:hAnsi="Arial" w:cs="Arial"/>
                <w:sz w:val="20"/>
                <w:szCs w:val="20"/>
              </w:rPr>
              <w:t>combatment</w:t>
            </w:r>
            <w:proofErr w:type="spellEnd"/>
            <w:r w:rsidRPr="008D28BF">
              <w:rPr>
                <w:rFonts w:ascii="Arial" w:hAnsi="Arial" w:cs="Arial"/>
                <w:sz w:val="20"/>
                <w:szCs w:val="20"/>
              </w:rPr>
              <w:t xml:space="preserve"> of drug resistant viral threats. It also discloses the relevance to address global health challenges. </w:t>
            </w:r>
          </w:p>
        </w:tc>
        <w:tc>
          <w:tcPr>
            <w:tcW w:w="1523" w:type="pct"/>
          </w:tcPr>
          <w:p w14:paraId="462A339C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28BF" w14:paraId="0D8B5B2C" w14:textId="77777777" w:rsidTr="002D2A70">
        <w:trPr>
          <w:trHeight w:val="1262"/>
        </w:trPr>
        <w:tc>
          <w:tcPr>
            <w:tcW w:w="1265" w:type="pct"/>
            <w:noWrap/>
          </w:tcPr>
          <w:p w14:paraId="21CBA5FE" w14:textId="782A12D1" w:rsidR="00F1171E" w:rsidRPr="008D28BF" w:rsidRDefault="00F1171E" w:rsidP="002D2A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D28BF" w:rsidRDefault="00F1171E" w:rsidP="002D2A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E670BAE" w:rsidR="00F1171E" w:rsidRPr="008D28BF" w:rsidRDefault="00631548" w:rsidP="00631548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Yes, its title is </w:t>
            </w:r>
            <w:proofErr w:type="spellStart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suitbale</w:t>
            </w:r>
            <w:proofErr w:type="spellEnd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captures the focus of the article.</w:t>
            </w:r>
          </w:p>
        </w:tc>
        <w:tc>
          <w:tcPr>
            <w:tcW w:w="1523" w:type="pct"/>
          </w:tcPr>
          <w:p w14:paraId="405B6701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28BF" w14:paraId="5604762A" w14:textId="77777777" w:rsidTr="006E09EF">
        <w:trPr>
          <w:trHeight w:val="2510"/>
        </w:trPr>
        <w:tc>
          <w:tcPr>
            <w:tcW w:w="1265" w:type="pct"/>
            <w:noWrap/>
          </w:tcPr>
          <w:p w14:paraId="3635573D" w14:textId="77777777" w:rsidR="00F1171E" w:rsidRPr="008D28BF" w:rsidRDefault="00F1171E" w:rsidP="002D2A7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D28B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B1CBAFB" w14:textId="77777777" w:rsidR="00A05215" w:rsidRPr="008D28BF" w:rsidRDefault="00C651B3" w:rsidP="00A05215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There are a few areas where a little adjustment would enhance the clarity of the abstract.</w:t>
            </w:r>
          </w:p>
          <w:p w14:paraId="114F0634" w14:textId="284A2145" w:rsidR="00A05215" w:rsidRPr="008D28BF" w:rsidRDefault="00A05215" w:rsidP="00A05215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article mentions effects of natural products on different stages of viruses but it could also highlight </w:t>
            </w:r>
            <w:proofErr w:type="spellStart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theis</w:t>
            </w:r>
            <w:proofErr w:type="spellEnd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potential to overcome drug resistance. For example; </w:t>
            </w:r>
            <w:r w:rsidR="00A05AE0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chapter explore the potential of natural products to destroy different stages of viral cycle that would offer a promise to combat drug resistance and enhance therapeutic results.</w:t>
            </w:r>
          </w:p>
          <w:p w14:paraId="36C6E416" w14:textId="2ACE74DD" w:rsidR="00257D1B" w:rsidRPr="008D28BF" w:rsidRDefault="009E5D82" w:rsidP="002D2A70">
            <w:pPr>
              <w:numPr>
                <w:ilvl w:val="0"/>
                <w:numId w:val="11"/>
              </w:numPr>
              <w:spacing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different bioinformatics approaches are mentioned and their specific contributions line the identification of potential inhibitors and understanding of complex mechanisms could be elaborated. </w:t>
            </w:r>
          </w:p>
          <w:p w14:paraId="0FB7E83A" w14:textId="3B2BFE70" w:rsidR="00F1171E" w:rsidRPr="008D28BF" w:rsidRDefault="00B16C1E" w:rsidP="00B16C1E">
            <w:pPr>
              <w:numPr>
                <w:ilvl w:val="0"/>
                <w:numId w:val="11"/>
              </w:numPr>
              <w:spacing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abstract could end with a summarizing sentence that describes the impact of mentioned strategies to discover antiviral drug. For example; with the incorporation of these methodologies, this chapter provides a framework </w:t>
            </w:r>
            <w:proofErr w:type="spellStart"/>
            <w:proofErr w:type="gramStart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</w:t>
            </w:r>
            <w:proofErr w:type="spellEnd"/>
            <w:proofErr w:type="gramEnd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accelerate the discovery of antiviral drugs </w:t>
            </w:r>
            <w:proofErr w:type="spellStart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form</w:t>
            </w:r>
            <w:proofErr w:type="spellEnd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natural sources.</w:t>
            </w:r>
          </w:p>
        </w:tc>
        <w:tc>
          <w:tcPr>
            <w:tcW w:w="1523" w:type="pct"/>
          </w:tcPr>
          <w:p w14:paraId="1D54B730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28BF" w14:paraId="2F579F54" w14:textId="77777777" w:rsidTr="002D2A70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D28BF" w:rsidRDefault="00DC6FED" w:rsidP="002D2A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A0817F" w:rsidR="00F1171E" w:rsidRPr="008D28BF" w:rsidRDefault="000C340C" w:rsidP="000C340C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Based on the provided information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, the manuscript appears to be </w:t>
            </w:r>
            <w:r w:rsidR="000B2A8C" w:rsidRPr="008D28BF">
              <w:rPr>
                <w:rStyle w:val="Strong"/>
                <w:rFonts w:ascii="Arial" w:eastAsia="MS Mincho" w:hAnsi="Arial" w:cs="Arial"/>
                <w:color w:val="000000" w:themeColor="text1"/>
                <w:sz w:val="20"/>
                <w:szCs w:val="20"/>
              </w:rPr>
              <w:t>scientifically correct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. It accur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ately discusses the methodologies to study the 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antiviral activity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6E20A9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manuscript has cited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0A9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relevant studies and provided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balanced view of both traditional and innovative</w:t>
            </w:r>
            <w:r w:rsidR="006E20A9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techniques.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Additionally, it</w:t>
            </w:r>
            <w:r w:rsidR="00D23EF7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has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23EF7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also acknowledged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23EF7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limitations of some methods (for example, the labor 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intensive nature of plaque assa</w:t>
            </w:r>
            <w:r w:rsidR="001518F2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ys and the need for the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23EF7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validation of docking results). It</w:t>
            </w:r>
            <w:r w:rsidR="000B2A8C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reflects a critical and realistic pe</w:t>
            </w:r>
            <w:r w:rsidR="002B338E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rspective.</w:t>
            </w:r>
          </w:p>
        </w:tc>
        <w:tc>
          <w:tcPr>
            <w:tcW w:w="1523" w:type="pct"/>
          </w:tcPr>
          <w:p w14:paraId="4898F764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28BF" w14:paraId="73739464" w14:textId="77777777" w:rsidTr="006E09EF">
        <w:trPr>
          <w:trHeight w:val="638"/>
        </w:trPr>
        <w:tc>
          <w:tcPr>
            <w:tcW w:w="1265" w:type="pct"/>
            <w:noWrap/>
          </w:tcPr>
          <w:p w14:paraId="09C25322" w14:textId="77777777" w:rsidR="00F1171E" w:rsidRPr="008D28BF" w:rsidRDefault="00F1171E" w:rsidP="002D2A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D28BF" w:rsidRDefault="00F1171E" w:rsidP="002D2A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D28B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988DADF" w:rsidR="00F1171E" w:rsidRPr="008D28BF" w:rsidRDefault="005051D3" w:rsidP="003C65D6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references provided in the manuscript are </w:t>
            </w:r>
            <w:r w:rsidRPr="008D28BF">
              <w:rPr>
                <w:rStyle w:val="Strong"/>
                <w:rFonts w:ascii="Arial" w:eastAsia="MS Mincho" w:hAnsi="Arial" w:cs="Arial"/>
                <w:color w:val="000000" w:themeColor="text1"/>
                <w:sz w:val="20"/>
                <w:szCs w:val="20"/>
              </w:rPr>
              <w:t>sufficient and recent</w:t>
            </w:r>
            <w:r w:rsidR="003C65D6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D28BF" w14:paraId="73CC4A50" w14:textId="77777777" w:rsidTr="002D2A70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D28BF" w:rsidRDefault="00F1171E" w:rsidP="002D2A7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D28B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D28BF" w:rsidRDefault="00F1171E" w:rsidP="002D2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0EA7E8E0" w:rsidR="00F1171E" w:rsidRPr="008D28BF" w:rsidRDefault="008301A9" w:rsidP="002D2A7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language and English quality of the article are generally suita</w:t>
            </w:r>
            <w:r w:rsidR="00994DD4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ble for scholarly communication. I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 </w:t>
            </w:r>
            <w:r w:rsidR="00994DD4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has demonstrated the clarity, technical accuracy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a formal tone </w:t>
            </w:r>
            <w:r w:rsidR="00994DD4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that is 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approp</w:t>
            </w:r>
            <w:r w:rsidR="00994DD4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riate for the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scientific audience. However, there are </w:t>
            </w:r>
            <w:r w:rsidR="00B9694D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some areas for improvement. For example, to simplify the overly complex sentences and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reducing </w:t>
            </w:r>
            <w:r w:rsidR="00B9694D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repetition of </w:t>
            </w:r>
            <w:r w:rsidR="00B9694D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some 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terms like "n</w:t>
            </w:r>
            <w:r w:rsidR="00B9694D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atural products,</w:t>
            </w:r>
            <w:proofErr w:type="gramStart"/>
            <w:r w:rsidR="00B9694D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".</w:t>
            </w:r>
            <w:proofErr w:type="gramEnd"/>
            <w:r w:rsidR="00B9694D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There is also need to address the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minor grammatical issues like </w:t>
            </w:r>
            <w:r w:rsidR="00B9694D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subject-verb agreement and </w:t>
            </w:r>
            <w:r w:rsidR="00B9694D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use of article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Additionally, </w:t>
            </w:r>
            <w:r w:rsidR="00C132F6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balancing </w:t>
            </w:r>
            <w:r w:rsidR="00C132F6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the 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passive and active voice </w:t>
            </w:r>
            <w:r w:rsidR="00C132F6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sentences </w:t>
            </w:r>
            <w:r w:rsidR="006B101E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would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enha</w:t>
            </w:r>
            <w:r w:rsidR="00C132F6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nce</w:t>
            </w:r>
            <w:r w:rsidR="0036638E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reader’s</w:t>
            </w:r>
            <w:r w:rsidR="00C132F6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readability and engagement.</w:t>
            </w:r>
          </w:p>
        </w:tc>
        <w:tc>
          <w:tcPr>
            <w:tcW w:w="1523" w:type="pct"/>
          </w:tcPr>
          <w:p w14:paraId="0351CA58" w14:textId="77777777" w:rsidR="00F1171E" w:rsidRPr="008D28BF" w:rsidRDefault="00F1171E" w:rsidP="002D2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D28BF" w14:paraId="20A16C0C" w14:textId="77777777" w:rsidTr="002D2A70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D28B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D28B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D28B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D28BF" w:rsidRDefault="00F1171E" w:rsidP="002D2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3EA30B1" w14:textId="6DE74AAF" w:rsidR="00C060DF" w:rsidRPr="008D28BF" w:rsidRDefault="00D86592" w:rsidP="00227C5F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manuscript is an informative review about the antiviral </w:t>
            </w:r>
            <w:proofErr w:type="spellStart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avtivity</w:t>
            </w:r>
            <w:proofErr w:type="spellEnd"/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natural products. </w:t>
            </w:r>
            <w:r w:rsidR="00E52B2A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It also establishes a connective bridge between the traditional and modern innovations such as the bioinformatics. It makes it suitable for the researchers in virology, pharmacology and the drug discovery.</w:t>
            </w:r>
          </w:p>
          <w:p w14:paraId="5D28FAE2" w14:textId="1D3E738B" w:rsidR="00E52B2A" w:rsidRPr="008D28BF" w:rsidRDefault="00E52B2A" w:rsidP="00227C5F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However, there are some areas where the manuscript if improved, would enhance its impact and readability.</w:t>
            </w:r>
          </w:p>
          <w:p w14:paraId="2915C2C5" w14:textId="68731960" w:rsidR="00227C5F" w:rsidRPr="008D28BF" w:rsidRDefault="00227C5F" w:rsidP="00227C5F">
            <w:pPr>
              <w:numPr>
                <w:ilvl w:val="0"/>
                <w:numId w:val="12"/>
              </w:numPr>
              <w:spacing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8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Language and Flow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F05412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simplification of the complex sentences and reduction in the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repetition </w:t>
            </w:r>
            <w:r w:rsidR="00F05412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same words 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would improve the overall readability and flow of the text.</w:t>
            </w:r>
          </w:p>
          <w:p w14:paraId="51D95440" w14:textId="1E572F25" w:rsidR="00227C5F" w:rsidRPr="008D28BF" w:rsidRDefault="00227C5F" w:rsidP="00227C5F">
            <w:pPr>
              <w:numPr>
                <w:ilvl w:val="0"/>
                <w:numId w:val="12"/>
              </w:numPr>
              <w:spacing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28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Abstract and Conclusion</w:t>
            </w:r>
            <w:r w:rsidR="008E1935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: the expansion of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these sections </w:t>
            </w:r>
            <w:r w:rsidR="00160167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order 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to emphasize the broader implications of the research and the potential of</w:t>
            </w:r>
            <w:r w:rsidR="008E1935"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D28BF">
              <w:rPr>
                <w:rFonts w:ascii="Arial" w:hAnsi="Arial" w:cs="Arial"/>
                <w:color w:val="000000" w:themeColor="text1"/>
                <w:sz w:val="20"/>
                <w:szCs w:val="20"/>
              </w:rPr>
              <w:t>natural products would make the manuscript more compelling.</w:t>
            </w:r>
          </w:p>
          <w:p w14:paraId="15DFD0E8" w14:textId="056694D8" w:rsidR="00F1171E" w:rsidRPr="008D28BF" w:rsidRDefault="006E09EF" w:rsidP="006E09EF">
            <w:pPr>
              <w:spacing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D28BF">
              <w:rPr>
                <w:rFonts w:ascii="Arial" w:hAnsi="Arial" w:cs="Arial"/>
                <w:sz w:val="20"/>
                <w:szCs w:val="20"/>
              </w:rPr>
              <w:t>The manuscript is strong and well written but benefit from minor revision to improve language clarity and enhance the abstract and conclusion.</w:t>
            </w:r>
          </w:p>
        </w:tc>
        <w:tc>
          <w:tcPr>
            <w:tcW w:w="1523" w:type="pct"/>
          </w:tcPr>
          <w:p w14:paraId="465E098E" w14:textId="77777777" w:rsidR="00F1171E" w:rsidRPr="008D28BF" w:rsidRDefault="00F1171E" w:rsidP="002D2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45873E3" w:rsidR="00F1171E" w:rsidRPr="008D28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4019B" w:rsidRPr="008D28BF" w14:paraId="4B306790" w14:textId="77777777" w:rsidTr="00747CC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8FF3" w14:textId="77777777" w:rsidR="0004019B" w:rsidRPr="008D28BF" w:rsidRDefault="0004019B" w:rsidP="0004019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D28B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D28B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D283971" w14:textId="77777777" w:rsidR="0004019B" w:rsidRPr="008D28BF" w:rsidRDefault="0004019B" w:rsidP="0004019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4019B" w:rsidRPr="008D28BF" w14:paraId="5CD71DE0" w14:textId="77777777" w:rsidTr="00747CC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CC0B" w14:textId="77777777" w:rsidR="0004019B" w:rsidRPr="008D28BF" w:rsidRDefault="0004019B" w:rsidP="000401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D7579" w14:textId="77777777" w:rsidR="0004019B" w:rsidRPr="008D28BF" w:rsidRDefault="0004019B" w:rsidP="0004019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C9074A1" w14:textId="77777777" w:rsidR="0004019B" w:rsidRPr="008D28BF" w:rsidRDefault="0004019B" w:rsidP="0004019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D28B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D28B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4019B" w:rsidRPr="008D28BF" w14:paraId="269F38D7" w14:textId="77777777" w:rsidTr="00747CC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0EF7" w14:textId="77777777" w:rsidR="0004019B" w:rsidRPr="008D28BF" w:rsidRDefault="0004019B" w:rsidP="0004019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D28B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B24E57C" w14:textId="77777777" w:rsidR="0004019B" w:rsidRPr="008D28BF" w:rsidRDefault="0004019B" w:rsidP="000401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9207" w14:textId="77777777" w:rsidR="0004019B" w:rsidRPr="008D28BF" w:rsidRDefault="0004019B" w:rsidP="0004019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D28B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5E2D110" w14:textId="77777777" w:rsidR="0004019B" w:rsidRPr="008D28BF" w:rsidRDefault="0004019B" w:rsidP="000401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7B2756" w14:textId="77777777" w:rsidR="0004019B" w:rsidRPr="008D28BF" w:rsidRDefault="0004019B" w:rsidP="000401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4A0BD85" w14:textId="77777777" w:rsidR="0004019B" w:rsidRPr="008D28BF" w:rsidRDefault="0004019B" w:rsidP="000401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9388C2" w14:textId="77777777" w:rsidR="0004019B" w:rsidRPr="008D28BF" w:rsidRDefault="0004019B" w:rsidP="000401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F25476" w14:textId="77777777" w:rsidR="0004019B" w:rsidRPr="008D28BF" w:rsidRDefault="0004019B" w:rsidP="000401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5546141" w14:textId="77777777" w:rsidR="0004019B" w:rsidRPr="008D28BF" w:rsidRDefault="0004019B" w:rsidP="0004019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4019B" w:rsidRPr="008D28BF" w14:paraId="173D9478" w14:textId="77777777" w:rsidTr="00747CC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6A90" w14:textId="2198C5CF" w:rsidR="0004019B" w:rsidRPr="008D28BF" w:rsidRDefault="0004019B" w:rsidP="0004019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D28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F7A05CE" w14:textId="77777777" w:rsidR="0004019B" w:rsidRPr="008D28BF" w:rsidRDefault="0004019B" w:rsidP="0004019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4019B" w:rsidRPr="008D28BF" w14:paraId="4E74312D" w14:textId="77777777" w:rsidTr="00747CC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70E6" w14:textId="77777777" w:rsidR="0004019B" w:rsidRPr="008D28BF" w:rsidRDefault="0004019B" w:rsidP="000401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EEF7" w14:textId="18AFDA94" w:rsidR="0004019B" w:rsidRPr="008D28BF" w:rsidRDefault="008D28BF" w:rsidP="000401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Hafiz </w:t>
            </w:r>
            <w:proofErr w:type="spellStart"/>
            <w:r w:rsidRPr="008D28BF">
              <w:rPr>
                <w:rFonts w:ascii="Arial" w:hAnsi="Arial" w:cs="Arial"/>
                <w:b/>
                <w:bCs/>
                <w:sz w:val="20"/>
                <w:szCs w:val="20"/>
              </w:rPr>
              <w:t>Aftab</w:t>
            </w:r>
            <w:proofErr w:type="spellEnd"/>
            <w:r w:rsidRPr="008D2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Ahmed</w:t>
            </w:r>
          </w:p>
        </w:tc>
      </w:tr>
      <w:tr w:rsidR="0004019B" w:rsidRPr="008D28BF" w14:paraId="0F3F2063" w14:textId="77777777" w:rsidTr="00747CC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7512" w14:textId="77777777" w:rsidR="0004019B" w:rsidRPr="008D28BF" w:rsidRDefault="0004019B" w:rsidP="000401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18B1" w14:textId="251494AF" w:rsidR="0004019B" w:rsidRPr="008D28BF" w:rsidRDefault="008D28BF" w:rsidP="008D28B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</w:t>
            </w:r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ersity of </w:t>
            </w:r>
            <w:proofErr w:type="spellStart"/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Agricuture</w:t>
            </w:r>
            <w:proofErr w:type="spellEnd"/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Faisalabad, </w:t>
            </w:r>
            <w:r w:rsidRPr="008D28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  <w:bookmarkEnd w:id="2"/>
    </w:tbl>
    <w:p w14:paraId="03CA2087" w14:textId="77777777" w:rsidR="0004019B" w:rsidRPr="008D28BF" w:rsidRDefault="0004019B" w:rsidP="0004019B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8D28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D28B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0B3BE" w14:textId="77777777" w:rsidR="0088318B" w:rsidRPr="0000007A" w:rsidRDefault="0088318B" w:rsidP="0099583E">
      <w:r>
        <w:separator/>
      </w:r>
    </w:p>
  </w:endnote>
  <w:endnote w:type="continuationSeparator" w:id="0">
    <w:p w14:paraId="3088EAB9" w14:textId="77777777" w:rsidR="0088318B" w:rsidRPr="0000007A" w:rsidRDefault="0088318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2D2A70" w:rsidRPr="00546343" w:rsidRDefault="002D2A7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2A0A3" w14:textId="77777777" w:rsidR="0088318B" w:rsidRPr="0000007A" w:rsidRDefault="0088318B" w:rsidP="0099583E">
      <w:r>
        <w:separator/>
      </w:r>
    </w:p>
  </w:footnote>
  <w:footnote w:type="continuationSeparator" w:id="0">
    <w:p w14:paraId="24B852A8" w14:textId="77777777" w:rsidR="0088318B" w:rsidRPr="0000007A" w:rsidRDefault="0088318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2D2A70" w:rsidRDefault="002D2A7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2D2A70" w:rsidRDefault="002D2A7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2D2A70" w:rsidRPr="00CE5AC7" w:rsidRDefault="002D2A70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74C65"/>
    <w:multiLevelType w:val="multilevel"/>
    <w:tmpl w:val="EA40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FB4C0A"/>
    <w:multiLevelType w:val="multilevel"/>
    <w:tmpl w:val="E3E0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3DE7"/>
    <w:rsid w:val="00037D52"/>
    <w:rsid w:val="0004019B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A8C"/>
    <w:rsid w:val="000B4EE5"/>
    <w:rsid w:val="000B74A1"/>
    <w:rsid w:val="000B757E"/>
    <w:rsid w:val="000C0837"/>
    <w:rsid w:val="000C0B04"/>
    <w:rsid w:val="000C340C"/>
    <w:rsid w:val="000C3616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18F2"/>
    <w:rsid w:val="0015296D"/>
    <w:rsid w:val="00157F87"/>
    <w:rsid w:val="00160167"/>
    <w:rsid w:val="00163622"/>
    <w:rsid w:val="001645A2"/>
    <w:rsid w:val="00164F4E"/>
    <w:rsid w:val="00165685"/>
    <w:rsid w:val="0017480A"/>
    <w:rsid w:val="0017545C"/>
    <w:rsid w:val="001766DF"/>
    <w:rsid w:val="00176F0D"/>
    <w:rsid w:val="00181621"/>
    <w:rsid w:val="00186C8F"/>
    <w:rsid w:val="0018753A"/>
    <w:rsid w:val="00191B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7C5F"/>
    <w:rsid w:val="002320EB"/>
    <w:rsid w:val="002328E1"/>
    <w:rsid w:val="0023696A"/>
    <w:rsid w:val="002422CB"/>
    <w:rsid w:val="00245E23"/>
    <w:rsid w:val="00246BB9"/>
    <w:rsid w:val="0025366D"/>
    <w:rsid w:val="0025366F"/>
    <w:rsid w:val="00256735"/>
    <w:rsid w:val="00257D1B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257"/>
    <w:rsid w:val="002B0E4B"/>
    <w:rsid w:val="002B338E"/>
    <w:rsid w:val="002C40B8"/>
    <w:rsid w:val="002C64A4"/>
    <w:rsid w:val="002D2A70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38E"/>
    <w:rsid w:val="00374F93"/>
    <w:rsid w:val="00377F1D"/>
    <w:rsid w:val="00394901"/>
    <w:rsid w:val="003A04E7"/>
    <w:rsid w:val="003A1C45"/>
    <w:rsid w:val="003A287E"/>
    <w:rsid w:val="003A414A"/>
    <w:rsid w:val="003A4991"/>
    <w:rsid w:val="003A6E1A"/>
    <w:rsid w:val="003B1D0B"/>
    <w:rsid w:val="003B2172"/>
    <w:rsid w:val="003C65D6"/>
    <w:rsid w:val="003D1BDE"/>
    <w:rsid w:val="003E746A"/>
    <w:rsid w:val="003F19AD"/>
    <w:rsid w:val="00401C12"/>
    <w:rsid w:val="00412ECC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6DE4"/>
    <w:rsid w:val="004B0300"/>
    <w:rsid w:val="004B03BF"/>
    <w:rsid w:val="004B0965"/>
    <w:rsid w:val="004B4CAD"/>
    <w:rsid w:val="004B4FDC"/>
    <w:rsid w:val="004C0178"/>
    <w:rsid w:val="004C3DF1"/>
    <w:rsid w:val="004D2E36"/>
    <w:rsid w:val="004D6E04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1D3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548"/>
    <w:rsid w:val="00640538"/>
    <w:rsid w:val="00645A56"/>
    <w:rsid w:val="006478EB"/>
    <w:rsid w:val="006532DF"/>
    <w:rsid w:val="0065409E"/>
    <w:rsid w:val="0065579D"/>
    <w:rsid w:val="00657010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01E"/>
    <w:rsid w:val="006C3797"/>
    <w:rsid w:val="006D467C"/>
    <w:rsid w:val="006E01EE"/>
    <w:rsid w:val="006E09EF"/>
    <w:rsid w:val="006E20A9"/>
    <w:rsid w:val="006E6014"/>
    <w:rsid w:val="006E7D6E"/>
    <w:rsid w:val="006F3B56"/>
    <w:rsid w:val="006F452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D58"/>
    <w:rsid w:val="00766889"/>
    <w:rsid w:val="00766A0D"/>
    <w:rsid w:val="007679DA"/>
    <w:rsid w:val="00767F8C"/>
    <w:rsid w:val="00780B67"/>
    <w:rsid w:val="00781D07"/>
    <w:rsid w:val="007A62F8"/>
    <w:rsid w:val="007B096E"/>
    <w:rsid w:val="007B1099"/>
    <w:rsid w:val="007B54A4"/>
    <w:rsid w:val="007C6CDF"/>
    <w:rsid w:val="007D0246"/>
    <w:rsid w:val="007F5873"/>
    <w:rsid w:val="0080014D"/>
    <w:rsid w:val="008126B7"/>
    <w:rsid w:val="00815F94"/>
    <w:rsid w:val="008224E2"/>
    <w:rsid w:val="00825DC9"/>
    <w:rsid w:val="0082676D"/>
    <w:rsid w:val="008301A9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18B"/>
    <w:rsid w:val="00893E75"/>
    <w:rsid w:val="00895D0A"/>
    <w:rsid w:val="008A0C17"/>
    <w:rsid w:val="008B265C"/>
    <w:rsid w:val="008C2F62"/>
    <w:rsid w:val="008C4B1F"/>
    <w:rsid w:val="008C75AD"/>
    <w:rsid w:val="008D020E"/>
    <w:rsid w:val="008D28BF"/>
    <w:rsid w:val="008E1935"/>
    <w:rsid w:val="008E5067"/>
    <w:rsid w:val="008F036B"/>
    <w:rsid w:val="008F16E8"/>
    <w:rsid w:val="008F36E4"/>
    <w:rsid w:val="0090720F"/>
    <w:rsid w:val="0091410B"/>
    <w:rsid w:val="009245E3"/>
    <w:rsid w:val="009246DE"/>
    <w:rsid w:val="00942DEE"/>
    <w:rsid w:val="00944F67"/>
    <w:rsid w:val="009553EC"/>
    <w:rsid w:val="00955E45"/>
    <w:rsid w:val="00962B70"/>
    <w:rsid w:val="00967C62"/>
    <w:rsid w:val="009805AE"/>
    <w:rsid w:val="00982766"/>
    <w:rsid w:val="009852C4"/>
    <w:rsid w:val="00994DD4"/>
    <w:rsid w:val="0099583E"/>
    <w:rsid w:val="009A0242"/>
    <w:rsid w:val="009A59ED"/>
    <w:rsid w:val="009B101F"/>
    <w:rsid w:val="009B239B"/>
    <w:rsid w:val="009C5642"/>
    <w:rsid w:val="009E13C3"/>
    <w:rsid w:val="009E5D82"/>
    <w:rsid w:val="009E6A30"/>
    <w:rsid w:val="009F07D4"/>
    <w:rsid w:val="009F29EB"/>
    <w:rsid w:val="009F4ECA"/>
    <w:rsid w:val="009F7A71"/>
    <w:rsid w:val="00A001A0"/>
    <w:rsid w:val="00A05215"/>
    <w:rsid w:val="00A05AE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66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02E"/>
    <w:rsid w:val="00AD6C51"/>
    <w:rsid w:val="00AE0E9B"/>
    <w:rsid w:val="00AE54CD"/>
    <w:rsid w:val="00AE64DD"/>
    <w:rsid w:val="00AF3016"/>
    <w:rsid w:val="00B03A45"/>
    <w:rsid w:val="00B16C1E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694D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0319"/>
    <w:rsid w:val="00BE13EF"/>
    <w:rsid w:val="00BE40A5"/>
    <w:rsid w:val="00BE6454"/>
    <w:rsid w:val="00BF5C56"/>
    <w:rsid w:val="00C01111"/>
    <w:rsid w:val="00C03A1D"/>
    <w:rsid w:val="00C060DF"/>
    <w:rsid w:val="00C10283"/>
    <w:rsid w:val="00C1187E"/>
    <w:rsid w:val="00C11905"/>
    <w:rsid w:val="00C132F6"/>
    <w:rsid w:val="00C1438B"/>
    <w:rsid w:val="00C150D6"/>
    <w:rsid w:val="00C22886"/>
    <w:rsid w:val="00C25C8F"/>
    <w:rsid w:val="00C263C6"/>
    <w:rsid w:val="00C268B8"/>
    <w:rsid w:val="00C435C6"/>
    <w:rsid w:val="00C635B6"/>
    <w:rsid w:val="00C651B3"/>
    <w:rsid w:val="00C70042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4F0C"/>
    <w:rsid w:val="00D17979"/>
    <w:rsid w:val="00D2075F"/>
    <w:rsid w:val="00D23EF7"/>
    <w:rsid w:val="00D24CBE"/>
    <w:rsid w:val="00D27A79"/>
    <w:rsid w:val="00D32AC2"/>
    <w:rsid w:val="00D40416"/>
    <w:rsid w:val="00D430AB"/>
    <w:rsid w:val="00D4782A"/>
    <w:rsid w:val="00D63E09"/>
    <w:rsid w:val="00D709EB"/>
    <w:rsid w:val="00D7389C"/>
    <w:rsid w:val="00D7603E"/>
    <w:rsid w:val="00D86592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2B2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CE8"/>
    <w:rsid w:val="00EB6E15"/>
    <w:rsid w:val="00EC2E05"/>
    <w:rsid w:val="00EC6894"/>
    <w:rsid w:val="00ED6B12"/>
    <w:rsid w:val="00ED7400"/>
    <w:rsid w:val="00EF326D"/>
    <w:rsid w:val="00EF53FE"/>
    <w:rsid w:val="00F05412"/>
    <w:rsid w:val="00F05449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2A0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9AB1A659-9B90-4E24-885E-D208EAC9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701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A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0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181</cp:revision>
  <dcterms:created xsi:type="dcterms:W3CDTF">2023-08-30T09:21:00Z</dcterms:created>
  <dcterms:modified xsi:type="dcterms:W3CDTF">2025-03-17T04:25:00Z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