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C05B4" w14:paraId="1643A4CA" w14:textId="77777777" w:rsidTr="004847FF">
        <w:trPr>
          <w:trHeight w:val="450"/>
        </w:trPr>
        <w:tc>
          <w:tcPr>
            <w:tcW w:w="5000" w:type="pct"/>
            <w:gridSpan w:val="2"/>
            <w:tcBorders>
              <w:top w:val="nil"/>
              <w:left w:val="nil"/>
              <w:right w:val="nil"/>
            </w:tcBorders>
          </w:tcPr>
          <w:p w14:paraId="4C55E51F" w14:textId="77777777" w:rsidR="00602F7D" w:rsidRPr="001C05B4" w:rsidRDefault="00602F7D" w:rsidP="00F2643C">
            <w:pPr>
              <w:pStyle w:val="Heading2"/>
              <w:jc w:val="left"/>
              <w:rPr>
                <w:rFonts w:ascii="Arial" w:hAnsi="Arial" w:cs="Arial"/>
                <w:b w:val="0"/>
                <w:bCs w:val="0"/>
                <w:lang w:val="en-US"/>
              </w:rPr>
            </w:pPr>
          </w:p>
        </w:tc>
      </w:tr>
      <w:tr w:rsidR="0000007A" w:rsidRPr="001C05B4" w14:paraId="127EAD7E" w14:textId="77777777" w:rsidTr="00E37806">
        <w:trPr>
          <w:trHeight w:val="77"/>
        </w:trPr>
        <w:tc>
          <w:tcPr>
            <w:tcW w:w="1234" w:type="pct"/>
          </w:tcPr>
          <w:p w14:paraId="3C159AA5" w14:textId="77777777" w:rsidR="0000007A" w:rsidRPr="001C05B4" w:rsidRDefault="00D27A79" w:rsidP="00696CAD">
            <w:pPr>
              <w:pStyle w:val="BodyText"/>
              <w:ind w:left="90"/>
              <w:jc w:val="left"/>
              <w:rPr>
                <w:rFonts w:ascii="Arial" w:hAnsi="Arial" w:cs="Arial"/>
                <w:bCs/>
                <w:sz w:val="20"/>
                <w:szCs w:val="20"/>
                <w:lang w:val="en-GB"/>
              </w:rPr>
            </w:pPr>
            <w:r w:rsidRPr="001C05B4">
              <w:rPr>
                <w:rFonts w:ascii="Arial" w:hAnsi="Arial" w:cs="Arial"/>
                <w:bCs/>
                <w:sz w:val="20"/>
                <w:szCs w:val="20"/>
                <w:lang w:val="en-GB"/>
              </w:rPr>
              <w:t xml:space="preserve">Book </w:t>
            </w:r>
            <w:r w:rsidR="0000007A" w:rsidRPr="001C05B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F6B0F4B" w:rsidR="0000007A" w:rsidRPr="001C05B4" w:rsidRDefault="00C208F0" w:rsidP="00054BC4">
            <w:pPr>
              <w:pStyle w:val="NormalWeb"/>
              <w:rPr>
                <w:rFonts w:ascii="Arial" w:hAnsi="Arial" w:cs="Arial"/>
                <w:b/>
                <w:bCs/>
                <w:sz w:val="20"/>
                <w:szCs w:val="20"/>
                <w:u w:val="single"/>
              </w:rPr>
            </w:pPr>
            <w:hyperlink r:id="rId7" w:history="1">
              <w:r w:rsidR="009805AE" w:rsidRPr="001C05B4">
                <w:rPr>
                  <w:rStyle w:val="Hyperlink"/>
                  <w:rFonts w:ascii="Arial" w:hAnsi="Arial" w:cs="Arial"/>
                  <w:sz w:val="20"/>
                  <w:szCs w:val="20"/>
                </w:rPr>
                <w:t>Pharmaceutical Science: New Insights and Developments</w:t>
              </w:r>
            </w:hyperlink>
          </w:p>
        </w:tc>
      </w:tr>
      <w:tr w:rsidR="0000007A" w:rsidRPr="001C05B4" w14:paraId="73C90375" w14:textId="77777777" w:rsidTr="00E37806">
        <w:trPr>
          <w:trHeight w:val="77"/>
        </w:trPr>
        <w:tc>
          <w:tcPr>
            <w:tcW w:w="1234" w:type="pct"/>
          </w:tcPr>
          <w:p w14:paraId="20D28135" w14:textId="77777777" w:rsidR="0000007A" w:rsidRPr="001C05B4" w:rsidRDefault="0000007A" w:rsidP="00696CAD">
            <w:pPr>
              <w:pStyle w:val="BodyText"/>
              <w:ind w:left="90"/>
              <w:jc w:val="left"/>
              <w:rPr>
                <w:rFonts w:ascii="Arial" w:hAnsi="Arial" w:cs="Arial"/>
                <w:bCs/>
                <w:sz w:val="20"/>
                <w:szCs w:val="20"/>
                <w:lang w:val="en-GB"/>
              </w:rPr>
            </w:pPr>
            <w:r w:rsidRPr="001C05B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AB7A03" w:rsidR="0000007A" w:rsidRPr="001C05B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1C05B4">
              <w:rPr>
                <w:rFonts w:ascii="Arial" w:hAnsi="Arial" w:cs="Arial"/>
                <w:b/>
                <w:bCs/>
                <w:sz w:val="20"/>
                <w:szCs w:val="20"/>
                <w:lang w:val="en-GB"/>
              </w:rPr>
              <w:t>Ms_BP</w:t>
            </w:r>
            <w:r w:rsidR="00FC432A" w:rsidRPr="001C05B4">
              <w:rPr>
                <w:rFonts w:ascii="Arial" w:hAnsi="Arial" w:cs="Arial"/>
                <w:b/>
                <w:bCs/>
                <w:sz w:val="20"/>
                <w:szCs w:val="20"/>
                <w:lang w:val="en-GB"/>
              </w:rPr>
              <w:t>R</w:t>
            </w:r>
            <w:proofErr w:type="spellEnd"/>
            <w:r w:rsidRPr="001C05B4">
              <w:rPr>
                <w:rFonts w:ascii="Arial" w:hAnsi="Arial" w:cs="Arial"/>
                <w:b/>
                <w:bCs/>
                <w:sz w:val="20"/>
                <w:szCs w:val="20"/>
                <w:lang w:val="en-GB"/>
              </w:rPr>
              <w:t>_</w:t>
            </w:r>
            <w:r w:rsidR="003A414A" w:rsidRPr="001C05B4">
              <w:rPr>
                <w:rFonts w:ascii="Arial" w:hAnsi="Arial" w:cs="Arial"/>
                <w:b/>
                <w:bCs/>
                <w:sz w:val="20"/>
                <w:szCs w:val="20"/>
              </w:rPr>
              <w:t>4496</w:t>
            </w:r>
          </w:p>
        </w:tc>
      </w:tr>
      <w:tr w:rsidR="0000007A" w:rsidRPr="001C05B4" w14:paraId="05B60576" w14:textId="77777777" w:rsidTr="00E37806">
        <w:trPr>
          <w:trHeight w:val="77"/>
        </w:trPr>
        <w:tc>
          <w:tcPr>
            <w:tcW w:w="1234" w:type="pct"/>
          </w:tcPr>
          <w:p w14:paraId="0196A627" w14:textId="77777777" w:rsidR="0000007A" w:rsidRPr="001C05B4" w:rsidRDefault="0000007A" w:rsidP="00696CAD">
            <w:pPr>
              <w:pStyle w:val="BodyText"/>
              <w:ind w:left="90"/>
              <w:jc w:val="left"/>
              <w:rPr>
                <w:rFonts w:ascii="Arial" w:hAnsi="Arial" w:cs="Arial"/>
                <w:bCs/>
                <w:sz w:val="20"/>
                <w:szCs w:val="20"/>
                <w:lang w:val="en-GB"/>
              </w:rPr>
            </w:pPr>
            <w:r w:rsidRPr="001C05B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07B692A" w:rsidR="0000007A" w:rsidRPr="001C05B4" w:rsidRDefault="009805AE" w:rsidP="000450FC">
            <w:pPr>
              <w:pStyle w:val="NormalWeb"/>
              <w:spacing w:before="0" w:beforeAutospacing="0" w:after="0" w:afterAutospacing="0"/>
              <w:rPr>
                <w:rFonts w:ascii="Arial" w:hAnsi="Arial" w:cs="Arial"/>
                <w:b/>
                <w:sz w:val="20"/>
                <w:szCs w:val="20"/>
                <w:highlight w:val="yellow"/>
                <w:lang w:val="en-GB"/>
              </w:rPr>
            </w:pPr>
            <w:r w:rsidRPr="001C05B4">
              <w:rPr>
                <w:rFonts w:ascii="Arial" w:hAnsi="Arial" w:cs="Arial"/>
                <w:b/>
                <w:sz w:val="20"/>
                <w:szCs w:val="20"/>
                <w:lang w:val="en-GB"/>
              </w:rPr>
              <w:t>Strategies for Studying Antiviral Activity of Natural Products: From Screening to Mechanism Elucidation</w:t>
            </w:r>
          </w:p>
        </w:tc>
      </w:tr>
      <w:tr w:rsidR="00CF0BBB" w:rsidRPr="001C05B4" w14:paraId="6D508B1C" w14:textId="77777777" w:rsidTr="00E37806">
        <w:trPr>
          <w:trHeight w:val="77"/>
        </w:trPr>
        <w:tc>
          <w:tcPr>
            <w:tcW w:w="1234" w:type="pct"/>
          </w:tcPr>
          <w:p w14:paraId="32FC28F7" w14:textId="77777777" w:rsidR="00CF0BBB" w:rsidRPr="001C05B4" w:rsidRDefault="00CF0BBB" w:rsidP="00696CAD">
            <w:pPr>
              <w:pStyle w:val="BodyText"/>
              <w:ind w:left="90"/>
              <w:jc w:val="left"/>
              <w:rPr>
                <w:rFonts w:ascii="Arial" w:hAnsi="Arial" w:cs="Arial"/>
                <w:bCs/>
                <w:sz w:val="20"/>
                <w:szCs w:val="20"/>
                <w:lang w:val="en-GB"/>
              </w:rPr>
            </w:pPr>
            <w:r w:rsidRPr="001C05B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E1F5883" w:rsidR="00CF0BBB" w:rsidRPr="001C05B4" w:rsidRDefault="009805AE" w:rsidP="000450FC">
            <w:pPr>
              <w:pStyle w:val="NormalWeb"/>
              <w:spacing w:before="0" w:beforeAutospacing="0" w:after="0" w:afterAutospacing="0"/>
              <w:rPr>
                <w:rFonts w:ascii="Arial" w:hAnsi="Arial" w:cs="Arial"/>
                <w:b/>
                <w:sz w:val="20"/>
                <w:szCs w:val="20"/>
                <w:lang w:val="en-GB"/>
              </w:rPr>
            </w:pPr>
            <w:r w:rsidRPr="001C05B4">
              <w:rPr>
                <w:rFonts w:ascii="Arial" w:hAnsi="Arial" w:cs="Arial"/>
                <w:b/>
                <w:sz w:val="20"/>
                <w:szCs w:val="20"/>
                <w:lang w:val="en-GB"/>
              </w:rPr>
              <w:t>BOOK CHAPTER</w:t>
            </w:r>
          </w:p>
        </w:tc>
      </w:tr>
    </w:tbl>
    <w:p w14:paraId="5A743ECE" w14:textId="410D7ECA" w:rsidR="00D27A79" w:rsidRPr="001C05B4" w:rsidRDefault="00D27A79" w:rsidP="009805A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7"/>
        <w:gridCol w:w="9721"/>
        <w:gridCol w:w="5922"/>
      </w:tblGrid>
      <w:tr w:rsidR="00F1171E" w:rsidRPr="001C05B4" w14:paraId="71A94C1F" w14:textId="77777777" w:rsidTr="007222C8">
        <w:tc>
          <w:tcPr>
            <w:tcW w:w="5000" w:type="pct"/>
            <w:gridSpan w:val="3"/>
            <w:tcBorders>
              <w:top w:val="nil"/>
              <w:left w:val="nil"/>
              <w:right w:val="nil"/>
            </w:tcBorders>
            <w:noWrap/>
          </w:tcPr>
          <w:p w14:paraId="0BC15285" w14:textId="75BEB51F" w:rsidR="00F1171E" w:rsidRPr="001C05B4" w:rsidRDefault="00F1171E" w:rsidP="007222C8">
            <w:pPr>
              <w:pStyle w:val="Heading2"/>
              <w:jc w:val="left"/>
              <w:rPr>
                <w:rFonts w:ascii="Arial" w:hAnsi="Arial" w:cs="Arial"/>
                <w:lang w:val="en-GB"/>
              </w:rPr>
            </w:pPr>
            <w:proofErr w:type="gramStart"/>
            <w:r w:rsidRPr="001C05B4">
              <w:rPr>
                <w:rFonts w:ascii="Arial" w:hAnsi="Arial" w:cs="Arial"/>
                <w:highlight w:val="yellow"/>
                <w:lang w:val="en-GB"/>
              </w:rPr>
              <w:t>PART  1</w:t>
            </w:r>
            <w:proofErr w:type="gramEnd"/>
            <w:r w:rsidRPr="001C05B4">
              <w:rPr>
                <w:rFonts w:ascii="Arial" w:hAnsi="Arial" w:cs="Arial"/>
                <w:highlight w:val="yellow"/>
                <w:lang w:val="en-GB"/>
              </w:rPr>
              <w:t>:</w:t>
            </w:r>
            <w:r w:rsidRPr="001C05B4">
              <w:rPr>
                <w:rFonts w:ascii="Arial" w:hAnsi="Arial" w:cs="Arial"/>
                <w:lang w:val="en-GB"/>
              </w:rPr>
              <w:t xml:space="preserve"> Comments</w:t>
            </w:r>
          </w:p>
          <w:p w14:paraId="1287753C" w14:textId="77777777" w:rsidR="00F1171E" w:rsidRPr="001C05B4" w:rsidRDefault="00F1171E" w:rsidP="007222C8">
            <w:pPr>
              <w:rPr>
                <w:rFonts w:ascii="Arial" w:hAnsi="Arial" w:cs="Arial"/>
                <w:sz w:val="20"/>
                <w:szCs w:val="20"/>
                <w:lang w:val="en-GB"/>
              </w:rPr>
            </w:pPr>
          </w:p>
        </w:tc>
      </w:tr>
      <w:tr w:rsidR="00F1171E" w:rsidRPr="001C05B4" w14:paraId="5EA12279" w14:textId="77777777" w:rsidTr="00E37806">
        <w:tc>
          <w:tcPr>
            <w:tcW w:w="1302" w:type="pct"/>
            <w:noWrap/>
          </w:tcPr>
          <w:p w14:paraId="7AE9682F" w14:textId="77777777" w:rsidR="00F1171E" w:rsidRPr="001C05B4" w:rsidRDefault="00F1171E" w:rsidP="007222C8">
            <w:pPr>
              <w:pStyle w:val="Heading2"/>
              <w:jc w:val="left"/>
              <w:rPr>
                <w:rFonts w:ascii="Arial" w:hAnsi="Arial" w:cs="Arial"/>
                <w:lang w:val="en-GB"/>
              </w:rPr>
            </w:pPr>
          </w:p>
        </w:tc>
        <w:tc>
          <w:tcPr>
            <w:tcW w:w="2298" w:type="pct"/>
          </w:tcPr>
          <w:p w14:paraId="5B8DBE06" w14:textId="77777777" w:rsidR="00F1171E" w:rsidRPr="001C05B4" w:rsidRDefault="00F1171E" w:rsidP="007222C8">
            <w:pPr>
              <w:pStyle w:val="Heading2"/>
              <w:jc w:val="left"/>
              <w:rPr>
                <w:rFonts w:ascii="Arial" w:hAnsi="Arial" w:cs="Arial"/>
                <w:lang w:val="en-GB"/>
              </w:rPr>
            </w:pPr>
            <w:r w:rsidRPr="001C05B4">
              <w:rPr>
                <w:rFonts w:ascii="Arial" w:hAnsi="Arial" w:cs="Arial"/>
                <w:lang w:val="en-GB"/>
              </w:rPr>
              <w:t>Reviewer’s comment</w:t>
            </w:r>
          </w:p>
          <w:p w14:paraId="674EDCCA" w14:textId="4667543E" w:rsidR="00421DBF" w:rsidRPr="001C05B4" w:rsidRDefault="00421DBF" w:rsidP="00421DBF">
            <w:pPr>
              <w:rPr>
                <w:rFonts w:ascii="Arial" w:hAnsi="Arial" w:cs="Arial"/>
                <w:b/>
                <w:bCs/>
                <w:sz w:val="20"/>
                <w:szCs w:val="20"/>
              </w:rPr>
            </w:pPr>
            <w:r w:rsidRPr="001C05B4">
              <w:rPr>
                <w:rFonts w:ascii="Arial" w:hAnsi="Arial" w:cs="Arial"/>
                <w:b/>
                <w:bCs/>
                <w:sz w:val="20"/>
                <w:szCs w:val="20"/>
                <w:highlight w:val="yellow"/>
              </w:rPr>
              <w:t>Artificial Intelligence (AI) generated or assisted review comments are strictly prohibited during peer review.</w:t>
            </w:r>
          </w:p>
        </w:tc>
        <w:tc>
          <w:tcPr>
            <w:tcW w:w="1400" w:type="pct"/>
          </w:tcPr>
          <w:p w14:paraId="57792C30" w14:textId="77777777" w:rsidR="00F1171E" w:rsidRPr="001C05B4" w:rsidRDefault="00F1171E" w:rsidP="007222C8">
            <w:pPr>
              <w:pStyle w:val="Heading2"/>
              <w:jc w:val="left"/>
              <w:rPr>
                <w:rFonts w:ascii="Arial" w:hAnsi="Arial" w:cs="Arial"/>
                <w:b w:val="0"/>
                <w:lang w:val="en-GB"/>
              </w:rPr>
            </w:pPr>
            <w:r w:rsidRPr="001C05B4">
              <w:rPr>
                <w:rFonts w:ascii="Arial" w:hAnsi="Arial" w:cs="Arial"/>
                <w:lang w:val="en-GB"/>
              </w:rPr>
              <w:t>Author’s Feedback</w:t>
            </w:r>
            <w:r w:rsidRPr="001C05B4">
              <w:rPr>
                <w:rFonts w:ascii="Arial" w:hAnsi="Arial" w:cs="Arial"/>
                <w:b w:val="0"/>
                <w:lang w:val="en-GB"/>
              </w:rPr>
              <w:t xml:space="preserve"> </w:t>
            </w:r>
            <w:r w:rsidRPr="001C05B4">
              <w:rPr>
                <w:rFonts w:ascii="Arial" w:hAnsi="Arial" w:cs="Arial"/>
                <w:b w:val="0"/>
                <w:i/>
                <w:lang w:val="en-GB"/>
              </w:rPr>
              <w:t>(Please correct the manuscript and highlight that part in the manuscript. It is mandatory that authors should write his/her feedback here)</w:t>
            </w:r>
          </w:p>
        </w:tc>
      </w:tr>
      <w:tr w:rsidR="00F1171E" w:rsidRPr="001C05B4" w14:paraId="5C0AB4EC" w14:textId="77777777" w:rsidTr="00E37806">
        <w:trPr>
          <w:trHeight w:val="1264"/>
        </w:trPr>
        <w:tc>
          <w:tcPr>
            <w:tcW w:w="1302" w:type="pct"/>
            <w:noWrap/>
          </w:tcPr>
          <w:p w14:paraId="66B47184" w14:textId="48030299" w:rsidR="00F1171E" w:rsidRPr="001C05B4" w:rsidRDefault="00F1171E" w:rsidP="007222C8">
            <w:pPr>
              <w:ind w:left="360"/>
              <w:rPr>
                <w:rFonts w:ascii="Arial" w:hAnsi="Arial" w:cs="Arial"/>
                <w:b/>
                <w:bCs/>
                <w:sz w:val="20"/>
                <w:szCs w:val="20"/>
                <w:lang w:val="en-GB"/>
              </w:rPr>
            </w:pPr>
            <w:r w:rsidRPr="001C05B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C05B4" w:rsidRDefault="00F1171E" w:rsidP="007222C8">
            <w:pPr>
              <w:ind w:left="360"/>
              <w:rPr>
                <w:rFonts w:ascii="Arial" w:eastAsia="MS Mincho" w:hAnsi="Arial" w:cs="Arial"/>
                <w:b/>
                <w:bCs/>
                <w:sz w:val="20"/>
                <w:szCs w:val="20"/>
                <w:lang w:val="en-GB"/>
              </w:rPr>
            </w:pPr>
          </w:p>
        </w:tc>
        <w:tc>
          <w:tcPr>
            <w:tcW w:w="2298" w:type="pct"/>
          </w:tcPr>
          <w:p w14:paraId="7DBC9196" w14:textId="762C4981" w:rsidR="00F1171E" w:rsidRPr="00E37806" w:rsidRDefault="008D0846" w:rsidP="00E37806">
            <w:pPr>
              <w:jc w:val="both"/>
              <w:rPr>
                <w:rFonts w:ascii="Arial" w:hAnsi="Arial" w:cs="Arial"/>
                <w:sz w:val="20"/>
                <w:szCs w:val="20"/>
              </w:rPr>
            </w:pPr>
            <w:r w:rsidRPr="001C05B4">
              <w:rPr>
                <w:rFonts w:ascii="Arial" w:hAnsi="Arial" w:cs="Arial"/>
                <w:sz w:val="20"/>
                <w:szCs w:val="20"/>
              </w:rPr>
              <w:t>The scientific community needs this manuscript because it provides a clear, methodical strategy to researching natural compounds' antiviral activity, from preliminary screening to comprehending their mechanisms of action. Natural substances present viable substitutes for manufactured antiviral medications, which are becoming less effective. The information offered may greatly speed up the development of novel antiviral drugs, providing possible remedies for new viral dangers. Eventually, this research will help scientists create antiviral medications that are more potent and long-lasting.</w:t>
            </w:r>
          </w:p>
        </w:tc>
        <w:tc>
          <w:tcPr>
            <w:tcW w:w="1400" w:type="pct"/>
          </w:tcPr>
          <w:p w14:paraId="462A339C" w14:textId="77777777" w:rsidR="00F1171E" w:rsidRPr="001C05B4" w:rsidRDefault="00F1171E" w:rsidP="007222C8">
            <w:pPr>
              <w:pStyle w:val="Heading2"/>
              <w:jc w:val="left"/>
              <w:rPr>
                <w:rFonts w:ascii="Arial" w:hAnsi="Arial" w:cs="Arial"/>
                <w:b w:val="0"/>
                <w:lang w:val="en-GB"/>
              </w:rPr>
            </w:pPr>
          </w:p>
        </w:tc>
      </w:tr>
      <w:tr w:rsidR="00F1171E" w:rsidRPr="001C05B4" w14:paraId="0D8B5B2C" w14:textId="77777777" w:rsidTr="00E37806">
        <w:trPr>
          <w:trHeight w:val="77"/>
        </w:trPr>
        <w:tc>
          <w:tcPr>
            <w:tcW w:w="1302" w:type="pct"/>
            <w:noWrap/>
          </w:tcPr>
          <w:p w14:paraId="21CBA5FE" w14:textId="77777777" w:rsidR="00F1171E" w:rsidRPr="001C05B4" w:rsidRDefault="00F1171E" w:rsidP="007222C8">
            <w:pPr>
              <w:ind w:left="360"/>
              <w:rPr>
                <w:rFonts w:ascii="Arial" w:hAnsi="Arial" w:cs="Arial"/>
                <w:b/>
                <w:bCs/>
                <w:sz w:val="20"/>
                <w:szCs w:val="20"/>
                <w:lang w:val="en-GB"/>
              </w:rPr>
            </w:pPr>
            <w:r w:rsidRPr="001C05B4">
              <w:rPr>
                <w:rFonts w:ascii="Arial" w:hAnsi="Arial" w:cs="Arial"/>
                <w:b/>
                <w:bCs/>
                <w:sz w:val="20"/>
                <w:szCs w:val="20"/>
                <w:lang w:val="en-GB"/>
              </w:rPr>
              <w:t>Is the title of the article suitable?</w:t>
            </w:r>
          </w:p>
          <w:p w14:paraId="1CABB61A" w14:textId="77777777" w:rsidR="00F1171E" w:rsidRPr="001C05B4" w:rsidRDefault="00F1171E" w:rsidP="007222C8">
            <w:pPr>
              <w:ind w:left="360"/>
              <w:rPr>
                <w:rFonts w:ascii="Arial" w:hAnsi="Arial" w:cs="Arial"/>
                <w:b/>
                <w:bCs/>
                <w:sz w:val="20"/>
                <w:szCs w:val="20"/>
                <w:lang w:val="en-GB"/>
              </w:rPr>
            </w:pPr>
            <w:r w:rsidRPr="001C05B4">
              <w:rPr>
                <w:rFonts w:ascii="Arial" w:hAnsi="Arial" w:cs="Arial"/>
                <w:b/>
                <w:bCs/>
                <w:sz w:val="20"/>
                <w:szCs w:val="20"/>
                <w:lang w:val="en-GB"/>
              </w:rPr>
              <w:t>(If not please suggest an alternative title)</w:t>
            </w:r>
          </w:p>
          <w:p w14:paraId="0275B919" w14:textId="77777777" w:rsidR="00F1171E" w:rsidRPr="001C05B4" w:rsidRDefault="00F1171E" w:rsidP="007222C8">
            <w:pPr>
              <w:pStyle w:val="Heading2"/>
              <w:jc w:val="left"/>
              <w:rPr>
                <w:rFonts w:ascii="Arial" w:hAnsi="Arial" w:cs="Arial"/>
                <w:u w:val="single"/>
                <w:lang w:val="en-GB"/>
              </w:rPr>
            </w:pPr>
          </w:p>
        </w:tc>
        <w:tc>
          <w:tcPr>
            <w:tcW w:w="2298" w:type="pct"/>
          </w:tcPr>
          <w:p w14:paraId="794AA9A7" w14:textId="70954208" w:rsidR="00F1171E" w:rsidRPr="001C05B4" w:rsidRDefault="008D0846" w:rsidP="008D0846">
            <w:pPr>
              <w:rPr>
                <w:rFonts w:ascii="Arial" w:hAnsi="Arial" w:cs="Arial"/>
                <w:sz w:val="20"/>
                <w:szCs w:val="20"/>
                <w:lang w:val="en-GB"/>
              </w:rPr>
            </w:pPr>
            <w:r w:rsidRPr="001C05B4">
              <w:rPr>
                <w:rFonts w:ascii="Arial" w:hAnsi="Arial" w:cs="Arial"/>
                <w:sz w:val="20"/>
                <w:szCs w:val="20"/>
                <w:lang w:val="en-GB"/>
              </w:rPr>
              <w:t>Yes</w:t>
            </w:r>
          </w:p>
        </w:tc>
        <w:tc>
          <w:tcPr>
            <w:tcW w:w="1400" w:type="pct"/>
          </w:tcPr>
          <w:p w14:paraId="405B6701" w14:textId="77777777" w:rsidR="00F1171E" w:rsidRPr="001C05B4" w:rsidRDefault="00F1171E" w:rsidP="007222C8">
            <w:pPr>
              <w:pStyle w:val="Heading2"/>
              <w:jc w:val="left"/>
              <w:rPr>
                <w:rFonts w:ascii="Arial" w:hAnsi="Arial" w:cs="Arial"/>
                <w:b w:val="0"/>
                <w:lang w:val="en-GB"/>
              </w:rPr>
            </w:pPr>
          </w:p>
        </w:tc>
      </w:tr>
      <w:tr w:rsidR="00F1171E" w:rsidRPr="001C05B4" w14:paraId="5604762A" w14:textId="77777777" w:rsidTr="00E37806">
        <w:trPr>
          <w:trHeight w:val="77"/>
        </w:trPr>
        <w:tc>
          <w:tcPr>
            <w:tcW w:w="1302" w:type="pct"/>
            <w:noWrap/>
          </w:tcPr>
          <w:p w14:paraId="3635573D" w14:textId="77777777" w:rsidR="00F1171E" w:rsidRPr="001C05B4" w:rsidRDefault="00F1171E" w:rsidP="007222C8">
            <w:pPr>
              <w:pStyle w:val="Heading2"/>
              <w:ind w:left="360"/>
              <w:jc w:val="left"/>
              <w:rPr>
                <w:rFonts w:ascii="Arial" w:hAnsi="Arial" w:cs="Arial"/>
                <w:lang w:val="en-GB"/>
              </w:rPr>
            </w:pPr>
            <w:r w:rsidRPr="001C05B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C05B4" w:rsidRDefault="00F1171E" w:rsidP="007222C8">
            <w:pPr>
              <w:pStyle w:val="Heading2"/>
              <w:jc w:val="left"/>
              <w:rPr>
                <w:rFonts w:ascii="Arial" w:hAnsi="Arial" w:cs="Arial"/>
                <w:u w:val="single"/>
                <w:lang w:val="en-GB"/>
              </w:rPr>
            </w:pPr>
          </w:p>
        </w:tc>
        <w:tc>
          <w:tcPr>
            <w:tcW w:w="2298" w:type="pct"/>
          </w:tcPr>
          <w:p w14:paraId="3680349B" w14:textId="77777777" w:rsidR="001533A8" w:rsidRPr="001C05B4" w:rsidRDefault="001533A8" w:rsidP="001533A8">
            <w:pPr>
              <w:rPr>
                <w:rFonts w:ascii="Arial" w:hAnsi="Arial" w:cs="Arial"/>
                <w:sz w:val="20"/>
                <w:szCs w:val="20"/>
              </w:rPr>
            </w:pPr>
            <w:r w:rsidRPr="001C05B4">
              <w:rPr>
                <w:rFonts w:ascii="Arial" w:hAnsi="Arial" w:cs="Arial"/>
                <w:sz w:val="20"/>
                <w:szCs w:val="20"/>
              </w:rPr>
              <w:t>The abstract gives a concise summary of the approaches taken, ranging from conventional screening to sophisticated bioinformatics, and successfully emphasizes the significance of natural products in antiviral research. It engages a wide range of scientists by effectively communicating the manuscript's significance and possible impact.</w:t>
            </w:r>
          </w:p>
          <w:p w14:paraId="0FB7E83A" w14:textId="77777777" w:rsidR="00F1171E" w:rsidRPr="001C05B4" w:rsidRDefault="00F1171E" w:rsidP="007222C8">
            <w:pPr>
              <w:ind w:left="360"/>
              <w:rPr>
                <w:rFonts w:ascii="Arial" w:hAnsi="Arial" w:cs="Arial"/>
                <w:sz w:val="20"/>
                <w:szCs w:val="20"/>
                <w:lang w:val="en-GB"/>
              </w:rPr>
            </w:pPr>
          </w:p>
        </w:tc>
        <w:tc>
          <w:tcPr>
            <w:tcW w:w="1400" w:type="pct"/>
          </w:tcPr>
          <w:p w14:paraId="1D54B730" w14:textId="77777777" w:rsidR="00F1171E" w:rsidRPr="001C05B4" w:rsidRDefault="00F1171E" w:rsidP="007222C8">
            <w:pPr>
              <w:pStyle w:val="Heading2"/>
              <w:jc w:val="left"/>
              <w:rPr>
                <w:rFonts w:ascii="Arial" w:hAnsi="Arial" w:cs="Arial"/>
                <w:b w:val="0"/>
                <w:lang w:val="en-GB"/>
              </w:rPr>
            </w:pPr>
          </w:p>
        </w:tc>
      </w:tr>
      <w:tr w:rsidR="00F1171E" w:rsidRPr="001C05B4" w14:paraId="2F579F54" w14:textId="77777777" w:rsidTr="00E37806">
        <w:trPr>
          <w:trHeight w:val="859"/>
        </w:trPr>
        <w:tc>
          <w:tcPr>
            <w:tcW w:w="1302" w:type="pct"/>
            <w:noWrap/>
          </w:tcPr>
          <w:p w14:paraId="04361F46" w14:textId="368783AB" w:rsidR="00F1171E" w:rsidRPr="001C05B4" w:rsidRDefault="00DC6FED" w:rsidP="007222C8">
            <w:pPr>
              <w:ind w:left="360"/>
              <w:rPr>
                <w:rFonts w:ascii="Arial" w:hAnsi="Arial" w:cs="Arial"/>
                <w:b/>
                <w:bCs/>
                <w:sz w:val="20"/>
                <w:szCs w:val="20"/>
                <w:u w:val="single"/>
                <w:lang w:val="en-GB"/>
              </w:rPr>
            </w:pPr>
            <w:r w:rsidRPr="001C05B4">
              <w:rPr>
                <w:rFonts w:ascii="Arial" w:hAnsi="Arial" w:cs="Arial"/>
                <w:b/>
                <w:bCs/>
                <w:sz w:val="20"/>
                <w:szCs w:val="20"/>
                <w:lang w:val="en-GB"/>
              </w:rPr>
              <w:t xml:space="preserve">Is the manuscript scientifically, correct? Please write here. </w:t>
            </w:r>
          </w:p>
        </w:tc>
        <w:tc>
          <w:tcPr>
            <w:tcW w:w="2298" w:type="pct"/>
          </w:tcPr>
          <w:p w14:paraId="66DD40F6" w14:textId="77777777" w:rsidR="001533A8" w:rsidRPr="001C05B4" w:rsidRDefault="001533A8" w:rsidP="001533A8">
            <w:pPr>
              <w:rPr>
                <w:rFonts w:ascii="Arial" w:hAnsi="Arial" w:cs="Arial"/>
                <w:sz w:val="20"/>
                <w:szCs w:val="20"/>
              </w:rPr>
            </w:pPr>
            <w:r w:rsidRPr="001C05B4">
              <w:rPr>
                <w:rFonts w:ascii="Arial" w:hAnsi="Arial" w:cs="Arial"/>
                <w:sz w:val="20"/>
                <w:szCs w:val="20"/>
              </w:rPr>
              <w:t>The work seems to be scientifically sound because it appropriately addresses both novel and tried-and-true techniques for examining antiviral activity in natural materials, which is in line with modern drug development research procedures.</w:t>
            </w:r>
          </w:p>
          <w:p w14:paraId="2B5A7721" w14:textId="77777777" w:rsidR="00F1171E" w:rsidRPr="001C05B4" w:rsidRDefault="00F1171E" w:rsidP="007222C8">
            <w:pPr>
              <w:pStyle w:val="ListParagraph"/>
              <w:ind w:left="0"/>
              <w:rPr>
                <w:rFonts w:ascii="Arial" w:hAnsi="Arial" w:cs="Arial"/>
                <w:b/>
                <w:bCs/>
                <w:sz w:val="20"/>
                <w:szCs w:val="20"/>
                <w:lang w:val="en-GB"/>
              </w:rPr>
            </w:pPr>
          </w:p>
        </w:tc>
        <w:tc>
          <w:tcPr>
            <w:tcW w:w="1400" w:type="pct"/>
          </w:tcPr>
          <w:p w14:paraId="4898F764" w14:textId="77777777" w:rsidR="00F1171E" w:rsidRPr="001C05B4" w:rsidRDefault="00F1171E" w:rsidP="007222C8">
            <w:pPr>
              <w:pStyle w:val="Heading2"/>
              <w:jc w:val="left"/>
              <w:rPr>
                <w:rFonts w:ascii="Arial" w:hAnsi="Arial" w:cs="Arial"/>
                <w:b w:val="0"/>
                <w:lang w:val="en-GB"/>
              </w:rPr>
            </w:pPr>
          </w:p>
        </w:tc>
      </w:tr>
      <w:tr w:rsidR="00F1171E" w:rsidRPr="001C05B4" w14:paraId="73739464" w14:textId="77777777" w:rsidTr="00E37806">
        <w:trPr>
          <w:trHeight w:val="703"/>
        </w:trPr>
        <w:tc>
          <w:tcPr>
            <w:tcW w:w="1302" w:type="pct"/>
            <w:noWrap/>
          </w:tcPr>
          <w:p w14:paraId="09C25322" w14:textId="77777777" w:rsidR="00F1171E" w:rsidRPr="001C05B4" w:rsidRDefault="00F1171E" w:rsidP="007222C8">
            <w:pPr>
              <w:ind w:left="360"/>
              <w:rPr>
                <w:rFonts w:ascii="Arial" w:hAnsi="Arial" w:cs="Arial"/>
                <w:b/>
                <w:bCs/>
                <w:sz w:val="20"/>
                <w:szCs w:val="20"/>
                <w:lang w:val="en-GB"/>
              </w:rPr>
            </w:pPr>
            <w:r w:rsidRPr="001C05B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C05B4" w:rsidRDefault="00F1171E" w:rsidP="007222C8">
            <w:pPr>
              <w:ind w:left="360"/>
              <w:rPr>
                <w:rFonts w:ascii="Arial" w:hAnsi="Arial" w:cs="Arial"/>
                <w:b/>
                <w:bCs/>
                <w:sz w:val="20"/>
                <w:szCs w:val="20"/>
                <w:u w:val="single"/>
                <w:lang w:val="en-GB"/>
              </w:rPr>
            </w:pPr>
            <w:r w:rsidRPr="001C05B4">
              <w:rPr>
                <w:rFonts w:ascii="Arial" w:hAnsi="Arial" w:cs="Arial"/>
                <w:b/>
                <w:bCs/>
                <w:sz w:val="20"/>
                <w:szCs w:val="20"/>
                <w:u w:val="single"/>
                <w:lang w:val="en-GB"/>
              </w:rPr>
              <w:t>-</w:t>
            </w:r>
          </w:p>
        </w:tc>
        <w:tc>
          <w:tcPr>
            <w:tcW w:w="2298" w:type="pct"/>
          </w:tcPr>
          <w:p w14:paraId="24FE0567" w14:textId="275B57D2" w:rsidR="00F1171E" w:rsidRPr="001C05B4" w:rsidRDefault="001533A8" w:rsidP="007222C8">
            <w:pPr>
              <w:pStyle w:val="ListParagraph"/>
              <w:ind w:left="0"/>
              <w:rPr>
                <w:rFonts w:ascii="Arial" w:hAnsi="Arial" w:cs="Arial"/>
                <w:sz w:val="20"/>
                <w:szCs w:val="20"/>
                <w:lang w:val="en-GB"/>
              </w:rPr>
            </w:pPr>
            <w:r w:rsidRPr="001C05B4">
              <w:rPr>
                <w:rFonts w:ascii="Arial" w:hAnsi="Arial" w:cs="Arial"/>
                <w:sz w:val="20"/>
                <w:szCs w:val="20"/>
                <w:lang w:val="en-GB"/>
              </w:rPr>
              <w:t>I think provided references are sufficient and recent, that’s good enough.</w:t>
            </w:r>
          </w:p>
        </w:tc>
        <w:tc>
          <w:tcPr>
            <w:tcW w:w="1400" w:type="pct"/>
          </w:tcPr>
          <w:p w14:paraId="40220055" w14:textId="77777777" w:rsidR="00F1171E" w:rsidRPr="001C05B4" w:rsidRDefault="00F1171E" w:rsidP="007222C8">
            <w:pPr>
              <w:pStyle w:val="Heading2"/>
              <w:jc w:val="left"/>
              <w:rPr>
                <w:rFonts w:ascii="Arial" w:hAnsi="Arial" w:cs="Arial"/>
                <w:b w:val="0"/>
                <w:lang w:val="en-GB"/>
              </w:rPr>
            </w:pPr>
          </w:p>
        </w:tc>
      </w:tr>
      <w:tr w:rsidR="00F1171E" w:rsidRPr="001C05B4" w14:paraId="73CC4A50" w14:textId="77777777" w:rsidTr="00E37806">
        <w:trPr>
          <w:trHeight w:val="386"/>
        </w:trPr>
        <w:tc>
          <w:tcPr>
            <w:tcW w:w="1302" w:type="pct"/>
            <w:noWrap/>
          </w:tcPr>
          <w:p w14:paraId="029CE8D0" w14:textId="77777777" w:rsidR="00F1171E" w:rsidRPr="001C05B4" w:rsidRDefault="00F1171E" w:rsidP="007222C8">
            <w:pPr>
              <w:pStyle w:val="Heading2"/>
              <w:jc w:val="left"/>
              <w:rPr>
                <w:rFonts w:ascii="Arial" w:hAnsi="Arial" w:cs="Arial"/>
                <w:b w:val="0"/>
                <w:lang w:val="en-GB"/>
              </w:rPr>
            </w:pPr>
          </w:p>
          <w:p w14:paraId="589C16C7" w14:textId="77777777" w:rsidR="00F1171E" w:rsidRPr="001C05B4" w:rsidRDefault="00F1171E" w:rsidP="007222C8">
            <w:pPr>
              <w:pStyle w:val="Heading2"/>
              <w:ind w:left="360"/>
              <w:jc w:val="left"/>
              <w:rPr>
                <w:rFonts w:ascii="Arial" w:hAnsi="Arial" w:cs="Arial"/>
                <w:bCs w:val="0"/>
                <w:lang w:val="en-GB"/>
              </w:rPr>
            </w:pPr>
            <w:r w:rsidRPr="001C05B4">
              <w:rPr>
                <w:rFonts w:ascii="Arial" w:hAnsi="Arial" w:cs="Arial"/>
                <w:bCs w:val="0"/>
                <w:lang w:val="en-GB"/>
              </w:rPr>
              <w:t>Is the language/English quality of the article suitable for scholarly communications?</w:t>
            </w:r>
          </w:p>
          <w:p w14:paraId="7722B85E" w14:textId="77777777" w:rsidR="00F1171E" w:rsidRPr="001C05B4" w:rsidRDefault="00F1171E" w:rsidP="007222C8">
            <w:pPr>
              <w:rPr>
                <w:rFonts w:ascii="Arial" w:hAnsi="Arial" w:cs="Arial"/>
                <w:sz w:val="20"/>
                <w:szCs w:val="20"/>
                <w:lang w:val="en-GB"/>
              </w:rPr>
            </w:pPr>
          </w:p>
        </w:tc>
        <w:tc>
          <w:tcPr>
            <w:tcW w:w="2298" w:type="pct"/>
          </w:tcPr>
          <w:p w14:paraId="41E28118" w14:textId="03FF7C30" w:rsidR="00F1171E" w:rsidRPr="001C05B4" w:rsidRDefault="001533A8" w:rsidP="007222C8">
            <w:pPr>
              <w:rPr>
                <w:rFonts w:ascii="Arial" w:hAnsi="Arial" w:cs="Arial"/>
                <w:sz w:val="20"/>
                <w:szCs w:val="20"/>
                <w:lang w:val="en-GB"/>
              </w:rPr>
            </w:pPr>
            <w:r w:rsidRPr="001C05B4">
              <w:rPr>
                <w:rFonts w:ascii="Arial" w:hAnsi="Arial" w:cs="Arial"/>
                <w:sz w:val="20"/>
                <w:szCs w:val="20"/>
                <w:lang w:val="en-GB"/>
              </w:rPr>
              <w:t>Yes</w:t>
            </w:r>
          </w:p>
          <w:p w14:paraId="297F52DB" w14:textId="77777777" w:rsidR="00F1171E" w:rsidRPr="001C05B4" w:rsidRDefault="00F1171E" w:rsidP="007222C8">
            <w:pPr>
              <w:rPr>
                <w:rFonts w:ascii="Arial" w:hAnsi="Arial" w:cs="Arial"/>
                <w:sz w:val="20"/>
                <w:szCs w:val="20"/>
                <w:lang w:val="en-GB"/>
              </w:rPr>
            </w:pPr>
          </w:p>
          <w:p w14:paraId="149A6CEF" w14:textId="77777777" w:rsidR="00F1171E" w:rsidRPr="001C05B4" w:rsidRDefault="00F1171E" w:rsidP="007222C8">
            <w:pPr>
              <w:rPr>
                <w:rFonts w:ascii="Arial" w:hAnsi="Arial" w:cs="Arial"/>
                <w:sz w:val="20"/>
                <w:szCs w:val="20"/>
                <w:lang w:val="en-GB"/>
              </w:rPr>
            </w:pPr>
          </w:p>
        </w:tc>
        <w:tc>
          <w:tcPr>
            <w:tcW w:w="1400" w:type="pct"/>
          </w:tcPr>
          <w:p w14:paraId="0351CA58" w14:textId="77777777" w:rsidR="00F1171E" w:rsidRPr="001C05B4" w:rsidRDefault="00F1171E" w:rsidP="007222C8">
            <w:pPr>
              <w:rPr>
                <w:rFonts w:ascii="Arial" w:hAnsi="Arial" w:cs="Arial"/>
                <w:sz w:val="20"/>
                <w:szCs w:val="20"/>
                <w:lang w:val="en-GB"/>
              </w:rPr>
            </w:pPr>
          </w:p>
        </w:tc>
      </w:tr>
      <w:tr w:rsidR="00F1171E" w:rsidRPr="001C05B4" w14:paraId="20A16C0C" w14:textId="77777777" w:rsidTr="00E37806">
        <w:trPr>
          <w:trHeight w:val="77"/>
        </w:trPr>
        <w:tc>
          <w:tcPr>
            <w:tcW w:w="1302" w:type="pct"/>
            <w:noWrap/>
          </w:tcPr>
          <w:p w14:paraId="7F4BCFAE" w14:textId="77777777" w:rsidR="00F1171E" w:rsidRPr="001C05B4" w:rsidRDefault="00F1171E" w:rsidP="007222C8">
            <w:pPr>
              <w:pStyle w:val="Heading2"/>
              <w:jc w:val="left"/>
              <w:rPr>
                <w:rFonts w:ascii="Arial" w:hAnsi="Arial" w:cs="Arial"/>
                <w:b w:val="0"/>
                <w:bCs w:val="0"/>
                <w:lang w:val="en-GB"/>
              </w:rPr>
            </w:pPr>
            <w:r w:rsidRPr="001C05B4">
              <w:rPr>
                <w:rFonts w:ascii="Arial" w:hAnsi="Arial" w:cs="Arial"/>
                <w:bCs w:val="0"/>
                <w:u w:val="single"/>
                <w:lang w:val="en-GB"/>
              </w:rPr>
              <w:t>Optional/General</w:t>
            </w:r>
            <w:r w:rsidRPr="001C05B4">
              <w:rPr>
                <w:rFonts w:ascii="Arial" w:hAnsi="Arial" w:cs="Arial"/>
                <w:bCs w:val="0"/>
                <w:lang w:val="en-GB"/>
              </w:rPr>
              <w:t xml:space="preserve"> </w:t>
            </w:r>
            <w:r w:rsidRPr="001C05B4">
              <w:rPr>
                <w:rFonts w:ascii="Arial" w:hAnsi="Arial" w:cs="Arial"/>
                <w:b w:val="0"/>
                <w:bCs w:val="0"/>
                <w:lang w:val="en-GB"/>
              </w:rPr>
              <w:t>comments</w:t>
            </w:r>
          </w:p>
          <w:p w14:paraId="1A6B3748" w14:textId="77777777" w:rsidR="00F1171E" w:rsidRPr="001C05B4" w:rsidRDefault="00F1171E" w:rsidP="007222C8">
            <w:pPr>
              <w:pStyle w:val="Heading2"/>
              <w:jc w:val="left"/>
              <w:rPr>
                <w:rFonts w:ascii="Arial" w:hAnsi="Arial" w:cs="Arial"/>
                <w:b w:val="0"/>
                <w:lang w:val="en-GB"/>
              </w:rPr>
            </w:pPr>
          </w:p>
        </w:tc>
        <w:tc>
          <w:tcPr>
            <w:tcW w:w="2298" w:type="pct"/>
          </w:tcPr>
          <w:p w14:paraId="15DFD0E8" w14:textId="44C2FB86" w:rsidR="00F1171E" w:rsidRPr="001C05B4" w:rsidRDefault="00F1171E" w:rsidP="007222C8">
            <w:pPr>
              <w:rPr>
                <w:rFonts w:ascii="Arial" w:hAnsi="Arial" w:cs="Arial"/>
                <w:sz w:val="20"/>
                <w:szCs w:val="20"/>
                <w:lang w:val="en-GB"/>
              </w:rPr>
            </w:pPr>
          </w:p>
        </w:tc>
        <w:tc>
          <w:tcPr>
            <w:tcW w:w="1400" w:type="pct"/>
          </w:tcPr>
          <w:p w14:paraId="465E098E" w14:textId="77777777" w:rsidR="00F1171E" w:rsidRPr="001C05B4" w:rsidRDefault="00F1171E" w:rsidP="007222C8">
            <w:pPr>
              <w:rPr>
                <w:rFonts w:ascii="Arial" w:hAnsi="Arial" w:cs="Arial"/>
                <w:sz w:val="20"/>
                <w:szCs w:val="20"/>
                <w:lang w:val="en-GB"/>
              </w:rPr>
            </w:pPr>
          </w:p>
        </w:tc>
      </w:tr>
    </w:tbl>
    <w:p w14:paraId="25069224" w14:textId="71450060" w:rsidR="00F1171E" w:rsidRPr="001C05B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6506"/>
        <w:gridCol w:w="7813"/>
      </w:tblGrid>
      <w:tr w:rsidR="00E43A51" w:rsidRPr="001C05B4" w14:paraId="2245A32F" w14:textId="77777777" w:rsidTr="00E43A5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5C3E1D0" w14:textId="77777777" w:rsidR="00E43A51" w:rsidRPr="001C05B4" w:rsidRDefault="00E43A51" w:rsidP="00E43A51">
            <w:pPr>
              <w:spacing w:line="276" w:lineRule="auto"/>
              <w:rPr>
                <w:rFonts w:ascii="Arial" w:eastAsia="Arial Unicode MS" w:hAnsi="Arial" w:cs="Arial"/>
                <w:b/>
                <w:sz w:val="20"/>
                <w:szCs w:val="20"/>
                <w:u w:val="single"/>
                <w:lang w:val="en-GB"/>
              </w:rPr>
            </w:pPr>
            <w:bookmarkStart w:id="0" w:name="_Hlk156057704"/>
            <w:bookmarkStart w:id="1" w:name="_Hlk156057883"/>
            <w:r w:rsidRPr="001C05B4">
              <w:rPr>
                <w:rFonts w:ascii="Arial" w:eastAsia="Arial Unicode MS" w:hAnsi="Arial" w:cs="Arial"/>
                <w:b/>
                <w:sz w:val="20"/>
                <w:szCs w:val="20"/>
                <w:highlight w:val="yellow"/>
                <w:u w:val="single"/>
                <w:lang w:val="en-GB"/>
              </w:rPr>
              <w:t>PART  2:</w:t>
            </w:r>
            <w:r w:rsidRPr="001C05B4">
              <w:rPr>
                <w:rFonts w:ascii="Arial" w:eastAsia="Arial Unicode MS" w:hAnsi="Arial" w:cs="Arial"/>
                <w:b/>
                <w:sz w:val="20"/>
                <w:szCs w:val="20"/>
                <w:u w:val="single"/>
                <w:lang w:val="en-GB"/>
              </w:rPr>
              <w:t xml:space="preserve"> </w:t>
            </w:r>
          </w:p>
          <w:p w14:paraId="66BAAB2C" w14:textId="77777777" w:rsidR="00E43A51" w:rsidRPr="001C05B4" w:rsidRDefault="00E43A51" w:rsidP="00E43A51">
            <w:pPr>
              <w:spacing w:line="276" w:lineRule="auto"/>
              <w:rPr>
                <w:rFonts w:ascii="Arial" w:eastAsia="Arial Unicode MS" w:hAnsi="Arial" w:cs="Arial"/>
                <w:b/>
                <w:sz w:val="20"/>
                <w:szCs w:val="20"/>
                <w:u w:val="single"/>
                <w:lang w:val="en-GB"/>
              </w:rPr>
            </w:pPr>
          </w:p>
        </w:tc>
      </w:tr>
      <w:tr w:rsidR="00E43A51" w:rsidRPr="001C05B4" w14:paraId="3C328D5D" w14:textId="77777777" w:rsidTr="00E37806">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9200A3" w14:textId="77777777" w:rsidR="00E43A51" w:rsidRPr="001C05B4" w:rsidRDefault="00E43A51" w:rsidP="00E43A51">
            <w:pPr>
              <w:spacing w:line="276" w:lineRule="auto"/>
              <w:rPr>
                <w:rFonts w:ascii="Arial" w:eastAsia="Arial Unicode MS" w:hAnsi="Arial" w:cs="Arial"/>
                <w:sz w:val="20"/>
                <w:szCs w:val="20"/>
                <w:lang w:val="en-GB"/>
              </w:rPr>
            </w:pPr>
          </w:p>
        </w:tc>
        <w:tc>
          <w:tcPr>
            <w:tcW w:w="1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2F60C1" w14:textId="77777777" w:rsidR="00E43A51" w:rsidRPr="001C05B4" w:rsidRDefault="00E43A51" w:rsidP="00E43A51">
            <w:pPr>
              <w:keepNext/>
              <w:spacing w:line="276" w:lineRule="auto"/>
              <w:outlineLvl w:val="1"/>
              <w:rPr>
                <w:rFonts w:ascii="Arial" w:eastAsia="MS Mincho" w:hAnsi="Arial" w:cs="Arial"/>
                <w:b/>
                <w:bCs/>
                <w:sz w:val="20"/>
                <w:szCs w:val="20"/>
                <w:lang w:val="en-GB"/>
              </w:rPr>
            </w:pPr>
            <w:r w:rsidRPr="001C05B4">
              <w:rPr>
                <w:rFonts w:ascii="Arial" w:eastAsia="MS Mincho" w:hAnsi="Arial" w:cs="Arial"/>
                <w:b/>
                <w:bCs/>
                <w:sz w:val="20"/>
                <w:szCs w:val="20"/>
                <w:lang w:val="en-GB"/>
              </w:rPr>
              <w:t>Reviewer’s comment</w:t>
            </w:r>
          </w:p>
        </w:tc>
        <w:tc>
          <w:tcPr>
            <w:tcW w:w="1847" w:type="pct"/>
            <w:tcBorders>
              <w:top w:val="single" w:sz="4" w:space="0" w:color="auto"/>
              <w:left w:val="single" w:sz="4" w:space="0" w:color="auto"/>
              <w:bottom w:val="single" w:sz="4" w:space="0" w:color="auto"/>
              <w:right w:val="single" w:sz="4" w:space="0" w:color="auto"/>
            </w:tcBorders>
            <w:shd w:val="clear" w:color="auto" w:fill="auto"/>
            <w:hideMark/>
          </w:tcPr>
          <w:p w14:paraId="449FA966" w14:textId="77777777" w:rsidR="00E43A51" w:rsidRPr="001C05B4" w:rsidRDefault="00E43A51" w:rsidP="00E43A51">
            <w:pPr>
              <w:keepNext/>
              <w:spacing w:line="276" w:lineRule="auto"/>
              <w:outlineLvl w:val="1"/>
              <w:rPr>
                <w:rFonts w:ascii="Arial" w:eastAsia="MS Mincho" w:hAnsi="Arial" w:cs="Arial"/>
                <w:bCs/>
                <w:sz w:val="20"/>
                <w:szCs w:val="20"/>
                <w:lang w:val="en-GB"/>
              </w:rPr>
            </w:pPr>
            <w:r w:rsidRPr="001C05B4">
              <w:rPr>
                <w:rFonts w:ascii="Arial" w:eastAsia="MS Mincho" w:hAnsi="Arial" w:cs="Arial"/>
                <w:b/>
                <w:bCs/>
                <w:sz w:val="20"/>
                <w:szCs w:val="20"/>
                <w:lang w:val="en-GB"/>
              </w:rPr>
              <w:t>Author’s comment</w:t>
            </w:r>
            <w:r w:rsidRPr="001C05B4">
              <w:rPr>
                <w:rFonts w:ascii="Arial" w:eastAsia="MS Mincho" w:hAnsi="Arial" w:cs="Arial"/>
                <w:bCs/>
                <w:sz w:val="20"/>
                <w:szCs w:val="20"/>
                <w:lang w:val="en-GB"/>
              </w:rPr>
              <w:t xml:space="preserve"> </w:t>
            </w:r>
            <w:r w:rsidRPr="001C05B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43A51" w:rsidRPr="001C05B4" w14:paraId="02E876A9" w14:textId="77777777" w:rsidTr="00E37806">
        <w:trPr>
          <w:trHeight w:val="7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A66046B" w14:textId="77777777" w:rsidR="00E43A51" w:rsidRPr="001C05B4" w:rsidRDefault="00E43A51" w:rsidP="00E43A51">
            <w:pPr>
              <w:spacing w:line="276" w:lineRule="auto"/>
              <w:rPr>
                <w:rFonts w:ascii="Arial" w:eastAsia="Arial Unicode MS" w:hAnsi="Arial" w:cs="Arial"/>
                <w:b/>
                <w:sz w:val="20"/>
                <w:szCs w:val="20"/>
                <w:lang w:val="en-GB"/>
              </w:rPr>
            </w:pPr>
            <w:r w:rsidRPr="001C05B4">
              <w:rPr>
                <w:rFonts w:ascii="Arial" w:eastAsia="Arial Unicode MS" w:hAnsi="Arial" w:cs="Arial"/>
                <w:b/>
                <w:sz w:val="20"/>
                <w:szCs w:val="20"/>
                <w:lang w:val="en-GB"/>
              </w:rPr>
              <w:t xml:space="preserve">Are there ethical issues in this manuscript? </w:t>
            </w:r>
          </w:p>
          <w:p w14:paraId="36C482B2" w14:textId="77777777" w:rsidR="00E43A51" w:rsidRPr="001C05B4" w:rsidRDefault="00E43A51" w:rsidP="00E43A51">
            <w:pPr>
              <w:spacing w:line="276" w:lineRule="auto"/>
              <w:rPr>
                <w:rFonts w:ascii="Arial" w:eastAsia="Arial Unicode MS" w:hAnsi="Arial" w:cs="Arial"/>
                <w:sz w:val="20"/>
                <w:szCs w:val="20"/>
                <w:lang w:val="en-GB"/>
              </w:rPr>
            </w:pPr>
          </w:p>
        </w:tc>
        <w:tc>
          <w:tcPr>
            <w:tcW w:w="15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D6AA07" w14:textId="77777777" w:rsidR="00E43A51" w:rsidRPr="001C05B4" w:rsidRDefault="00E43A51" w:rsidP="00E43A51">
            <w:pPr>
              <w:spacing w:line="276" w:lineRule="auto"/>
              <w:rPr>
                <w:rFonts w:ascii="Arial" w:eastAsia="Arial Unicode MS" w:hAnsi="Arial" w:cs="Arial"/>
                <w:i/>
                <w:iCs/>
                <w:sz w:val="20"/>
                <w:szCs w:val="20"/>
                <w:u w:val="single"/>
                <w:lang w:val="en-GB"/>
              </w:rPr>
            </w:pPr>
            <w:r w:rsidRPr="001C05B4">
              <w:rPr>
                <w:rFonts w:ascii="Arial" w:eastAsia="Arial Unicode MS" w:hAnsi="Arial" w:cs="Arial"/>
                <w:i/>
                <w:iCs/>
                <w:sz w:val="20"/>
                <w:szCs w:val="20"/>
                <w:u w:val="single"/>
                <w:lang w:val="en-GB"/>
              </w:rPr>
              <w:t>(If yes, Kindly please write down the ethical issues here in details)</w:t>
            </w:r>
          </w:p>
          <w:p w14:paraId="65458D55" w14:textId="77777777" w:rsidR="00E43A51" w:rsidRPr="001C05B4" w:rsidRDefault="00E43A51" w:rsidP="00E43A51">
            <w:pPr>
              <w:spacing w:line="276" w:lineRule="auto"/>
              <w:rPr>
                <w:rFonts w:ascii="Arial" w:eastAsia="Arial Unicode MS" w:hAnsi="Arial" w:cs="Arial"/>
                <w:sz w:val="20"/>
                <w:szCs w:val="20"/>
                <w:lang w:val="en-GB"/>
              </w:rPr>
            </w:pPr>
          </w:p>
          <w:p w14:paraId="384BD7F6" w14:textId="77777777" w:rsidR="00E43A51" w:rsidRPr="001C05B4" w:rsidRDefault="00E43A51" w:rsidP="00E43A51">
            <w:pPr>
              <w:spacing w:line="276" w:lineRule="auto"/>
              <w:rPr>
                <w:rFonts w:ascii="Arial" w:eastAsia="Arial Unicode MS" w:hAnsi="Arial" w:cs="Arial"/>
                <w:sz w:val="20"/>
                <w:szCs w:val="20"/>
                <w:lang w:val="en-GB"/>
              </w:rPr>
            </w:pPr>
          </w:p>
        </w:tc>
        <w:tc>
          <w:tcPr>
            <w:tcW w:w="1847" w:type="pct"/>
            <w:tcBorders>
              <w:top w:val="single" w:sz="4" w:space="0" w:color="auto"/>
              <w:left w:val="single" w:sz="4" w:space="0" w:color="auto"/>
              <w:bottom w:val="single" w:sz="4" w:space="0" w:color="auto"/>
              <w:right w:val="single" w:sz="4" w:space="0" w:color="auto"/>
            </w:tcBorders>
            <w:shd w:val="clear" w:color="auto" w:fill="auto"/>
            <w:vAlign w:val="center"/>
          </w:tcPr>
          <w:p w14:paraId="50A8C94A" w14:textId="77777777" w:rsidR="00E43A51" w:rsidRPr="001C05B4" w:rsidRDefault="00E43A51" w:rsidP="00E43A51">
            <w:pPr>
              <w:spacing w:line="276" w:lineRule="auto"/>
              <w:rPr>
                <w:rFonts w:ascii="Arial" w:eastAsia="Arial Unicode MS" w:hAnsi="Arial" w:cs="Arial"/>
                <w:sz w:val="20"/>
                <w:szCs w:val="20"/>
                <w:lang w:val="en-GB"/>
              </w:rPr>
            </w:pPr>
          </w:p>
          <w:p w14:paraId="763EFC50" w14:textId="77777777" w:rsidR="00E43A51" w:rsidRPr="001C05B4" w:rsidRDefault="00E43A51" w:rsidP="00E43A51">
            <w:pPr>
              <w:spacing w:line="276" w:lineRule="auto"/>
              <w:rPr>
                <w:rFonts w:ascii="Arial" w:eastAsia="Arial Unicode MS" w:hAnsi="Arial" w:cs="Arial"/>
                <w:sz w:val="20"/>
                <w:szCs w:val="20"/>
                <w:lang w:val="en-GB"/>
              </w:rPr>
            </w:pPr>
          </w:p>
          <w:p w14:paraId="6962807F" w14:textId="77777777" w:rsidR="00E43A51" w:rsidRPr="001C05B4" w:rsidRDefault="00E43A51" w:rsidP="00E43A51">
            <w:pPr>
              <w:spacing w:line="276" w:lineRule="auto"/>
              <w:rPr>
                <w:rFonts w:ascii="Arial" w:eastAsia="Arial Unicode MS" w:hAnsi="Arial" w:cs="Arial"/>
                <w:sz w:val="20"/>
                <w:szCs w:val="20"/>
                <w:lang w:val="en-GB"/>
              </w:rPr>
            </w:pPr>
          </w:p>
        </w:tc>
      </w:tr>
    </w:tbl>
    <w:p w14:paraId="2B1CE1CD" w14:textId="77777777" w:rsidR="00E43A51" w:rsidRPr="001C05B4" w:rsidRDefault="00E43A51" w:rsidP="00E43A51">
      <w:pPr>
        <w:rPr>
          <w:rFonts w:ascii="Arial" w:hAnsi="Arial" w:cs="Arial"/>
          <w:sz w:val="20"/>
          <w:szCs w:val="20"/>
        </w:rPr>
      </w:pPr>
      <w:bookmarkStart w:id="2"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E43A51" w:rsidRPr="001C05B4" w14:paraId="150F6037" w14:textId="77777777" w:rsidTr="001C05B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8970472" w14:textId="1D2C7328" w:rsidR="00E43A51" w:rsidRPr="001C05B4" w:rsidRDefault="00E43A51" w:rsidP="00E43A51">
            <w:pPr>
              <w:spacing w:line="276" w:lineRule="auto"/>
              <w:rPr>
                <w:rFonts w:ascii="Arial" w:hAnsi="Arial" w:cs="Arial"/>
                <w:b/>
                <w:sz w:val="20"/>
                <w:szCs w:val="20"/>
                <w:u w:val="single"/>
                <w:lang w:val="en-GB"/>
              </w:rPr>
            </w:pPr>
            <w:r w:rsidRPr="001C05B4">
              <w:rPr>
                <w:rFonts w:ascii="Arial" w:hAnsi="Arial" w:cs="Arial"/>
                <w:b/>
                <w:sz w:val="20"/>
                <w:szCs w:val="20"/>
                <w:u w:val="single"/>
                <w:lang w:val="en-GB"/>
              </w:rPr>
              <w:t>Reviewer Details:</w:t>
            </w:r>
          </w:p>
          <w:p w14:paraId="54928BF0" w14:textId="77777777" w:rsidR="00E43A51" w:rsidRPr="001C05B4" w:rsidRDefault="00E43A51" w:rsidP="00E43A51">
            <w:pPr>
              <w:spacing w:line="276" w:lineRule="auto"/>
              <w:rPr>
                <w:rFonts w:ascii="Arial" w:hAnsi="Arial" w:cs="Arial"/>
                <w:bCs/>
                <w:sz w:val="20"/>
                <w:szCs w:val="20"/>
                <w:u w:val="single"/>
                <w:lang w:val="en-GB"/>
              </w:rPr>
            </w:pPr>
          </w:p>
        </w:tc>
      </w:tr>
      <w:tr w:rsidR="00E43A51" w:rsidRPr="001C05B4" w14:paraId="4827EF89" w14:textId="77777777" w:rsidTr="001C05B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9EAD249" w14:textId="77777777" w:rsidR="00E43A51" w:rsidRPr="001C05B4" w:rsidRDefault="00E43A51" w:rsidP="00E43A51">
            <w:pPr>
              <w:spacing w:line="276" w:lineRule="auto"/>
              <w:rPr>
                <w:rFonts w:ascii="Arial" w:hAnsi="Arial" w:cs="Arial"/>
                <w:sz w:val="20"/>
                <w:szCs w:val="20"/>
                <w:lang w:val="en-GB"/>
              </w:rPr>
            </w:pPr>
            <w:r w:rsidRPr="001C05B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091E5C2" w14:textId="25A30706" w:rsidR="00E43A51" w:rsidRPr="001C05B4" w:rsidRDefault="001C05B4" w:rsidP="00E43A51">
            <w:pPr>
              <w:spacing w:line="276" w:lineRule="auto"/>
              <w:rPr>
                <w:rFonts w:ascii="Arial" w:hAnsi="Arial" w:cs="Arial"/>
                <w:b/>
                <w:bCs/>
                <w:sz w:val="20"/>
                <w:szCs w:val="20"/>
              </w:rPr>
            </w:pPr>
            <w:r w:rsidRPr="001C05B4">
              <w:rPr>
                <w:rFonts w:ascii="Arial" w:hAnsi="Arial" w:cs="Arial"/>
                <w:b/>
                <w:bCs/>
                <w:sz w:val="20"/>
                <w:szCs w:val="20"/>
              </w:rPr>
              <w:t>Rakesh Paul</w:t>
            </w:r>
          </w:p>
        </w:tc>
      </w:tr>
      <w:tr w:rsidR="00E43A51" w:rsidRPr="001C05B4" w14:paraId="2C7CAA4B" w14:textId="77777777" w:rsidTr="001C05B4">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F1D2D1E" w14:textId="77777777" w:rsidR="00E43A51" w:rsidRPr="001C05B4" w:rsidRDefault="00E43A51" w:rsidP="00E43A51">
            <w:pPr>
              <w:spacing w:line="276" w:lineRule="auto"/>
              <w:rPr>
                <w:rFonts w:ascii="Arial" w:hAnsi="Arial" w:cs="Arial"/>
                <w:sz w:val="20"/>
                <w:szCs w:val="20"/>
                <w:lang w:val="en-GB"/>
              </w:rPr>
            </w:pPr>
            <w:r w:rsidRPr="001C05B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58A346" w14:textId="1C30F4CF" w:rsidR="00E43A51" w:rsidRPr="001C05B4" w:rsidRDefault="001C05B4" w:rsidP="001C05B4">
            <w:pPr>
              <w:spacing w:line="276" w:lineRule="auto"/>
              <w:rPr>
                <w:rFonts w:ascii="Arial" w:hAnsi="Arial" w:cs="Arial"/>
                <w:b/>
                <w:bCs/>
                <w:sz w:val="20"/>
                <w:szCs w:val="20"/>
                <w:lang w:val="en-GB"/>
              </w:rPr>
            </w:pPr>
            <w:r w:rsidRPr="001C05B4">
              <w:rPr>
                <w:rFonts w:ascii="Arial" w:hAnsi="Arial" w:cs="Arial"/>
                <w:b/>
                <w:bCs/>
                <w:sz w:val="20"/>
                <w:szCs w:val="20"/>
                <w:lang w:val="en-GB"/>
              </w:rPr>
              <w:t>Washington Unive</w:t>
            </w:r>
            <w:r w:rsidRPr="001C05B4">
              <w:rPr>
                <w:rFonts w:ascii="Arial" w:hAnsi="Arial" w:cs="Arial"/>
                <w:b/>
                <w:bCs/>
                <w:sz w:val="20"/>
                <w:szCs w:val="20"/>
                <w:lang w:val="en-GB"/>
              </w:rPr>
              <w:t xml:space="preserve">rsity of Science and Technology, </w:t>
            </w:r>
            <w:r w:rsidRPr="001C05B4">
              <w:rPr>
                <w:rFonts w:ascii="Arial" w:hAnsi="Arial" w:cs="Arial"/>
                <w:b/>
                <w:bCs/>
                <w:sz w:val="20"/>
                <w:szCs w:val="20"/>
                <w:lang w:val="en-GB"/>
              </w:rPr>
              <w:t>USA</w:t>
            </w:r>
          </w:p>
        </w:tc>
      </w:tr>
      <w:bookmarkEnd w:id="0"/>
      <w:bookmarkEnd w:id="2"/>
    </w:tbl>
    <w:p w14:paraId="0821307F" w14:textId="77777777" w:rsidR="00F1171E" w:rsidRPr="001C05B4" w:rsidRDefault="00F1171E" w:rsidP="00F1171E">
      <w:pPr>
        <w:pStyle w:val="BodyText"/>
        <w:rPr>
          <w:rFonts w:ascii="Arial" w:hAnsi="Arial" w:cs="Arial"/>
          <w:b/>
          <w:bCs/>
          <w:sz w:val="20"/>
          <w:szCs w:val="20"/>
          <w:u w:val="single"/>
          <w:lang w:val="en-GB"/>
        </w:rPr>
      </w:pPr>
    </w:p>
    <w:sectPr w:rsidR="00F1171E" w:rsidRPr="001C05B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DA627" w14:textId="77777777" w:rsidR="00C208F0" w:rsidRPr="0000007A" w:rsidRDefault="00C208F0" w:rsidP="0099583E">
      <w:r>
        <w:separator/>
      </w:r>
    </w:p>
  </w:endnote>
  <w:endnote w:type="continuationSeparator" w:id="0">
    <w:p w14:paraId="690D2289" w14:textId="77777777" w:rsidR="00C208F0" w:rsidRPr="0000007A" w:rsidRDefault="00C208F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EEF8" w14:textId="77777777" w:rsidR="00C208F0" w:rsidRPr="0000007A" w:rsidRDefault="00C208F0" w:rsidP="0099583E">
      <w:r>
        <w:separator/>
      </w:r>
    </w:p>
  </w:footnote>
  <w:footnote w:type="continuationSeparator" w:id="0">
    <w:p w14:paraId="06355E5F" w14:textId="77777777" w:rsidR="00C208F0" w:rsidRPr="0000007A" w:rsidRDefault="00C208F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2524"/>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259"/>
    <w:rsid w:val="00136984"/>
    <w:rsid w:val="001425F1"/>
    <w:rsid w:val="00142A9C"/>
    <w:rsid w:val="00150304"/>
    <w:rsid w:val="0015296D"/>
    <w:rsid w:val="001533A8"/>
    <w:rsid w:val="00157F87"/>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05B4"/>
    <w:rsid w:val="001D3A1D"/>
    <w:rsid w:val="001E4B3D"/>
    <w:rsid w:val="001E66EF"/>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09F7"/>
    <w:rsid w:val="00312559"/>
    <w:rsid w:val="003204B8"/>
    <w:rsid w:val="00326D7D"/>
    <w:rsid w:val="0033018A"/>
    <w:rsid w:val="0033692F"/>
    <w:rsid w:val="00353718"/>
    <w:rsid w:val="00374F93"/>
    <w:rsid w:val="00377F1D"/>
    <w:rsid w:val="00394901"/>
    <w:rsid w:val="003A04E7"/>
    <w:rsid w:val="003A1C45"/>
    <w:rsid w:val="003A414A"/>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52B"/>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179E"/>
    <w:rsid w:val="00762D58"/>
    <w:rsid w:val="00766889"/>
    <w:rsid w:val="00766A0D"/>
    <w:rsid w:val="00767F8C"/>
    <w:rsid w:val="00780B67"/>
    <w:rsid w:val="00781D07"/>
    <w:rsid w:val="007A62F8"/>
    <w:rsid w:val="007B096E"/>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0846"/>
    <w:rsid w:val="008E5067"/>
    <w:rsid w:val="008F036B"/>
    <w:rsid w:val="008F36E4"/>
    <w:rsid w:val="0090720F"/>
    <w:rsid w:val="0091410B"/>
    <w:rsid w:val="009245E3"/>
    <w:rsid w:val="00942DEE"/>
    <w:rsid w:val="00944F67"/>
    <w:rsid w:val="00952AE3"/>
    <w:rsid w:val="009553EC"/>
    <w:rsid w:val="00955E45"/>
    <w:rsid w:val="00962B70"/>
    <w:rsid w:val="00967C62"/>
    <w:rsid w:val="009805AE"/>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8F0"/>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89C"/>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7806"/>
    <w:rsid w:val="00E43A51"/>
    <w:rsid w:val="00E451EA"/>
    <w:rsid w:val="00E57F4B"/>
    <w:rsid w:val="00E63889"/>
    <w:rsid w:val="00E63A98"/>
    <w:rsid w:val="00E645E9"/>
    <w:rsid w:val="00E65596"/>
    <w:rsid w:val="00E66385"/>
    <w:rsid w:val="00E71C8D"/>
    <w:rsid w:val="00E72360"/>
    <w:rsid w:val="00E72A8E"/>
    <w:rsid w:val="00E84C3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9357">
      <w:bodyDiv w:val="1"/>
      <w:marLeft w:val="0"/>
      <w:marRight w:val="0"/>
      <w:marTop w:val="0"/>
      <w:marBottom w:val="0"/>
      <w:divBdr>
        <w:top w:val="none" w:sz="0" w:space="0" w:color="auto"/>
        <w:left w:val="none" w:sz="0" w:space="0" w:color="auto"/>
        <w:bottom w:val="none" w:sz="0" w:space="0" w:color="auto"/>
        <w:right w:val="none" w:sz="0" w:space="0" w:color="auto"/>
      </w:divBdr>
    </w:div>
    <w:div w:id="39439732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999122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0350437">
      <w:bodyDiv w:val="1"/>
      <w:marLeft w:val="0"/>
      <w:marRight w:val="0"/>
      <w:marTop w:val="0"/>
      <w:marBottom w:val="0"/>
      <w:divBdr>
        <w:top w:val="none" w:sz="0" w:space="0" w:color="auto"/>
        <w:left w:val="none" w:sz="0" w:space="0" w:color="auto"/>
        <w:bottom w:val="none" w:sz="0" w:space="0" w:color="auto"/>
        <w:right w:val="none" w:sz="0" w:space="0" w:color="auto"/>
      </w:divBdr>
    </w:div>
    <w:div w:id="105586015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9911725">
      <w:bodyDiv w:val="1"/>
      <w:marLeft w:val="0"/>
      <w:marRight w:val="0"/>
      <w:marTop w:val="0"/>
      <w:marBottom w:val="0"/>
      <w:divBdr>
        <w:top w:val="none" w:sz="0" w:space="0" w:color="auto"/>
        <w:left w:val="none" w:sz="0" w:space="0" w:color="auto"/>
        <w:bottom w:val="none" w:sz="0" w:space="0" w:color="auto"/>
        <w:right w:val="none" w:sz="0" w:space="0" w:color="auto"/>
      </w:divBdr>
    </w:div>
    <w:div w:id="1405764885">
      <w:bodyDiv w:val="1"/>
      <w:marLeft w:val="0"/>
      <w:marRight w:val="0"/>
      <w:marTop w:val="0"/>
      <w:marBottom w:val="0"/>
      <w:divBdr>
        <w:top w:val="none" w:sz="0" w:space="0" w:color="auto"/>
        <w:left w:val="none" w:sz="0" w:space="0" w:color="auto"/>
        <w:bottom w:val="none" w:sz="0" w:space="0" w:color="auto"/>
        <w:right w:val="none" w:sz="0" w:space="0" w:color="auto"/>
      </w:divBdr>
    </w:div>
    <w:div w:id="145313100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899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