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6C4" w:rsidRPr="00C151CF" w:rsidRDefault="00A666C4">
      <w:pPr>
        <w:pStyle w:val="BodyText"/>
        <w:rPr>
          <w:rFonts w:ascii="Arial" w:hAnsi="Arial" w:cs="Arial"/>
          <w:b w:val="0"/>
        </w:rPr>
      </w:pPr>
    </w:p>
    <w:p w:rsidR="00A666C4" w:rsidRPr="00C151CF" w:rsidRDefault="00A666C4">
      <w:pPr>
        <w:pStyle w:val="BodyText"/>
        <w:rPr>
          <w:rFonts w:ascii="Arial" w:hAnsi="Arial" w:cs="Arial"/>
          <w:b w:val="0"/>
        </w:rPr>
      </w:pPr>
    </w:p>
    <w:p w:rsidR="00A666C4" w:rsidRPr="00C151CF" w:rsidRDefault="00A666C4">
      <w:pPr>
        <w:pStyle w:val="BodyText"/>
        <w:spacing w:before="40"/>
        <w:rPr>
          <w:rFonts w:ascii="Arial" w:hAnsi="Arial" w:cs="Arial"/>
          <w:b w:val="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A666C4" w:rsidRPr="00C151CF">
        <w:trPr>
          <w:trHeight w:val="414"/>
        </w:trPr>
        <w:tc>
          <w:tcPr>
            <w:tcW w:w="5168" w:type="dxa"/>
          </w:tcPr>
          <w:p w:rsidR="00A666C4" w:rsidRPr="00C151CF" w:rsidRDefault="0044559D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151CF">
              <w:rPr>
                <w:rFonts w:ascii="Arial" w:hAnsi="Arial" w:cs="Arial"/>
                <w:sz w:val="20"/>
                <w:szCs w:val="20"/>
              </w:rPr>
              <w:t>Book</w:t>
            </w:r>
            <w:r w:rsidRPr="00C151C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A666C4" w:rsidRPr="00C151CF" w:rsidRDefault="00D2069A">
            <w:pPr>
              <w:pStyle w:val="TableParagraph"/>
              <w:spacing w:before="70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44559D" w:rsidRPr="00C151CF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Chemistry</w:t>
              </w:r>
              <w:r w:rsidR="0044559D" w:rsidRPr="00C151CF">
                <w:rPr>
                  <w:rFonts w:ascii="Arial" w:hAnsi="Arial" w:cs="Arial"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="0044559D" w:rsidRPr="00C151CF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44559D" w:rsidRPr="00C151CF">
                <w:rPr>
                  <w:rFonts w:ascii="Arial" w:hAnsi="Arial" w:cs="Arial"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44559D" w:rsidRPr="00C151CF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Biochemistry:</w:t>
              </w:r>
              <w:r w:rsidR="0044559D" w:rsidRPr="00C151CF">
                <w:rPr>
                  <w:rFonts w:ascii="Arial" w:hAnsi="Arial" w:cs="Arial"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44559D" w:rsidRPr="00C151CF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44559D" w:rsidRPr="00C151CF">
                <w:rPr>
                  <w:rFonts w:ascii="Arial" w:hAnsi="Arial" w:cs="Arial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44559D" w:rsidRPr="00C151CF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Progress</w:t>
              </w:r>
            </w:hyperlink>
          </w:p>
        </w:tc>
      </w:tr>
      <w:tr w:rsidR="00A666C4" w:rsidRPr="00C151CF">
        <w:trPr>
          <w:trHeight w:val="290"/>
        </w:trPr>
        <w:tc>
          <w:tcPr>
            <w:tcW w:w="5168" w:type="dxa"/>
          </w:tcPr>
          <w:p w:rsidR="00A666C4" w:rsidRPr="00C151CF" w:rsidRDefault="0044559D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151CF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C151C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A666C4" w:rsidRPr="00C151CF" w:rsidRDefault="0044559D">
            <w:pPr>
              <w:pStyle w:val="TableParagraph"/>
              <w:spacing w:before="7" w:line="26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</w:t>
            </w:r>
            <w:r w:rsidRPr="00C151CF">
              <w:rPr>
                <w:rFonts w:ascii="Arial" w:hAnsi="Arial" w:cs="Arial"/>
                <w:b/>
                <w:spacing w:val="-4"/>
                <w:sz w:val="20"/>
                <w:szCs w:val="20"/>
              </w:rPr>
              <w:t>4520</w:t>
            </w:r>
          </w:p>
        </w:tc>
      </w:tr>
      <w:tr w:rsidR="00A666C4" w:rsidRPr="00C151CF" w:rsidTr="00BF53E5">
        <w:trPr>
          <w:trHeight w:val="388"/>
        </w:trPr>
        <w:tc>
          <w:tcPr>
            <w:tcW w:w="5168" w:type="dxa"/>
          </w:tcPr>
          <w:p w:rsidR="00A666C4" w:rsidRPr="00C151CF" w:rsidRDefault="0044559D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151CF">
              <w:rPr>
                <w:rFonts w:ascii="Arial" w:hAnsi="Arial" w:cs="Arial"/>
                <w:sz w:val="20"/>
                <w:szCs w:val="20"/>
              </w:rPr>
              <w:t>Title</w:t>
            </w:r>
            <w:r w:rsidRPr="00C151C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of</w:t>
            </w:r>
            <w:r w:rsidRPr="00C151C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A666C4" w:rsidRPr="00C151CF" w:rsidRDefault="0044559D">
            <w:pPr>
              <w:pStyle w:val="TableParagraph"/>
              <w:spacing w:line="27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151C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resilient</w:t>
            </w:r>
            <w:r w:rsidRPr="00C151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point-of-care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fluorescent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SCDs-MPs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probe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insight</w:t>
            </w:r>
            <w:r w:rsidRPr="00C151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recognition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neurotransmitter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human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fluid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samples</w:t>
            </w:r>
            <w:r w:rsidRPr="00C151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its cytotoxicity investigation</w:t>
            </w:r>
          </w:p>
        </w:tc>
      </w:tr>
      <w:tr w:rsidR="00A666C4" w:rsidRPr="00C151CF">
        <w:trPr>
          <w:trHeight w:val="330"/>
        </w:trPr>
        <w:tc>
          <w:tcPr>
            <w:tcW w:w="5168" w:type="dxa"/>
          </w:tcPr>
          <w:p w:rsidR="00A666C4" w:rsidRPr="00C151CF" w:rsidRDefault="0044559D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151CF">
              <w:rPr>
                <w:rFonts w:ascii="Arial" w:hAnsi="Arial" w:cs="Arial"/>
                <w:sz w:val="20"/>
                <w:szCs w:val="20"/>
              </w:rPr>
              <w:t>Type</w:t>
            </w:r>
            <w:r w:rsidRPr="00C151C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of</w:t>
            </w:r>
            <w:r w:rsidRPr="00C151C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A666C4" w:rsidRPr="00C151CF" w:rsidRDefault="0044559D">
            <w:pPr>
              <w:pStyle w:val="TableParagraph"/>
              <w:spacing w:before="28"/>
              <w:rPr>
                <w:rFonts w:ascii="Arial" w:hAnsi="Arial" w:cs="Arial"/>
                <w:b/>
                <w:sz w:val="20"/>
                <w:szCs w:val="20"/>
              </w:rPr>
            </w:pPr>
            <w:r w:rsidRPr="00C151CF">
              <w:rPr>
                <w:rFonts w:ascii="Arial" w:hAnsi="Arial" w:cs="Arial"/>
                <w:b/>
                <w:sz w:val="20"/>
                <w:szCs w:val="20"/>
              </w:rPr>
              <w:t xml:space="preserve">BOOK 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:rsidR="00A666C4" w:rsidRPr="00C151CF" w:rsidRDefault="00A666C4">
      <w:pPr>
        <w:pStyle w:val="BodyText"/>
        <w:spacing w:before="54"/>
        <w:rPr>
          <w:rFonts w:ascii="Arial" w:hAnsi="Arial" w:cs="Arial"/>
        </w:rPr>
      </w:pPr>
    </w:p>
    <w:tbl>
      <w:tblPr>
        <w:tblW w:w="2097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5297"/>
        <w:gridCol w:w="1312"/>
        <w:gridCol w:w="7376"/>
        <w:gridCol w:w="574"/>
        <w:gridCol w:w="6377"/>
        <w:gridCol w:w="13"/>
      </w:tblGrid>
      <w:tr w:rsidR="00A666C4" w:rsidRPr="00C151CF" w:rsidTr="00BF53E5">
        <w:trPr>
          <w:gridBefore w:val="1"/>
          <w:gridAfter w:val="1"/>
          <w:wBefore w:w="30" w:type="dxa"/>
          <w:wAfter w:w="13" w:type="dxa"/>
          <w:trHeight w:val="450"/>
        </w:trPr>
        <w:tc>
          <w:tcPr>
            <w:tcW w:w="20936" w:type="dxa"/>
            <w:gridSpan w:val="5"/>
            <w:tcBorders>
              <w:top w:val="nil"/>
              <w:left w:val="nil"/>
              <w:right w:val="nil"/>
            </w:tcBorders>
          </w:tcPr>
          <w:p w:rsidR="00A666C4" w:rsidRPr="00C151CF" w:rsidRDefault="0044559D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151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C151CF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C151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C151C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A666C4" w:rsidRPr="00C151CF" w:rsidTr="00BF53E5">
        <w:trPr>
          <w:gridBefore w:val="1"/>
          <w:gridAfter w:val="1"/>
          <w:wBefore w:w="30" w:type="dxa"/>
          <w:wAfter w:w="13" w:type="dxa"/>
          <w:trHeight w:val="723"/>
        </w:trPr>
        <w:tc>
          <w:tcPr>
            <w:tcW w:w="5297" w:type="dxa"/>
          </w:tcPr>
          <w:p w:rsidR="00A666C4" w:rsidRPr="00C151CF" w:rsidRDefault="00A666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  <w:gridSpan w:val="3"/>
          </w:tcPr>
          <w:p w:rsidR="00A666C4" w:rsidRPr="00C151CF" w:rsidRDefault="0044559D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C151C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151C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A666C4" w:rsidRPr="00C151CF" w:rsidRDefault="0044559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151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C151C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151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C151CF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151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C151C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151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C151C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151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C151C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151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C151C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151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C151C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151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C151C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151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C151C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151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C151C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151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C151C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151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C151C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</w:t>
            </w:r>
            <w:bookmarkStart w:id="0" w:name="_GoBack"/>
            <w:bookmarkEnd w:id="0"/>
            <w:r w:rsidRPr="00C151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er review.</w:t>
            </w:r>
          </w:p>
        </w:tc>
        <w:tc>
          <w:tcPr>
            <w:tcW w:w="6377" w:type="dxa"/>
          </w:tcPr>
          <w:p w:rsidR="00A666C4" w:rsidRPr="00C151CF" w:rsidRDefault="0044559D">
            <w:pPr>
              <w:pStyle w:val="TableParagraph"/>
              <w:ind w:left="108" w:right="107"/>
              <w:rPr>
                <w:rFonts w:ascii="Arial" w:hAnsi="Arial" w:cs="Arial"/>
                <w:i/>
                <w:sz w:val="20"/>
                <w:szCs w:val="20"/>
              </w:rPr>
            </w:pPr>
            <w:r w:rsidRPr="00C151CF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C151CF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C151C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C151C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C151C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C151C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C151C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151C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C151C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C151C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C151C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C151C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C151CF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A666C4" w:rsidRPr="00C151CF" w:rsidTr="00BF53E5">
        <w:trPr>
          <w:gridBefore w:val="1"/>
          <w:gridAfter w:val="1"/>
          <w:wBefore w:w="30" w:type="dxa"/>
          <w:wAfter w:w="13" w:type="dxa"/>
          <w:trHeight w:val="1021"/>
        </w:trPr>
        <w:tc>
          <w:tcPr>
            <w:tcW w:w="5297" w:type="dxa"/>
          </w:tcPr>
          <w:p w:rsidR="00A666C4" w:rsidRPr="00C151CF" w:rsidRDefault="0044559D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C151C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151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C151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C151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151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C151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2" w:type="dxa"/>
            <w:gridSpan w:val="3"/>
          </w:tcPr>
          <w:p w:rsidR="00A666C4" w:rsidRPr="00C151CF" w:rsidRDefault="0044559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151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151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151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C151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C151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community</w:t>
            </w:r>
            <w:r w:rsidRPr="00C151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151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C151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it presents</w:t>
            </w:r>
            <w:r w:rsidRPr="00C151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novel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sensing</w:t>
            </w:r>
            <w:r w:rsidRPr="00C151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platform for detecting dopamine. It also reports the development of a fluorescent probe, SCDs-MPs (silane- functionalized carbon dots with molecularly imprinted polymer), for dopamine (DA) detection. The manuscript describes the application of chemistry and biochemistry approach for the recognition of neurotransmitter in human fluid samples.</w:t>
            </w:r>
          </w:p>
        </w:tc>
        <w:tc>
          <w:tcPr>
            <w:tcW w:w="6377" w:type="dxa"/>
          </w:tcPr>
          <w:p w:rsidR="00A666C4" w:rsidRPr="00C151CF" w:rsidRDefault="00A666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C4" w:rsidRPr="00C151CF" w:rsidTr="00BF53E5">
        <w:trPr>
          <w:gridBefore w:val="1"/>
          <w:gridAfter w:val="1"/>
          <w:wBefore w:w="30" w:type="dxa"/>
          <w:wAfter w:w="13" w:type="dxa"/>
          <w:trHeight w:val="648"/>
        </w:trPr>
        <w:tc>
          <w:tcPr>
            <w:tcW w:w="5297" w:type="dxa"/>
          </w:tcPr>
          <w:p w:rsidR="00A666C4" w:rsidRPr="00C151CF" w:rsidRDefault="0044559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151C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151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151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151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A666C4" w:rsidRPr="00C151CF" w:rsidRDefault="0044559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151CF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C151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C151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62" w:type="dxa"/>
            <w:gridSpan w:val="3"/>
          </w:tcPr>
          <w:p w:rsidR="00A666C4" w:rsidRPr="00C151CF" w:rsidRDefault="0044559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151CF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C151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151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151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151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C151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>enough.</w:t>
            </w:r>
          </w:p>
        </w:tc>
        <w:tc>
          <w:tcPr>
            <w:tcW w:w="6377" w:type="dxa"/>
          </w:tcPr>
          <w:p w:rsidR="00A666C4" w:rsidRPr="00C151CF" w:rsidRDefault="00A666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C4" w:rsidRPr="00C151CF" w:rsidTr="00BF53E5">
        <w:trPr>
          <w:gridBefore w:val="1"/>
          <w:gridAfter w:val="1"/>
          <w:wBefore w:w="30" w:type="dxa"/>
          <w:wAfter w:w="13" w:type="dxa"/>
          <w:trHeight w:val="900"/>
        </w:trPr>
        <w:tc>
          <w:tcPr>
            <w:tcW w:w="5297" w:type="dxa"/>
          </w:tcPr>
          <w:p w:rsidR="00A666C4" w:rsidRPr="00C151CF" w:rsidRDefault="0044559D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C151CF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C151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C151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C151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151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2" w:type="dxa"/>
            <w:gridSpan w:val="3"/>
          </w:tcPr>
          <w:p w:rsidR="00A666C4" w:rsidRPr="00C151CF" w:rsidRDefault="0044559D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C151CF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C151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comprehensive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reflects</w:t>
            </w:r>
            <w:r w:rsidRPr="00C151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framework</w:t>
            </w:r>
            <w:r w:rsidRPr="00C151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entire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report.</w:t>
            </w:r>
          </w:p>
        </w:tc>
        <w:tc>
          <w:tcPr>
            <w:tcW w:w="6377" w:type="dxa"/>
          </w:tcPr>
          <w:p w:rsidR="00A666C4" w:rsidRPr="00C151CF" w:rsidRDefault="00A666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C4" w:rsidRPr="00C151CF" w:rsidTr="00BF53E5">
        <w:trPr>
          <w:gridBefore w:val="1"/>
          <w:gridAfter w:val="1"/>
          <w:wBefore w:w="30" w:type="dxa"/>
          <w:wAfter w:w="13" w:type="dxa"/>
          <w:trHeight w:val="565"/>
        </w:trPr>
        <w:tc>
          <w:tcPr>
            <w:tcW w:w="5297" w:type="dxa"/>
          </w:tcPr>
          <w:p w:rsidR="00A666C4" w:rsidRPr="00C151CF" w:rsidRDefault="0044559D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C151C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151C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151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C151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C151C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151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2" w:type="dxa"/>
            <w:gridSpan w:val="3"/>
          </w:tcPr>
          <w:p w:rsidR="00A666C4" w:rsidRPr="00C151CF" w:rsidRDefault="0044559D">
            <w:pPr>
              <w:pStyle w:val="TableParagraph"/>
              <w:ind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C151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151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C151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correct. The</w:t>
            </w:r>
            <w:r w:rsidRPr="00C151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explanation,</w:t>
            </w:r>
            <w:r w:rsidRPr="00C151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mathematical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expression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Figures correctly explained the concept and idea of the manuscript.</w:t>
            </w:r>
          </w:p>
        </w:tc>
        <w:tc>
          <w:tcPr>
            <w:tcW w:w="6377" w:type="dxa"/>
          </w:tcPr>
          <w:p w:rsidR="00A666C4" w:rsidRPr="00C151CF" w:rsidRDefault="00A666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C4" w:rsidRPr="00C151CF" w:rsidTr="00BF53E5">
        <w:trPr>
          <w:gridBefore w:val="1"/>
          <w:gridAfter w:val="1"/>
          <w:wBefore w:w="30" w:type="dxa"/>
          <w:wAfter w:w="13" w:type="dxa"/>
          <w:trHeight w:val="266"/>
        </w:trPr>
        <w:tc>
          <w:tcPr>
            <w:tcW w:w="5297" w:type="dxa"/>
            <w:tcBorders>
              <w:bottom w:val="nil"/>
            </w:tcBorders>
          </w:tcPr>
          <w:p w:rsidR="00A666C4" w:rsidRPr="00C151CF" w:rsidRDefault="0044559D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C151C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151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151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151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C151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A666C4" w:rsidRPr="00C151CF" w:rsidRDefault="0044559D">
            <w:pPr>
              <w:pStyle w:val="TableParagraph"/>
              <w:spacing w:line="20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151CF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262" w:type="dxa"/>
            <w:gridSpan w:val="3"/>
          </w:tcPr>
          <w:p w:rsidR="00A666C4" w:rsidRPr="00C151CF" w:rsidRDefault="0044559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151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151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151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pacing w:val="-2"/>
                <w:sz w:val="20"/>
                <w:szCs w:val="20"/>
              </w:rPr>
              <w:t>recent.</w:t>
            </w:r>
          </w:p>
        </w:tc>
        <w:tc>
          <w:tcPr>
            <w:tcW w:w="6377" w:type="dxa"/>
          </w:tcPr>
          <w:p w:rsidR="00A666C4" w:rsidRPr="00C151CF" w:rsidRDefault="00A666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C4" w:rsidRPr="00C151CF" w:rsidTr="00BF53E5">
        <w:trPr>
          <w:gridBefore w:val="1"/>
          <w:gridAfter w:val="1"/>
          <w:wBefore w:w="30" w:type="dxa"/>
          <w:wAfter w:w="13" w:type="dxa"/>
          <w:trHeight w:val="972"/>
        </w:trPr>
        <w:tc>
          <w:tcPr>
            <w:tcW w:w="5297" w:type="dxa"/>
            <w:tcBorders>
              <w:top w:val="nil"/>
            </w:tcBorders>
          </w:tcPr>
          <w:p w:rsidR="00A666C4" w:rsidRPr="00C151CF" w:rsidRDefault="00A666C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6C4" w:rsidRPr="00C151CF" w:rsidRDefault="0044559D">
            <w:pPr>
              <w:pStyle w:val="TableParagraph"/>
              <w:ind w:left="46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C151C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151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C151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C151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151C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151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2" w:type="dxa"/>
            <w:gridSpan w:val="3"/>
          </w:tcPr>
          <w:p w:rsidR="00A666C4" w:rsidRPr="00C151CF" w:rsidRDefault="00A666C4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6C4" w:rsidRPr="00C151CF" w:rsidRDefault="0044559D">
            <w:pPr>
              <w:pStyle w:val="TableParagraph"/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C151CF">
              <w:rPr>
                <w:rFonts w:ascii="Arial" w:hAnsi="Arial" w:cs="Arial"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English</w:t>
            </w:r>
            <w:r w:rsidRPr="00C151C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quality</w:t>
            </w:r>
            <w:r w:rsidRPr="00C151C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of</w:t>
            </w:r>
            <w:r w:rsidRPr="00C151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article</w:t>
            </w:r>
            <w:r w:rsidRPr="00C151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is</w:t>
            </w:r>
            <w:r w:rsidRPr="00C151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suitable for</w:t>
            </w:r>
            <w:r w:rsidRPr="00C151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scholarly</w:t>
            </w:r>
            <w:r w:rsidRPr="00C151C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communication.</w:t>
            </w:r>
            <w:r w:rsidRPr="00C151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language</w:t>
            </w:r>
            <w:r w:rsidRPr="00C151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is presentable</w:t>
            </w:r>
            <w:r w:rsidRPr="00C151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and clearly presents the idea of the title.</w:t>
            </w:r>
          </w:p>
        </w:tc>
        <w:tc>
          <w:tcPr>
            <w:tcW w:w="6377" w:type="dxa"/>
          </w:tcPr>
          <w:p w:rsidR="00A666C4" w:rsidRPr="00C151CF" w:rsidRDefault="00A666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C4" w:rsidRPr="00C151CF" w:rsidTr="00BF53E5">
        <w:trPr>
          <w:gridBefore w:val="1"/>
          <w:gridAfter w:val="1"/>
          <w:wBefore w:w="30" w:type="dxa"/>
          <w:wAfter w:w="13" w:type="dxa"/>
          <w:trHeight w:val="336"/>
        </w:trPr>
        <w:tc>
          <w:tcPr>
            <w:tcW w:w="5297" w:type="dxa"/>
          </w:tcPr>
          <w:p w:rsidR="00A666C4" w:rsidRPr="00C151CF" w:rsidRDefault="0044559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151CF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C151CF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2" w:type="dxa"/>
            <w:gridSpan w:val="3"/>
          </w:tcPr>
          <w:p w:rsidR="00A666C4" w:rsidRPr="00C151CF" w:rsidRDefault="0044559D" w:rsidP="00BF53E5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151CF">
              <w:rPr>
                <w:rFonts w:ascii="Arial" w:hAnsi="Arial" w:cs="Arial"/>
                <w:sz w:val="20"/>
                <w:szCs w:val="20"/>
              </w:rPr>
              <w:t>You</w:t>
            </w:r>
            <w:r w:rsidRPr="00C151C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can</w:t>
            </w:r>
            <w:r w:rsidRPr="00C151C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insert</w:t>
            </w:r>
            <w:r w:rsidRPr="00C151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a</w:t>
            </w:r>
            <w:r w:rsidRPr="00C151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horizontal</w:t>
            </w:r>
            <w:r w:rsidRPr="00C151C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line</w:t>
            </w:r>
            <w:r w:rsidRPr="00C151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at</w:t>
            </w:r>
            <w:r w:rsidRPr="00C151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the</w:t>
            </w:r>
            <w:r w:rsidRPr="00C151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end</w:t>
            </w:r>
            <w:r w:rsidRPr="00C151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of</w:t>
            </w:r>
            <w:r w:rsidRPr="00C151C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z w:val="20"/>
                <w:szCs w:val="20"/>
              </w:rPr>
              <w:t>Table</w:t>
            </w:r>
            <w:r w:rsidRPr="00C151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51CF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</w:tc>
        <w:tc>
          <w:tcPr>
            <w:tcW w:w="6377" w:type="dxa"/>
          </w:tcPr>
          <w:p w:rsidR="00A666C4" w:rsidRPr="00C151CF" w:rsidRDefault="00A666C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3E5" w:rsidRPr="00C151CF" w:rsidTr="00B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c>
          <w:tcPr>
            <w:tcW w:w="209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3E5" w:rsidRDefault="00BF53E5" w:rsidP="00B469F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1" w:name="_Hlk156057704"/>
          </w:p>
          <w:p w:rsidR="00BF53E5" w:rsidRPr="00C151CF" w:rsidRDefault="00BF53E5" w:rsidP="00B469F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151C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151C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BF53E5" w:rsidRPr="00C151CF" w:rsidRDefault="00BF53E5" w:rsidP="00B469F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F53E5" w:rsidRPr="00C151CF" w:rsidTr="00B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3E5" w:rsidRPr="00C151CF" w:rsidRDefault="00BF53E5" w:rsidP="00B469F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3E5" w:rsidRPr="00C151CF" w:rsidRDefault="00BF53E5" w:rsidP="00B469FF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151C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6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3E5" w:rsidRPr="00C151CF" w:rsidRDefault="00BF53E5" w:rsidP="00B469FF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151C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151C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151C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F53E5" w:rsidRPr="00C151CF" w:rsidTr="00B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rPr>
          <w:trHeight w:val="890"/>
        </w:trPr>
        <w:tc>
          <w:tcPr>
            <w:tcW w:w="6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3E5" w:rsidRPr="00C151CF" w:rsidRDefault="00BF53E5" w:rsidP="00B469F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151C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BF53E5" w:rsidRPr="00C151CF" w:rsidRDefault="00BF53E5" w:rsidP="00B469F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3E5" w:rsidRPr="00C151CF" w:rsidRDefault="00BF53E5" w:rsidP="00B469F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151C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151C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151C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BF53E5" w:rsidRPr="00C151CF" w:rsidRDefault="00BF53E5" w:rsidP="00B469F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F53E5" w:rsidRPr="00C151CF" w:rsidRDefault="00BF53E5" w:rsidP="00B469F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3E5" w:rsidRPr="00C151CF" w:rsidRDefault="00BF53E5" w:rsidP="00B469F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F53E5" w:rsidRPr="00C151CF" w:rsidRDefault="00BF53E5" w:rsidP="00B469F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F53E5" w:rsidRPr="00C151CF" w:rsidRDefault="00BF53E5" w:rsidP="00B469F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A54149" w:rsidRPr="00C151CF" w:rsidRDefault="00A54149" w:rsidP="00A54149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tbl>
      <w:tblPr>
        <w:tblW w:w="481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15234"/>
      </w:tblGrid>
      <w:tr w:rsidR="00A54149" w:rsidRPr="00C151CF" w:rsidTr="00BF53E5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49" w:rsidRPr="00C151CF" w:rsidRDefault="00A54149" w:rsidP="00A54149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151C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A54149" w:rsidRPr="00C151CF" w:rsidRDefault="00A54149" w:rsidP="00A54149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54149" w:rsidRPr="00C151CF" w:rsidTr="00BF53E5">
        <w:trPr>
          <w:trHeight w:val="77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149" w:rsidRPr="00C151CF" w:rsidRDefault="00A54149" w:rsidP="00A54149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1C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149" w:rsidRPr="00C151CF" w:rsidRDefault="00BF53E5" w:rsidP="00A54149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Kehinde </w:t>
            </w:r>
            <w:proofErr w:type="spellStart"/>
            <w:r w:rsidRPr="00BF53E5">
              <w:rPr>
                <w:rFonts w:ascii="Arial" w:hAnsi="Arial" w:cs="Arial"/>
                <w:b/>
                <w:bCs/>
                <w:sz w:val="20"/>
                <w:szCs w:val="20"/>
              </w:rPr>
              <w:t>Marvellous</w:t>
            </w:r>
            <w:proofErr w:type="spellEnd"/>
            <w:r w:rsidRPr="00BF53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53E5">
              <w:rPr>
                <w:rFonts w:ascii="Arial" w:hAnsi="Arial" w:cs="Arial"/>
                <w:b/>
                <w:bCs/>
                <w:sz w:val="20"/>
                <w:szCs w:val="20"/>
              </w:rPr>
              <w:t>Ajekiigbe</w:t>
            </w:r>
            <w:proofErr w:type="spellEnd"/>
          </w:p>
        </w:tc>
      </w:tr>
      <w:tr w:rsidR="00A54149" w:rsidRPr="00C151CF" w:rsidTr="00BF53E5">
        <w:trPr>
          <w:trHeight w:val="77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149" w:rsidRPr="00C151CF" w:rsidRDefault="00A54149" w:rsidP="00A54149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151C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149" w:rsidRPr="00C151CF" w:rsidRDefault="00BF53E5" w:rsidP="00BF53E5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53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Federal University </w:t>
            </w:r>
            <w:proofErr w:type="spellStart"/>
            <w:r w:rsidRPr="00BF53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Oye</w:t>
            </w:r>
            <w:proofErr w:type="spellEnd"/>
            <w:r w:rsidRPr="00BF53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-Ekiti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BF53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Nigeria</w:t>
            </w:r>
          </w:p>
        </w:tc>
      </w:tr>
      <w:bookmarkEnd w:id="1"/>
    </w:tbl>
    <w:p w:rsidR="00A54149" w:rsidRPr="00C151CF" w:rsidRDefault="00A54149" w:rsidP="00A54149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A666C4" w:rsidRPr="00C151CF" w:rsidRDefault="00A666C4">
      <w:pPr>
        <w:pStyle w:val="BodyText"/>
        <w:spacing w:before="56"/>
        <w:rPr>
          <w:rFonts w:ascii="Arial" w:hAnsi="Arial" w:cs="Arial"/>
        </w:rPr>
      </w:pPr>
    </w:p>
    <w:sectPr w:rsidR="00A666C4" w:rsidRPr="00C151CF">
      <w:headerReference w:type="default" r:id="rId7"/>
      <w:footerReference w:type="default" r:id="rId8"/>
      <w:pgSz w:w="23820" w:h="16840" w:orient="landscape"/>
      <w:pgMar w:top="2060" w:right="1133" w:bottom="880" w:left="1133" w:header="1838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69A" w:rsidRDefault="00D2069A">
      <w:r>
        <w:separator/>
      </w:r>
    </w:p>
  </w:endnote>
  <w:endnote w:type="continuationSeparator" w:id="0">
    <w:p w:rsidR="00D2069A" w:rsidRDefault="00D2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6C4" w:rsidRDefault="0044559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66C4" w:rsidRDefault="0044559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1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" filled="f" stroked="f">
              <v:textbox inset="0,0,0,0">
                <w:txbxContent>
                  <w:p w:rsidR="00A666C4" w:rsidRDefault="0044559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2614929</wp:posOffset>
              </wp:positionH>
              <wp:positionV relativeFrom="page">
                <wp:posOffset>10111682</wp:posOffset>
              </wp:positionV>
              <wp:extent cx="70612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66C4" w:rsidRDefault="0044559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5.9pt;margin-top:796.2pt;width:55.6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" filled="f" stroked="f">
              <v:textbox inset="0,0,0,0">
                <w:txbxContent>
                  <w:p w:rsidR="00A666C4" w:rsidRDefault="0044559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4442586</wp:posOffset>
              </wp:positionH>
              <wp:positionV relativeFrom="page">
                <wp:posOffset>10111682</wp:posOffset>
              </wp:positionV>
              <wp:extent cx="86042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66C4" w:rsidRDefault="0044559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9.8pt;margin-top:796.2pt;width:67.75pt;height:10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" filled="f" stroked="f">
              <v:textbox inset="0,0,0,0">
                <w:txbxContent>
                  <w:p w:rsidR="00A666C4" w:rsidRDefault="0044559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66C4" w:rsidRDefault="0044559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A666C4" w:rsidRDefault="0044559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69A" w:rsidRDefault="00D2069A">
      <w:r>
        <w:separator/>
      </w:r>
    </w:p>
  </w:footnote>
  <w:footnote w:type="continuationSeparator" w:id="0">
    <w:p w:rsidR="00D2069A" w:rsidRDefault="00D20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6C4" w:rsidRDefault="0044559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1154727</wp:posOffset>
              </wp:positionV>
              <wp:extent cx="92075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07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66C4" w:rsidRDefault="0044559D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6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9pt;width:72.5pt;height:13.1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" filled="f" stroked="f">
              <v:textbox inset="0,0,0,0">
                <w:txbxContent>
                  <w:p w:rsidR="00A666C4" w:rsidRDefault="0044559D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6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66C4"/>
    <w:rsid w:val="00271743"/>
    <w:rsid w:val="00417E0E"/>
    <w:rsid w:val="0044559D"/>
    <w:rsid w:val="00A54149"/>
    <w:rsid w:val="00A666C4"/>
    <w:rsid w:val="00BF53E5"/>
    <w:rsid w:val="00C151CF"/>
    <w:rsid w:val="00CD292C"/>
    <w:rsid w:val="00D2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A1D9E"/>
  <w15:docId w15:val="{A35495DB-B4D9-4724-AECF-99EBD255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chemistry-and-biochemistry-research-progres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6</cp:revision>
  <dcterms:created xsi:type="dcterms:W3CDTF">2025-02-14T04:19:00Z</dcterms:created>
  <dcterms:modified xsi:type="dcterms:W3CDTF">2025-03-10T04:11:00Z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for Microsoft 365</vt:lpwstr>
  </property>
</Properties>
</file>