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6B888" w14:textId="4B613663" w:rsidR="008A7EFF" w:rsidRPr="008A7EFF" w:rsidRDefault="008A7EFF" w:rsidP="008A7EFF">
      <w:pPr>
        <w:spacing w:line="360" w:lineRule="auto"/>
        <w:jc w:val="center"/>
        <w:rPr>
          <w:rFonts w:ascii="Times New Roman" w:hAnsi="Times New Roman" w:cs="Times New Roman"/>
          <w:b/>
          <w:bCs/>
          <w:sz w:val="24"/>
          <w:szCs w:val="24"/>
        </w:rPr>
      </w:pPr>
      <w:bookmarkStart w:id="0" w:name="_Hlk189345286"/>
      <w:bookmarkStart w:id="1" w:name="_Hlk140054030"/>
      <w:bookmarkStart w:id="2" w:name="_Hlk88999466"/>
      <w:bookmarkEnd w:id="0"/>
      <w:r w:rsidRPr="008A7EFF">
        <w:rPr>
          <w:rFonts w:ascii="Times New Roman" w:hAnsi="Times New Roman" w:cs="Times New Roman"/>
          <w:b/>
          <w:bCs/>
          <w:sz w:val="24"/>
          <w:szCs w:val="24"/>
          <w:lang w:val="en-US"/>
        </w:rPr>
        <w:t xml:space="preserve">A resilient point-of-care fluorescent SCDs-MPs probe for insight recognition of a </w:t>
      </w:r>
      <w:r w:rsidR="0019760F" w:rsidRPr="0019760F">
        <w:rPr>
          <w:rFonts w:ascii="Times New Roman" w:hAnsi="Times New Roman" w:cs="Times New Roman"/>
          <w:b/>
          <w:bCs/>
          <w:sz w:val="24"/>
          <w:szCs w:val="24"/>
          <w:highlight w:val="yellow"/>
          <w:lang w:val="en-US"/>
        </w:rPr>
        <w:t>dopamine</w:t>
      </w:r>
      <w:r w:rsidR="0019760F">
        <w:rPr>
          <w:rFonts w:ascii="Times New Roman" w:hAnsi="Times New Roman" w:cs="Times New Roman"/>
          <w:b/>
          <w:bCs/>
          <w:sz w:val="24"/>
          <w:szCs w:val="24"/>
          <w:lang w:val="en-US"/>
        </w:rPr>
        <w:t xml:space="preserve"> </w:t>
      </w:r>
      <w:r w:rsidRPr="008A7EFF">
        <w:rPr>
          <w:rFonts w:ascii="Times New Roman" w:hAnsi="Times New Roman" w:cs="Times New Roman"/>
          <w:b/>
          <w:bCs/>
          <w:sz w:val="24"/>
          <w:szCs w:val="24"/>
          <w:lang w:val="en-US"/>
        </w:rPr>
        <w:t xml:space="preserve">neurotransmitter </w:t>
      </w:r>
      <w:r w:rsidRPr="008A7EFF">
        <w:rPr>
          <w:rFonts w:ascii="Times New Roman" w:hAnsi="Times New Roman" w:cs="Times New Roman"/>
          <w:b/>
          <w:bCs/>
          <w:sz w:val="24"/>
          <w:szCs w:val="24"/>
        </w:rPr>
        <w:t xml:space="preserve">in human fluid samples and its </w:t>
      </w:r>
      <w:r w:rsidRPr="008A7EFF">
        <w:rPr>
          <w:rFonts w:ascii="Times New Roman" w:hAnsi="Times New Roman" w:cs="Times New Roman"/>
          <w:b/>
          <w:bCs/>
          <w:sz w:val="24"/>
          <w:szCs w:val="24"/>
          <w:lang w:val="en-US"/>
        </w:rPr>
        <w:t>cytotoxicity investigation</w:t>
      </w:r>
    </w:p>
    <w:bookmarkEnd w:id="1"/>
    <w:bookmarkEnd w:id="2"/>
    <w:p w14:paraId="0BB21CAE" w14:textId="77777777" w:rsidR="002F77F1" w:rsidRDefault="002F77F1" w:rsidP="00BB733E">
      <w:pPr>
        <w:tabs>
          <w:tab w:val="left" w:pos="4395"/>
        </w:tabs>
        <w:spacing w:line="360" w:lineRule="auto"/>
        <w:jc w:val="both"/>
        <w:rPr>
          <w:rFonts w:ascii="Times New Roman" w:hAnsi="Times New Roman" w:cs="Times New Roman"/>
          <w:b/>
          <w:bCs/>
          <w:sz w:val="24"/>
          <w:szCs w:val="24"/>
        </w:rPr>
      </w:pPr>
    </w:p>
    <w:p w14:paraId="326C2D8E" w14:textId="4483B48B" w:rsidR="00BB733E" w:rsidRDefault="00165D6A" w:rsidP="00BB733E">
      <w:pPr>
        <w:tabs>
          <w:tab w:val="left" w:pos="4395"/>
        </w:tabs>
        <w:spacing w:line="360" w:lineRule="auto"/>
        <w:jc w:val="both"/>
        <w:rPr>
          <w:rFonts w:ascii="Times New Roman" w:hAnsi="Times New Roman" w:cs="Times New Roman"/>
          <w:b/>
          <w:bCs/>
          <w:sz w:val="24"/>
          <w:szCs w:val="24"/>
        </w:rPr>
      </w:pPr>
      <w:r w:rsidRPr="00184DB1">
        <w:rPr>
          <w:rFonts w:ascii="Times New Roman" w:hAnsi="Times New Roman" w:cs="Times New Roman"/>
          <w:b/>
          <w:bCs/>
          <w:sz w:val="24"/>
          <w:szCs w:val="24"/>
        </w:rPr>
        <w:t>ABSTRACT</w:t>
      </w:r>
      <w:r>
        <w:rPr>
          <w:rFonts w:ascii="Times New Roman" w:hAnsi="Times New Roman" w:cs="Times New Roman"/>
          <w:b/>
          <w:bCs/>
          <w:sz w:val="24"/>
          <w:szCs w:val="24"/>
        </w:rPr>
        <w:t xml:space="preserve"> </w:t>
      </w:r>
    </w:p>
    <w:p w14:paraId="704411EC" w14:textId="24FD5A4A" w:rsidR="00071F70" w:rsidRPr="00184DB1" w:rsidRDefault="003C6A16" w:rsidP="007E5385">
      <w:pPr>
        <w:tabs>
          <w:tab w:val="left" w:pos="4395"/>
        </w:tabs>
        <w:spacing w:line="360" w:lineRule="auto"/>
        <w:ind w:firstLine="720"/>
        <w:jc w:val="both"/>
        <w:rPr>
          <w:rFonts w:ascii="Times New Roman" w:hAnsi="Times New Roman" w:cs="Times New Roman"/>
          <w:sz w:val="24"/>
          <w:szCs w:val="24"/>
        </w:rPr>
      </w:pPr>
      <w:r w:rsidRPr="003C6A16">
        <w:rPr>
          <w:rFonts w:ascii="Times New Roman" w:hAnsi="Times New Roman" w:cs="Times New Roman"/>
          <w:sz w:val="24"/>
          <w:szCs w:val="24"/>
        </w:rPr>
        <w:t xml:space="preserve">This research presents a novel sensing platform for </w:t>
      </w:r>
      <w:r w:rsidR="00F85E2C">
        <w:rPr>
          <w:rFonts w:ascii="Times New Roman" w:hAnsi="Times New Roman" w:cs="Times New Roman"/>
          <w:sz w:val="24"/>
          <w:szCs w:val="24"/>
        </w:rPr>
        <w:t>detecting</w:t>
      </w:r>
      <w:r w:rsidRPr="003C6A16">
        <w:rPr>
          <w:rFonts w:ascii="Times New Roman" w:hAnsi="Times New Roman" w:cs="Times New Roman"/>
          <w:sz w:val="24"/>
          <w:szCs w:val="24"/>
        </w:rPr>
        <w:t xml:space="preserve"> dopamine, a crucial neurotransmitter, in biological fluids. The platform combines a signal-transducing element with a selective recognition component to achieve highly sensitive and specific dopamine detection. The sensing mechanism relies on the interaction between the target analyte and the platform, resulting in a detectable change in signal. The developed sensor demonstrates a low detection limit and excellent recovery in complex biological matrices. Furthermore, biocompatibility assessments confirm the platform's suitability for potential biological applications. This approach offers a promising tool for diagnosing neurological disorders and advancing our understanding of dopamine-related processes.</w:t>
      </w:r>
      <w:r>
        <w:rPr>
          <w:rFonts w:ascii="Times New Roman" w:hAnsi="Times New Roman" w:cs="Times New Roman"/>
          <w:sz w:val="24"/>
          <w:szCs w:val="24"/>
        </w:rPr>
        <w:t xml:space="preserve"> </w:t>
      </w:r>
      <w:r w:rsidRPr="003C6A16">
        <w:rPr>
          <w:rFonts w:ascii="Times New Roman" w:hAnsi="Times New Roman" w:cs="Times New Roman"/>
          <w:sz w:val="24"/>
          <w:szCs w:val="24"/>
        </w:rPr>
        <w:t xml:space="preserve"> </w:t>
      </w:r>
    </w:p>
    <w:p w14:paraId="22A194FB" w14:textId="1E618A54" w:rsidR="00077D26" w:rsidRDefault="00077D26" w:rsidP="00077D26">
      <w:pPr>
        <w:spacing w:line="360" w:lineRule="auto"/>
        <w:jc w:val="both"/>
        <w:rPr>
          <w:rFonts w:ascii="Times New Roman" w:hAnsi="Times New Roman" w:cs="Times New Roman"/>
          <w:sz w:val="24"/>
          <w:szCs w:val="24"/>
        </w:rPr>
      </w:pPr>
      <w:r w:rsidRPr="009156B5">
        <w:rPr>
          <w:rFonts w:ascii="Times New Roman" w:hAnsi="Times New Roman" w:cs="Times New Roman"/>
          <w:i/>
          <w:iCs/>
          <w:sz w:val="24"/>
          <w:szCs w:val="24"/>
        </w:rPr>
        <w:t xml:space="preserve">Keywords: </w:t>
      </w:r>
      <w:r w:rsidR="003C6A16" w:rsidRPr="003C6A16">
        <w:rPr>
          <w:rFonts w:ascii="Times New Roman" w:hAnsi="Times New Roman" w:cs="Times New Roman"/>
          <w:sz w:val="24"/>
          <w:szCs w:val="24"/>
        </w:rPr>
        <w:t>Neuro</w:t>
      </w:r>
      <w:r w:rsidR="003C6A16">
        <w:rPr>
          <w:rFonts w:ascii="Times New Roman" w:hAnsi="Times New Roman" w:cs="Times New Roman"/>
          <w:sz w:val="24"/>
          <w:szCs w:val="24"/>
        </w:rPr>
        <w:t>chemical</w:t>
      </w:r>
      <w:r w:rsidR="003C6A16" w:rsidRPr="003C6A16">
        <w:rPr>
          <w:rFonts w:ascii="Times New Roman" w:hAnsi="Times New Roman" w:cs="Times New Roman"/>
          <w:sz w:val="24"/>
          <w:szCs w:val="24"/>
        </w:rPr>
        <w:t xml:space="preserve">, </w:t>
      </w:r>
      <w:r w:rsidR="003C6A16">
        <w:rPr>
          <w:rFonts w:ascii="Times New Roman" w:hAnsi="Times New Roman" w:cs="Times New Roman"/>
          <w:sz w:val="24"/>
          <w:szCs w:val="24"/>
        </w:rPr>
        <w:t>Recovery</w:t>
      </w:r>
      <w:r w:rsidR="003C6A16" w:rsidRPr="003C6A16">
        <w:rPr>
          <w:rFonts w:ascii="Times New Roman" w:hAnsi="Times New Roman" w:cs="Times New Roman"/>
          <w:sz w:val="24"/>
          <w:szCs w:val="24"/>
        </w:rPr>
        <w:t xml:space="preserve">, </w:t>
      </w:r>
      <w:r w:rsidR="003C6A16">
        <w:rPr>
          <w:rFonts w:ascii="Times New Roman" w:hAnsi="Times New Roman" w:cs="Times New Roman"/>
          <w:sz w:val="24"/>
          <w:szCs w:val="24"/>
        </w:rPr>
        <w:t>Specificity</w:t>
      </w:r>
      <w:r w:rsidR="003C6A16" w:rsidRPr="003C6A16">
        <w:rPr>
          <w:rFonts w:ascii="Times New Roman" w:hAnsi="Times New Roman" w:cs="Times New Roman"/>
          <w:sz w:val="24"/>
          <w:szCs w:val="24"/>
        </w:rPr>
        <w:t>, Biocompatibility</w:t>
      </w:r>
      <w:r w:rsidR="0019760F">
        <w:rPr>
          <w:rFonts w:ascii="Times New Roman" w:hAnsi="Times New Roman" w:cs="Times New Roman"/>
          <w:sz w:val="24"/>
          <w:szCs w:val="24"/>
        </w:rPr>
        <w:t xml:space="preserve">, </w:t>
      </w:r>
      <w:r w:rsidR="0019760F" w:rsidRPr="0019760F">
        <w:rPr>
          <w:rFonts w:ascii="Times New Roman" w:hAnsi="Times New Roman" w:cs="Times New Roman"/>
          <w:sz w:val="24"/>
          <w:szCs w:val="24"/>
          <w:highlight w:val="yellow"/>
        </w:rPr>
        <w:t>Dopamine</w:t>
      </w:r>
    </w:p>
    <w:p w14:paraId="0CF38BE5" w14:textId="00F1CCA6" w:rsidR="00BB733E" w:rsidRPr="003F186E" w:rsidRDefault="00165D6A" w:rsidP="003F186E">
      <w:pPr>
        <w:pStyle w:val="ListParagraph"/>
        <w:numPr>
          <w:ilvl w:val="0"/>
          <w:numId w:val="2"/>
        </w:numPr>
        <w:tabs>
          <w:tab w:val="left" w:pos="4395"/>
        </w:tabs>
        <w:spacing w:line="360" w:lineRule="auto"/>
        <w:ind w:left="426"/>
        <w:jc w:val="both"/>
        <w:rPr>
          <w:rFonts w:ascii="Times New Roman" w:hAnsi="Times New Roman" w:cs="Times New Roman"/>
          <w:b/>
          <w:bCs/>
          <w:sz w:val="24"/>
          <w:szCs w:val="24"/>
        </w:rPr>
      </w:pPr>
      <w:bookmarkStart w:id="3" w:name="_Hlk147741032"/>
      <w:r w:rsidRPr="003F186E">
        <w:rPr>
          <w:rFonts w:ascii="Times New Roman" w:hAnsi="Times New Roman" w:cs="Times New Roman"/>
          <w:b/>
          <w:bCs/>
          <w:sz w:val="24"/>
          <w:szCs w:val="24"/>
        </w:rPr>
        <w:t>I</w:t>
      </w:r>
      <w:r w:rsidR="001B213F" w:rsidRPr="003F186E">
        <w:rPr>
          <w:rFonts w:ascii="Times New Roman" w:hAnsi="Times New Roman" w:cs="Times New Roman"/>
          <w:b/>
          <w:bCs/>
          <w:sz w:val="24"/>
          <w:szCs w:val="24"/>
        </w:rPr>
        <w:t>ntroduction</w:t>
      </w:r>
    </w:p>
    <w:p w14:paraId="403F7A2B" w14:textId="52185279" w:rsidR="000916F6" w:rsidRDefault="00F85E2C" w:rsidP="007A1227">
      <w:pPr>
        <w:tabs>
          <w:tab w:val="left" w:pos="4395"/>
        </w:tabs>
        <w:spacing w:line="360" w:lineRule="auto"/>
        <w:ind w:firstLine="720"/>
        <w:jc w:val="both"/>
        <w:rPr>
          <w:rFonts w:ascii="Times New Roman" w:hAnsi="Times New Roman" w:cs="Times New Roman"/>
          <w:sz w:val="24"/>
          <w:szCs w:val="24"/>
        </w:rPr>
      </w:pPr>
      <w:r w:rsidRPr="00F85E2C">
        <w:rPr>
          <w:rFonts w:ascii="Times New Roman" w:hAnsi="Times New Roman" w:cs="Times New Roman"/>
          <w:sz w:val="24"/>
          <w:szCs w:val="24"/>
        </w:rPr>
        <w:t>Dopamine, a catecholamine neurotransmitter, plays vital roles in neurological, renal, and cardiovascular systems, acting as a chemical messenger between nerve cells</w:t>
      </w:r>
      <w:r>
        <w:rPr>
          <w:rFonts w:ascii="Times New Roman" w:hAnsi="Times New Roman" w:cs="Times New Roman"/>
          <w:sz w:val="24"/>
          <w:szCs w:val="24"/>
        </w:rPr>
        <w:t xml:space="preserve"> [1,2]</w:t>
      </w:r>
      <w:r w:rsidRPr="00F85E2C">
        <w:rPr>
          <w:rFonts w:ascii="Times New Roman" w:hAnsi="Times New Roman" w:cs="Times New Roman"/>
          <w:sz w:val="24"/>
          <w:szCs w:val="24"/>
        </w:rPr>
        <w:t>.  Its concentration in the human body is tightly regulated, and imbalances are linked to serious conditions like Parkinson's, Huntington's, Schizophrenia, memory loss, and epilepsy</w:t>
      </w:r>
      <w:r w:rsidR="00FD1152">
        <w:rPr>
          <w:rFonts w:ascii="Times New Roman" w:hAnsi="Times New Roman" w:cs="Times New Roman"/>
          <w:sz w:val="24"/>
          <w:szCs w:val="24"/>
        </w:rPr>
        <w:t xml:space="preserve"> [3]</w:t>
      </w:r>
      <w:r w:rsidRPr="00F85E2C">
        <w:rPr>
          <w:rFonts w:ascii="Times New Roman" w:hAnsi="Times New Roman" w:cs="Times New Roman"/>
          <w:sz w:val="24"/>
          <w:szCs w:val="24"/>
        </w:rPr>
        <w:t>.  While various dopamine sensing methods exist (e.g., photo-electrochemistry, Raman spectroscopy), they often suffer from limitations like complex procedures and high cost.  Fluorometric sensing offers a promising alternative due to its high sensitivity, selectivity, and cost-effectiveness.  However, developing a highly sensitive and selective fluorometric method for dopamine detection in complex biological media remains a significant challenge</w:t>
      </w:r>
      <w:r w:rsidR="00FD1152">
        <w:rPr>
          <w:rFonts w:ascii="Times New Roman" w:hAnsi="Times New Roman" w:cs="Times New Roman"/>
          <w:sz w:val="24"/>
          <w:szCs w:val="24"/>
        </w:rPr>
        <w:t xml:space="preserve"> [4,5]</w:t>
      </w:r>
      <w:r w:rsidRPr="00F85E2C">
        <w:rPr>
          <w:rFonts w:ascii="Times New Roman" w:hAnsi="Times New Roman" w:cs="Times New Roman"/>
          <w:sz w:val="24"/>
          <w:szCs w:val="24"/>
        </w:rPr>
        <w:t>.</w:t>
      </w:r>
    </w:p>
    <w:p w14:paraId="50EDCF87" w14:textId="46458391" w:rsidR="00FD1152" w:rsidRPr="00FD1152" w:rsidRDefault="00FD1152" w:rsidP="00FD1152">
      <w:pPr>
        <w:tabs>
          <w:tab w:val="left" w:pos="4395"/>
        </w:tabs>
        <w:spacing w:line="360" w:lineRule="auto"/>
        <w:ind w:firstLine="720"/>
        <w:jc w:val="both"/>
        <w:rPr>
          <w:rFonts w:ascii="Times New Roman" w:hAnsi="Times New Roman" w:cs="Times New Roman"/>
          <w:sz w:val="24"/>
          <w:szCs w:val="24"/>
        </w:rPr>
      </w:pPr>
      <w:bookmarkStart w:id="4" w:name="_Hlk147741106"/>
      <w:bookmarkEnd w:id="3"/>
      <w:r w:rsidRPr="00FD1152">
        <w:rPr>
          <w:rFonts w:ascii="Times New Roman" w:hAnsi="Times New Roman" w:cs="Times New Roman"/>
          <w:sz w:val="24"/>
          <w:szCs w:val="24"/>
        </w:rPr>
        <w:t>Carbon dots (CDs), carbon nanomaterials under 10 nm, have become prominent in fluorometric sensing due to their exceptional optical properties</w:t>
      </w:r>
      <w:r>
        <w:rPr>
          <w:rFonts w:ascii="Times New Roman" w:hAnsi="Times New Roman" w:cs="Times New Roman"/>
          <w:sz w:val="24"/>
          <w:szCs w:val="24"/>
        </w:rPr>
        <w:t xml:space="preserve"> [6]</w:t>
      </w:r>
      <w:r w:rsidRPr="00FD1152">
        <w:rPr>
          <w:rFonts w:ascii="Times New Roman" w:hAnsi="Times New Roman" w:cs="Times New Roman"/>
          <w:sz w:val="24"/>
          <w:szCs w:val="24"/>
        </w:rPr>
        <w:t>. These quasi-spherical nanoparticles, with sp</w:t>
      </w:r>
      <w:r w:rsidRPr="00FD1152">
        <w:rPr>
          <w:rFonts w:ascii="Times New Roman" w:hAnsi="Times New Roman" w:cs="Times New Roman"/>
          <w:sz w:val="24"/>
          <w:szCs w:val="24"/>
          <w:vertAlign w:val="superscript"/>
        </w:rPr>
        <w:t>2</w:t>
      </w:r>
      <w:r w:rsidRPr="00FD1152">
        <w:rPr>
          <w:rFonts w:ascii="Times New Roman" w:hAnsi="Times New Roman" w:cs="Times New Roman"/>
          <w:sz w:val="24"/>
          <w:szCs w:val="24"/>
        </w:rPr>
        <w:t xml:space="preserve"> hybridized carbon structures, offer advantages over other fluorescent probes like quantum dots and organic dyes, including superior photostability, bright photoluminescence, </w:t>
      </w:r>
      <w:proofErr w:type="spellStart"/>
      <w:r w:rsidRPr="00FD1152">
        <w:rPr>
          <w:rFonts w:ascii="Times New Roman" w:hAnsi="Times New Roman" w:cs="Times New Roman"/>
          <w:sz w:val="24"/>
          <w:szCs w:val="24"/>
        </w:rPr>
        <w:t>tunable</w:t>
      </w:r>
      <w:proofErr w:type="spellEnd"/>
      <w:r w:rsidRPr="00FD1152">
        <w:rPr>
          <w:rFonts w:ascii="Times New Roman" w:hAnsi="Times New Roman" w:cs="Times New Roman"/>
          <w:sz w:val="24"/>
          <w:szCs w:val="24"/>
        </w:rPr>
        <w:t xml:space="preserve"> surface functionalities, and low toxicity</w:t>
      </w:r>
      <w:r>
        <w:rPr>
          <w:rFonts w:ascii="Times New Roman" w:hAnsi="Times New Roman" w:cs="Times New Roman"/>
          <w:sz w:val="24"/>
          <w:szCs w:val="24"/>
        </w:rPr>
        <w:t xml:space="preserve"> [7-9]</w:t>
      </w:r>
      <w:r w:rsidRPr="00FD1152">
        <w:rPr>
          <w:rFonts w:ascii="Times New Roman" w:hAnsi="Times New Roman" w:cs="Times New Roman"/>
          <w:sz w:val="24"/>
          <w:szCs w:val="24"/>
        </w:rPr>
        <w:t xml:space="preserve">. While CDs can be synthesized via top-down or bottom-up approaches (e.g., solvothermal/hydrothermal treatment, microwave irradiation), a key challenge for CD-based sensors is limited selectivity </w:t>
      </w:r>
      <w:r w:rsidRPr="00FD1152">
        <w:rPr>
          <w:rFonts w:ascii="Times New Roman" w:hAnsi="Times New Roman" w:cs="Times New Roman"/>
          <w:sz w:val="24"/>
          <w:szCs w:val="24"/>
        </w:rPr>
        <w:lastRenderedPageBreak/>
        <w:t>and a lack of active sites</w:t>
      </w:r>
      <w:r>
        <w:rPr>
          <w:rFonts w:ascii="Times New Roman" w:hAnsi="Times New Roman" w:cs="Times New Roman"/>
          <w:sz w:val="24"/>
          <w:szCs w:val="24"/>
        </w:rPr>
        <w:t xml:space="preserve"> [10]</w:t>
      </w:r>
      <w:r w:rsidRPr="00FD1152">
        <w:rPr>
          <w:rFonts w:ascii="Times New Roman" w:hAnsi="Times New Roman" w:cs="Times New Roman"/>
          <w:sz w:val="24"/>
          <w:szCs w:val="24"/>
        </w:rPr>
        <w:t>. To address this, molecular imprinting has emerged as a promising technique to enhance target specificity and improve the accuracy of CD-based sensors.</w:t>
      </w:r>
    </w:p>
    <w:bookmarkEnd w:id="4"/>
    <w:p w14:paraId="56745820" w14:textId="6C0294BC" w:rsidR="007239C0" w:rsidRDefault="007239C0" w:rsidP="00831263">
      <w:pPr>
        <w:tabs>
          <w:tab w:val="left" w:pos="4395"/>
        </w:tabs>
        <w:spacing w:line="360" w:lineRule="auto"/>
        <w:ind w:firstLine="720"/>
        <w:jc w:val="both"/>
        <w:rPr>
          <w:rFonts w:ascii="Times New Roman" w:hAnsi="Times New Roman" w:cs="Times New Roman"/>
          <w:sz w:val="24"/>
          <w:szCs w:val="24"/>
        </w:rPr>
      </w:pPr>
      <w:r w:rsidRPr="007239C0">
        <w:rPr>
          <w:rFonts w:ascii="Times New Roman" w:hAnsi="Times New Roman" w:cs="Times New Roman"/>
          <w:sz w:val="24"/>
          <w:szCs w:val="24"/>
        </w:rPr>
        <w:t>Molecular imprinting, initially conceived in the 1970s, has evolved from a reversible covalent to a more widely used non-covalent approach, gaining traction in biomedical and analytical applications</w:t>
      </w:r>
      <w:r>
        <w:rPr>
          <w:rFonts w:ascii="Times New Roman" w:hAnsi="Times New Roman" w:cs="Times New Roman"/>
          <w:sz w:val="24"/>
          <w:szCs w:val="24"/>
        </w:rPr>
        <w:t xml:space="preserve"> [11]</w:t>
      </w:r>
      <w:r w:rsidRPr="007239C0">
        <w:rPr>
          <w:rFonts w:ascii="Times New Roman" w:hAnsi="Times New Roman" w:cs="Times New Roman"/>
          <w:sz w:val="24"/>
          <w:szCs w:val="24"/>
        </w:rPr>
        <w:t xml:space="preserve">.  Inspired by antibody-antigen recognition, this technique creates polymeric receptors for specific molecules.  Extensively studied using optical techniques, molecularly imprinted polymers (MIPs) find application in diverse fields like sensing, drug delivery, catalysis, and extraction.  MIPs enhance selective absorption, and incorporating carbon dots (CDs) allows </w:t>
      </w:r>
      <w:r>
        <w:rPr>
          <w:rFonts w:ascii="Times New Roman" w:hAnsi="Times New Roman" w:cs="Times New Roman"/>
          <w:sz w:val="24"/>
          <w:szCs w:val="24"/>
        </w:rPr>
        <w:t xml:space="preserve">the </w:t>
      </w:r>
      <w:r w:rsidRPr="007239C0">
        <w:rPr>
          <w:rFonts w:ascii="Times New Roman" w:hAnsi="Times New Roman" w:cs="Times New Roman"/>
          <w:sz w:val="24"/>
          <w:szCs w:val="24"/>
        </w:rPr>
        <w:t>transduction of chemical interactions into detectable fluorescent signals</w:t>
      </w:r>
      <w:r>
        <w:rPr>
          <w:rFonts w:ascii="Times New Roman" w:hAnsi="Times New Roman" w:cs="Times New Roman"/>
          <w:sz w:val="24"/>
          <w:szCs w:val="24"/>
        </w:rPr>
        <w:t xml:space="preserve"> [12,13]</w:t>
      </w:r>
      <w:r w:rsidRPr="007239C0">
        <w:rPr>
          <w:rFonts w:ascii="Times New Roman" w:hAnsi="Times New Roman" w:cs="Times New Roman"/>
          <w:sz w:val="24"/>
          <w:szCs w:val="24"/>
        </w:rPr>
        <w:t>.  Combining the sensitivity of CDs with the selectivity of MIPs, these adaptable, stable, cost-effective, and easily prepared fluorescent sensors are crucial in molecular recognition</w:t>
      </w:r>
      <w:r>
        <w:rPr>
          <w:rFonts w:ascii="Times New Roman" w:hAnsi="Times New Roman" w:cs="Times New Roman"/>
          <w:sz w:val="24"/>
          <w:szCs w:val="24"/>
        </w:rPr>
        <w:t xml:space="preserve"> [14]</w:t>
      </w:r>
      <w:r w:rsidRPr="007239C0">
        <w:rPr>
          <w:rFonts w:ascii="Times New Roman" w:hAnsi="Times New Roman" w:cs="Times New Roman"/>
          <w:sz w:val="24"/>
          <w:szCs w:val="24"/>
        </w:rPr>
        <w:t>.</w:t>
      </w:r>
    </w:p>
    <w:p w14:paraId="79D6F950" w14:textId="7CC2C108" w:rsidR="00BB733E" w:rsidRDefault="00FD1152" w:rsidP="00831263">
      <w:pPr>
        <w:tabs>
          <w:tab w:val="left" w:pos="4395"/>
        </w:tabs>
        <w:spacing w:line="360" w:lineRule="auto"/>
        <w:ind w:firstLine="720"/>
        <w:jc w:val="both"/>
        <w:rPr>
          <w:rFonts w:ascii="Times New Roman" w:hAnsi="Times New Roman" w:cs="Times New Roman"/>
          <w:sz w:val="24"/>
          <w:szCs w:val="24"/>
        </w:rPr>
      </w:pPr>
      <w:r w:rsidRPr="00FD1152">
        <w:rPr>
          <w:rFonts w:ascii="Times New Roman" w:hAnsi="Times New Roman" w:cs="Times New Roman"/>
          <w:sz w:val="24"/>
          <w:szCs w:val="24"/>
        </w:rPr>
        <w:t>This work reports the development of a fluorescent probe, SCDs-MPs (silane-functionalized carbon dots with molecularly imprinted polymer), for dopamine (DA) detection. Silane-functionalized carbon dots (SCDs), synthesized hydrothermally from citric acid and TEOS, serve as the foundation for the imprinting process. SCDs-MPs were then fabricated via a reverse microemulsion method using the SCDs, DA as the template, 3-aminopropyltriethoxysilane as the functional monomer, and tetraethoxysilane as the crosslinker, with ammonia as a catalyst. The resulting fluorescent probe, possessing specific recognition sites, was thoroughly evaluated for its sensitivity and selectivity towards DA, and the underlying sensing mechanism was investigated.</w:t>
      </w:r>
    </w:p>
    <w:p w14:paraId="47277C74" w14:textId="7EFCFF5B" w:rsidR="00BB733E" w:rsidRPr="003F186E" w:rsidRDefault="003F186E" w:rsidP="003F186E">
      <w:pPr>
        <w:pStyle w:val="ListParagraph"/>
        <w:numPr>
          <w:ilvl w:val="0"/>
          <w:numId w:val="2"/>
        </w:numPr>
        <w:tabs>
          <w:tab w:val="left" w:pos="284"/>
          <w:tab w:val="left" w:pos="4395"/>
        </w:tabs>
        <w:spacing w:line="360" w:lineRule="auto"/>
        <w:ind w:hanging="720"/>
        <w:jc w:val="both"/>
        <w:rPr>
          <w:rFonts w:ascii="Times New Roman" w:hAnsi="Times New Roman" w:cs="Times New Roman"/>
          <w:b/>
          <w:bCs/>
          <w:sz w:val="24"/>
          <w:szCs w:val="24"/>
        </w:rPr>
      </w:pPr>
      <w:bookmarkStart w:id="5" w:name="_Hlk147741481"/>
      <w:r w:rsidRPr="003F186E">
        <w:rPr>
          <w:rFonts w:ascii="Times New Roman" w:hAnsi="Times New Roman" w:cs="Times New Roman"/>
          <w:b/>
          <w:bCs/>
          <w:sz w:val="24"/>
          <w:szCs w:val="24"/>
        </w:rPr>
        <w:t>Experimental section</w:t>
      </w:r>
    </w:p>
    <w:p w14:paraId="43A95885" w14:textId="1409134D" w:rsidR="007E5385" w:rsidRPr="003F186E" w:rsidRDefault="007E5385" w:rsidP="007E5385">
      <w:pPr>
        <w:pStyle w:val="ListParagraph"/>
        <w:numPr>
          <w:ilvl w:val="1"/>
          <w:numId w:val="2"/>
        </w:numPr>
        <w:tabs>
          <w:tab w:val="left" w:pos="4395"/>
        </w:tabs>
        <w:spacing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F186E">
        <w:rPr>
          <w:rFonts w:ascii="Times New Roman" w:hAnsi="Times New Roman" w:cs="Times New Roman"/>
          <w:b/>
          <w:bCs/>
          <w:sz w:val="24"/>
          <w:szCs w:val="24"/>
        </w:rPr>
        <w:t xml:space="preserve">Synthesis of </w:t>
      </w:r>
      <w:r w:rsidR="007239C0" w:rsidRPr="003F186E">
        <w:rPr>
          <w:rFonts w:ascii="Times New Roman" w:hAnsi="Times New Roman" w:cs="Times New Roman"/>
          <w:b/>
          <w:bCs/>
          <w:sz w:val="24"/>
          <w:szCs w:val="24"/>
        </w:rPr>
        <w:t>SCDs-MPs and SCDs-NPs nanocomposites</w:t>
      </w:r>
    </w:p>
    <w:p w14:paraId="13E9F3BD" w14:textId="575F4B4B" w:rsidR="007E5385" w:rsidRPr="007239C0" w:rsidRDefault="007E5385" w:rsidP="007239C0">
      <w:pPr>
        <w:spacing w:line="360" w:lineRule="auto"/>
        <w:jc w:val="both"/>
        <w:rPr>
          <w:rFonts w:ascii="Times New Roman" w:hAnsi="Times New Roman" w:cs="Times New Roman"/>
          <w:color w:val="252525"/>
          <w:sz w:val="24"/>
          <w:szCs w:val="24"/>
        </w:rPr>
      </w:pPr>
      <w:r>
        <w:rPr>
          <w:rFonts w:ascii="Times New Roman" w:hAnsi="Times New Roman" w:cs="Times New Roman"/>
          <w:sz w:val="24"/>
          <w:szCs w:val="24"/>
        </w:rPr>
        <w:tab/>
      </w:r>
      <w:r w:rsidRPr="007239C0">
        <w:rPr>
          <w:rFonts w:ascii="Times New Roman" w:hAnsi="Times New Roman" w:cs="Times New Roman"/>
          <w:sz w:val="24"/>
          <w:szCs w:val="24"/>
        </w:rPr>
        <w:t xml:space="preserve">Based on previously described techniques, the silane-functionalized CDs were produced with minor alterations. </w:t>
      </w:r>
      <w:r w:rsidRPr="007239C0">
        <w:rPr>
          <w:rFonts w:ascii="Times New Roman" w:hAnsi="Times New Roman" w:cs="Times New Roman"/>
          <w:sz w:val="24"/>
          <w:szCs w:val="24"/>
          <w:vertAlign w:val="superscript"/>
        </w:rPr>
        <w:t>15,16</w:t>
      </w:r>
      <w:r w:rsidRPr="007239C0">
        <w:rPr>
          <w:rFonts w:ascii="Times New Roman" w:hAnsi="Times New Roman" w:cs="Times New Roman"/>
          <w:sz w:val="24"/>
          <w:szCs w:val="24"/>
        </w:rPr>
        <w:t xml:space="preserve"> </w:t>
      </w:r>
      <w:r w:rsidRPr="007239C0">
        <w:rPr>
          <w:rFonts w:ascii="Times New Roman" w:hAnsi="Times New Roman" w:cs="Times New Roman"/>
          <w:color w:val="252525"/>
          <w:sz w:val="24"/>
          <w:szCs w:val="24"/>
        </w:rPr>
        <w:t xml:space="preserve">By using a modified reverse microemulsion technique, silane-functionalized carbon dots with molecularly imprinted polymer (SCDs-MPs) were synthesized. </w:t>
      </w:r>
      <w:r w:rsidRPr="007239C0">
        <w:rPr>
          <w:rFonts w:ascii="Times New Roman" w:hAnsi="Times New Roman" w:cs="Times New Roman"/>
          <w:color w:val="252525"/>
          <w:sz w:val="24"/>
          <w:szCs w:val="24"/>
          <w:vertAlign w:val="superscript"/>
        </w:rPr>
        <w:t>17</w:t>
      </w:r>
      <w:r w:rsidRPr="007239C0">
        <w:rPr>
          <w:rFonts w:ascii="Times New Roman" w:hAnsi="Times New Roman" w:cs="Times New Roman"/>
          <w:color w:val="252525"/>
          <w:sz w:val="24"/>
          <w:szCs w:val="24"/>
        </w:rPr>
        <w:t xml:space="preserve"> 18 mL of cyclohexane, 3.8 mL of n-hexanol, and 4 mL of Triton X-100 were added successively into the RB flask and stirred for 25 min to form a microemulsion. Followed by the addition of 5 mL of SCDs, and then 280 μL of TEOS and 100 μL of NH</w:t>
      </w:r>
      <w:r w:rsidRPr="007239C0">
        <w:rPr>
          <w:rFonts w:ascii="Times New Roman" w:hAnsi="Times New Roman" w:cs="Times New Roman"/>
          <w:color w:val="252525"/>
          <w:sz w:val="24"/>
          <w:szCs w:val="24"/>
          <w:vertAlign w:val="subscript"/>
        </w:rPr>
        <w:t>3</w:t>
      </w:r>
      <w:r w:rsidRPr="007239C0">
        <w:rPr>
          <w:rFonts w:ascii="Times New Roman" w:hAnsi="Times New Roman" w:cs="Times New Roman"/>
          <w:color w:val="252525"/>
          <w:sz w:val="24"/>
          <w:szCs w:val="24"/>
        </w:rPr>
        <w:t>H</w:t>
      </w:r>
      <w:r w:rsidRPr="007239C0">
        <w:rPr>
          <w:rFonts w:ascii="Times New Roman" w:hAnsi="Times New Roman" w:cs="Times New Roman"/>
          <w:color w:val="252525"/>
          <w:sz w:val="24"/>
          <w:szCs w:val="24"/>
          <w:vertAlign w:val="subscript"/>
        </w:rPr>
        <w:t>2</w:t>
      </w:r>
      <w:r w:rsidRPr="007239C0">
        <w:rPr>
          <w:rFonts w:ascii="Times New Roman" w:hAnsi="Times New Roman" w:cs="Times New Roman"/>
          <w:color w:val="252525"/>
          <w:sz w:val="24"/>
          <w:szCs w:val="24"/>
        </w:rPr>
        <w:t xml:space="preserve">O were added, and stirred for 2 h. 1.2 mL of n-hexanol was combined with 20.6 mg DA and 260 μL APTES before being progressively added dropwise to the </w:t>
      </w:r>
      <w:r w:rsidR="00D56B7C" w:rsidRPr="007239C0">
        <w:rPr>
          <w:rFonts w:ascii="Times New Roman" w:hAnsi="Times New Roman" w:cs="Times New Roman"/>
          <w:color w:val="252525"/>
          <w:sz w:val="24"/>
          <w:szCs w:val="24"/>
        </w:rPr>
        <w:t>solution</w:t>
      </w:r>
      <w:r w:rsidRPr="007239C0">
        <w:rPr>
          <w:rFonts w:ascii="Times New Roman" w:hAnsi="Times New Roman" w:cs="Times New Roman"/>
          <w:color w:val="252525"/>
          <w:sz w:val="24"/>
          <w:szCs w:val="24"/>
        </w:rPr>
        <w:t xml:space="preserve">. For 24 hours in the dark, the solution was mechanically agitated. After </w:t>
      </w:r>
      <w:r w:rsidR="00D56B7C">
        <w:rPr>
          <w:rFonts w:ascii="Times New Roman" w:hAnsi="Times New Roman" w:cs="Times New Roman"/>
          <w:color w:val="252525"/>
          <w:sz w:val="24"/>
          <w:szCs w:val="24"/>
        </w:rPr>
        <w:t>that</w:t>
      </w:r>
      <w:r w:rsidRPr="007239C0">
        <w:rPr>
          <w:rFonts w:ascii="Times New Roman" w:hAnsi="Times New Roman" w:cs="Times New Roman"/>
          <w:color w:val="252525"/>
          <w:sz w:val="24"/>
          <w:szCs w:val="24"/>
        </w:rPr>
        <w:t xml:space="preserve"> 20 mL of acetone</w:t>
      </w:r>
      <w:r w:rsidR="00D56B7C">
        <w:rPr>
          <w:rFonts w:ascii="Times New Roman" w:hAnsi="Times New Roman" w:cs="Times New Roman"/>
          <w:color w:val="252525"/>
          <w:sz w:val="24"/>
          <w:szCs w:val="24"/>
        </w:rPr>
        <w:t xml:space="preserve"> was added</w:t>
      </w:r>
      <w:r w:rsidRPr="007239C0">
        <w:rPr>
          <w:rFonts w:ascii="Times New Roman" w:hAnsi="Times New Roman" w:cs="Times New Roman"/>
          <w:color w:val="252525"/>
          <w:sz w:val="24"/>
          <w:szCs w:val="24"/>
        </w:rPr>
        <w:t xml:space="preserve">, </w:t>
      </w:r>
      <w:r w:rsidR="00D56B7C">
        <w:rPr>
          <w:rFonts w:ascii="Times New Roman" w:hAnsi="Times New Roman" w:cs="Times New Roman"/>
          <w:color w:val="252525"/>
          <w:sz w:val="24"/>
          <w:szCs w:val="24"/>
        </w:rPr>
        <w:t xml:space="preserve">and </w:t>
      </w:r>
      <w:r w:rsidRPr="007239C0">
        <w:rPr>
          <w:rFonts w:ascii="Times New Roman" w:hAnsi="Times New Roman" w:cs="Times New Roman"/>
          <w:color w:val="252525"/>
          <w:sz w:val="24"/>
          <w:szCs w:val="24"/>
        </w:rPr>
        <w:t xml:space="preserve">particles </w:t>
      </w:r>
      <w:r w:rsidRPr="007239C0">
        <w:rPr>
          <w:rFonts w:ascii="Times New Roman" w:hAnsi="Times New Roman" w:cs="Times New Roman"/>
          <w:color w:val="252525"/>
          <w:sz w:val="24"/>
          <w:szCs w:val="24"/>
        </w:rPr>
        <w:lastRenderedPageBreak/>
        <w:t xml:space="preserve">were obtained by centrifuging the mixture at 5000 rpm. To remove DA and contaminants, the precipitate was cleaned with ethanol and acetonitrile combined at a 9:1 ratio. SCDs-NPs underwent the same preparation procedure as SCDs-MPs (Scheme </w:t>
      </w:r>
      <w:r w:rsidR="007239C0">
        <w:rPr>
          <w:rFonts w:ascii="Times New Roman" w:hAnsi="Times New Roman" w:cs="Times New Roman"/>
          <w:color w:val="252525"/>
          <w:sz w:val="24"/>
          <w:szCs w:val="24"/>
        </w:rPr>
        <w:t>1</w:t>
      </w:r>
      <w:r w:rsidRPr="007239C0">
        <w:rPr>
          <w:rFonts w:ascii="Times New Roman" w:hAnsi="Times New Roman" w:cs="Times New Roman"/>
          <w:color w:val="252525"/>
          <w:sz w:val="24"/>
          <w:szCs w:val="24"/>
        </w:rPr>
        <w:t>) but without the addition of the template.</w:t>
      </w:r>
    </w:p>
    <w:p w14:paraId="11386005" w14:textId="77777777" w:rsidR="007E5385" w:rsidRDefault="007E5385" w:rsidP="007E538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6930CD" wp14:editId="1F820862">
            <wp:extent cx="5731510" cy="1996440"/>
            <wp:effectExtent l="0" t="0" r="0" b="0"/>
            <wp:docPr id="2015795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95511" name="Picture 20157955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996440"/>
                    </a:xfrm>
                    <a:prstGeom prst="rect">
                      <a:avLst/>
                    </a:prstGeom>
                  </pic:spPr>
                </pic:pic>
              </a:graphicData>
            </a:graphic>
          </wp:inline>
        </w:drawing>
      </w:r>
    </w:p>
    <w:p w14:paraId="4C431498" w14:textId="0E5B9F42" w:rsidR="00FE09D0" w:rsidRPr="007E5385" w:rsidRDefault="007E5385" w:rsidP="007E5385">
      <w:pPr>
        <w:spacing w:line="360" w:lineRule="auto"/>
        <w:jc w:val="both"/>
        <w:rPr>
          <w:rFonts w:ascii="Times New Roman" w:eastAsiaTheme="minorEastAsia" w:hAnsi="Times New Roman" w:cs="Times New Roman"/>
          <w:color w:val="000000" w:themeColor="text1"/>
          <w:sz w:val="24"/>
          <w:szCs w:val="24"/>
        </w:rPr>
      </w:pPr>
      <w:r w:rsidRPr="008B3A0F">
        <w:rPr>
          <w:rFonts w:ascii="Times New Roman" w:eastAsiaTheme="minorEastAsia" w:hAnsi="Times New Roman" w:cs="Times New Roman"/>
          <w:b/>
          <w:bCs/>
          <w:color w:val="000000" w:themeColor="text1"/>
          <w:sz w:val="24"/>
          <w:szCs w:val="24"/>
        </w:rPr>
        <w:t xml:space="preserve">SCHEME </w:t>
      </w:r>
      <w:r w:rsidR="007239C0">
        <w:rPr>
          <w:rFonts w:ascii="Times New Roman" w:eastAsiaTheme="minorEastAsia" w:hAnsi="Times New Roman" w:cs="Times New Roman"/>
          <w:b/>
          <w:bCs/>
          <w:color w:val="000000" w:themeColor="text1"/>
          <w:sz w:val="24"/>
          <w:szCs w:val="24"/>
        </w:rPr>
        <w:t>1</w:t>
      </w:r>
      <w:r w:rsidRPr="008B3A0F">
        <w:rPr>
          <w:rFonts w:ascii="Times New Roman" w:eastAsiaTheme="minorEastAsia" w:hAnsi="Times New Roman" w:cs="Times New Roman"/>
          <w:b/>
          <w:bCs/>
          <w:color w:val="000000" w:themeColor="text1"/>
          <w:sz w:val="24"/>
          <w:szCs w:val="24"/>
        </w:rPr>
        <w:t>.</w:t>
      </w:r>
      <w:r>
        <w:rPr>
          <w:rFonts w:ascii="Times New Roman" w:eastAsiaTheme="minorEastAsia" w:hAnsi="Times New Roman" w:cs="Times New Roman"/>
          <w:color w:val="000000" w:themeColor="text1"/>
          <w:sz w:val="24"/>
          <w:szCs w:val="24"/>
        </w:rPr>
        <w:t xml:space="preserve"> Synthesis of </w:t>
      </w:r>
      <w:r>
        <w:rPr>
          <w:rFonts w:ascii="Times New Roman" w:hAnsi="Times New Roman" w:cs="Times New Roman"/>
          <w:sz w:val="24"/>
          <w:szCs w:val="24"/>
        </w:rPr>
        <w:t>silane-functionalized</w:t>
      </w:r>
      <w:r w:rsidRPr="002818A1">
        <w:rPr>
          <w:rFonts w:ascii="Times New Roman" w:hAnsi="Times New Roman" w:cs="Times New Roman"/>
          <w:sz w:val="24"/>
          <w:szCs w:val="24"/>
        </w:rPr>
        <w:t xml:space="preserve"> carbon dots with molecularly imprinted polymer</w:t>
      </w:r>
      <w:r>
        <w:rPr>
          <w:rFonts w:ascii="Times New Roman" w:hAnsi="Times New Roman" w:cs="Times New Roman"/>
          <w:sz w:val="24"/>
          <w:szCs w:val="24"/>
        </w:rPr>
        <w:t xml:space="preserve"> (SCDs-MPs)</w:t>
      </w:r>
      <w:r>
        <w:rPr>
          <w:rFonts w:ascii="Times New Roman" w:eastAsiaTheme="minorEastAsia" w:hAnsi="Times New Roman" w:cs="Times New Roman"/>
          <w:color w:val="000000" w:themeColor="text1"/>
          <w:sz w:val="24"/>
          <w:szCs w:val="24"/>
        </w:rPr>
        <w:t>.</w:t>
      </w:r>
    </w:p>
    <w:bookmarkEnd w:id="5"/>
    <w:p w14:paraId="0EB4B4D8" w14:textId="29D43006" w:rsidR="00BB733E" w:rsidRPr="003457C0" w:rsidRDefault="0073288A" w:rsidP="0073288A">
      <w:pPr>
        <w:pStyle w:val="ListParagraph"/>
        <w:numPr>
          <w:ilvl w:val="0"/>
          <w:numId w:val="2"/>
        </w:numPr>
        <w:tabs>
          <w:tab w:val="left" w:pos="284"/>
        </w:tabs>
        <w:spacing w:line="360" w:lineRule="auto"/>
        <w:ind w:hanging="720"/>
        <w:jc w:val="both"/>
        <w:rPr>
          <w:rFonts w:ascii="Times New Roman" w:hAnsi="Times New Roman" w:cs="Times New Roman"/>
          <w:b/>
          <w:bCs/>
          <w:sz w:val="24"/>
          <w:szCs w:val="24"/>
        </w:rPr>
      </w:pPr>
      <w:r>
        <w:rPr>
          <w:rFonts w:ascii="Times New Roman" w:hAnsi="Times New Roman" w:cs="Times New Roman"/>
          <w:b/>
          <w:bCs/>
          <w:sz w:val="24"/>
          <w:szCs w:val="24"/>
        </w:rPr>
        <w:t>R</w:t>
      </w:r>
      <w:r w:rsidRPr="0073288A">
        <w:rPr>
          <w:rFonts w:ascii="Times New Roman" w:hAnsi="Times New Roman" w:cs="Times New Roman"/>
          <w:b/>
          <w:bCs/>
          <w:sz w:val="24"/>
          <w:szCs w:val="24"/>
        </w:rPr>
        <w:t>esults and discussion</w:t>
      </w:r>
    </w:p>
    <w:p w14:paraId="0BAE2CE7" w14:textId="69C2F41F" w:rsidR="003457C0" w:rsidRPr="003457C0" w:rsidRDefault="003457C0" w:rsidP="003457C0">
      <w:pPr>
        <w:pStyle w:val="ListParagraph"/>
        <w:numPr>
          <w:ilvl w:val="1"/>
          <w:numId w:val="2"/>
        </w:numPr>
        <w:tabs>
          <w:tab w:val="left" w:pos="4395"/>
        </w:tabs>
        <w:spacing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 xml:space="preserve"> Physiochemical</w:t>
      </w:r>
      <w:r w:rsidRPr="003457C0">
        <w:rPr>
          <w:rFonts w:ascii="Times New Roman" w:hAnsi="Times New Roman" w:cs="Times New Roman"/>
          <w:b/>
          <w:bCs/>
          <w:sz w:val="24"/>
          <w:szCs w:val="24"/>
        </w:rPr>
        <w:t xml:space="preserve"> characterizations of SCDs-MPs and SCDs-NPs</w:t>
      </w:r>
    </w:p>
    <w:p w14:paraId="458A8D0D" w14:textId="1D0FD337" w:rsidR="007F26A2" w:rsidRDefault="003457C0" w:rsidP="003457C0">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93E48" w:rsidRPr="00D93E48">
        <w:rPr>
          <w:rFonts w:ascii="Times New Roman" w:hAnsi="Times New Roman" w:cs="Times New Roman"/>
          <w:sz w:val="24"/>
          <w:szCs w:val="24"/>
        </w:rPr>
        <w:t>HRTEM was used to examine the morphology and size of the synthesized SCDs-MPs. The results show a cocci-like shape with an average particle size of 12.9 nm (Fig. 1a), where the particles appear aggregated and the SCDs are coated by a thin polymer matrix. SAED patterns (Fig. 1b) confirm the amorphous nature of the SCDs-MPs. Lattice fringes with a spacing of 0.49 nm are observed (Fig. 1c). EDS analysis (Fig. 1d) reveals the elemental composition of C (22.14%), N (10.09%), O (41.98%), and Si (25.78%) in the SCDs-MPs.</w:t>
      </w:r>
    </w:p>
    <w:p w14:paraId="6F5202B6" w14:textId="329DEF4A" w:rsidR="005F1AA6" w:rsidRDefault="00EE67CE" w:rsidP="008A3AF9">
      <w:pPr>
        <w:tabs>
          <w:tab w:val="left" w:pos="4395"/>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FF1A7C5" wp14:editId="3D803DA8">
            <wp:extent cx="5189621" cy="4378960"/>
            <wp:effectExtent l="0" t="0" r="0" b="0"/>
            <wp:docPr id="1374157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157291" name="Picture 1374157291"/>
                    <pic:cNvPicPr/>
                  </pic:nvPicPr>
                  <pic:blipFill rotWithShape="1">
                    <a:blip r:embed="rId9" cstate="print">
                      <a:extLst>
                        <a:ext uri="{28A0092B-C50C-407E-A947-70E740481C1C}">
                          <a14:useLocalDpi xmlns:a14="http://schemas.microsoft.com/office/drawing/2010/main" val="0"/>
                        </a:ext>
                      </a:extLst>
                    </a:blip>
                    <a:srcRect t="274" r="953"/>
                    <a:stretch/>
                  </pic:blipFill>
                  <pic:spPr bwMode="auto">
                    <a:xfrm>
                      <a:off x="0" y="0"/>
                      <a:ext cx="5199442" cy="4387247"/>
                    </a:xfrm>
                    <a:prstGeom prst="rect">
                      <a:avLst/>
                    </a:prstGeom>
                    <a:ln>
                      <a:noFill/>
                    </a:ln>
                    <a:extLst>
                      <a:ext uri="{53640926-AAD7-44D8-BBD7-CCE9431645EC}">
                        <a14:shadowObscured xmlns:a14="http://schemas.microsoft.com/office/drawing/2010/main"/>
                      </a:ext>
                    </a:extLst>
                  </pic:spPr>
                </pic:pic>
              </a:graphicData>
            </a:graphic>
          </wp:inline>
        </w:drawing>
      </w:r>
    </w:p>
    <w:p w14:paraId="383EFBE6" w14:textId="13E1A10E" w:rsidR="005F1AA6" w:rsidRDefault="005F1AA6" w:rsidP="00041610">
      <w:pPr>
        <w:spacing w:line="360" w:lineRule="auto"/>
        <w:jc w:val="both"/>
        <w:rPr>
          <w:rFonts w:ascii="Times New Roman" w:hAnsi="Times New Roman" w:cs="Times New Roman"/>
          <w:sz w:val="24"/>
          <w:szCs w:val="24"/>
        </w:rPr>
      </w:pPr>
      <w:r w:rsidRPr="00B359E0">
        <w:rPr>
          <w:rFonts w:ascii="Times New Roman" w:hAnsi="Times New Roman" w:cs="Times New Roman"/>
          <w:b/>
          <w:bCs/>
          <w:sz w:val="24"/>
          <w:szCs w:val="24"/>
        </w:rPr>
        <w:t>Fig</w:t>
      </w:r>
      <w:r w:rsidR="00041610">
        <w:rPr>
          <w:rFonts w:ascii="Times New Roman" w:hAnsi="Times New Roman" w:cs="Times New Roman"/>
          <w:b/>
          <w:bCs/>
          <w:sz w:val="24"/>
          <w:szCs w:val="24"/>
        </w:rPr>
        <w:t>.</w:t>
      </w:r>
      <w:r>
        <w:rPr>
          <w:rFonts w:ascii="Times New Roman" w:hAnsi="Times New Roman" w:cs="Times New Roman"/>
          <w:b/>
          <w:bCs/>
          <w:sz w:val="28"/>
          <w:szCs w:val="28"/>
        </w:rPr>
        <w:t xml:space="preserve"> </w:t>
      </w:r>
      <w:r>
        <w:rPr>
          <w:rFonts w:ascii="Times New Roman" w:hAnsi="Times New Roman" w:cs="Times New Roman"/>
          <w:b/>
          <w:bCs/>
          <w:sz w:val="24"/>
          <w:szCs w:val="24"/>
        </w:rPr>
        <w:t>1.</w:t>
      </w:r>
      <w:r w:rsidRPr="00832C02">
        <w:rPr>
          <w:rFonts w:ascii="Times New Roman" w:hAnsi="Times New Roman" w:cs="Times New Roman"/>
          <w:b/>
          <w:bCs/>
          <w:sz w:val="24"/>
          <w:szCs w:val="24"/>
        </w:rPr>
        <w:t xml:space="preserve"> </w:t>
      </w:r>
      <w:r>
        <w:rPr>
          <w:rFonts w:ascii="Times New Roman" w:hAnsi="Times New Roman" w:cs="Times New Roman"/>
          <w:b/>
          <w:bCs/>
          <w:sz w:val="24"/>
          <w:szCs w:val="24"/>
        </w:rPr>
        <w:t>(</w:t>
      </w:r>
      <w:r w:rsidRPr="00832C02">
        <w:rPr>
          <w:rFonts w:ascii="Times New Roman" w:hAnsi="Times New Roman" w:cs="Times New Roman"/>
          <w:sz w:val="24"/>
          <w:szCs w:val="24"/>
        </w:rPr>
        <w:t>a) TEM images, (b)</w:t>
      </w:r>
      <w:r w:rsidR="00FA1A3A" w:rsidRPr="00FA1A3A">
        <w:rPr>
          <w:rFonts w:ascii="Times New Roman" w:hAnsi="Times New Roman" w:cs="Times New Roman"/>
          <w:sz w:val="24"/>
          <w:szCs w:val="24"/>
        </w:rPr>
        <w:t xml:space="preserve"> </w:t>
      </w:r>
      <w:r w:rsidR="00FA1A3A" w:rsidRPr="00832C02">
        <w:rPr>
          <w:rFonts w:ascii="Times New Roman" w:hAnsi="Times New Roman" w:cs="Times New Roman"/>
          <w:sz w:val="24"/>
          <w:szCs w:val="24"/>
        </w:rPr>
        <w:t>SAED pattern</w:t>
      </w:r>
      <w:r w:rsidR="00FA1A3A">
        <w:rPr>
          <w:rFonts w:ascii="Times New Roman" w:hAnsi="Times New Roman" w:cs="Times New Roman"/>
          <w:sz w:val="24"/>
          <w:szCs w:val="24"/>
        </w:rPr>
        <w:t>,</w:t>
      </w:r>
      <w:r w:rsidRPr="00832C02">
        <w:rPr>
          <w:rFonts w:ascii="Times New Roman" w:hAnsi="Times New Roman" w:cs="Times New Roman"/>
          <w:sz w:val="24"/>
          <w:szCs w:val="24"/>
        </w:rPr>
        <w:t xml:space="preserve"> (c) lattice fringes, </w:t>
      </w:r>
      <w:r w:rsidR="00BA152F">
        <w:rPr>
          <w:rFonts w:ascii="Times New Roman" w:hAnsi="Times New Roman" w:cs="Times New Roman"/>
          <w:sz w:val="24"/>
          <w:szCs w:val="24"/>
        </w:rPr>
        <w:t xml:space="preserve">and </w:t>
      </w:r>
      <w:r w:rsidRPr="00832C02">
        <w:rPr>
          <w:rFonts w:ascii="Times New Roman" w:hAnsi="Times New Roman" w:cs="Times New Roman"/>
          <w:sz w:val="24"/>
          <w:szCs w:val="24"/>
        </w:rPr>
        <w:t>(d)</w:t>
      </w:r>
      <w:r w:rsidR="00FA1A3A">
        <w:rPr>
          <w:rFonts w:ascii="Times New Roman" w:hAnsi="Times New Roman" w:cs="Times New Roman"/>
          <w:sz w:val="24"/>
          <w:szCs w:val="24"/>
        </w:rPr>
        <w:t xml:space="preserve"> </w:t>
      </w:r>
      <w:r w:rsidR="00FA1A3A" w:rsidRPr="0074669A">
        <w:rPr>
          <w:rFonts w:ascii="Times New Roman" w:hAnsi="Times New Roman" w:cs="Times New Roman"/>
          <w:sz w:val="24"/>
          <w:szCs w:val="24"/>
        </w:rPr>
        <w:t>EDS analysis of SCDs-MPs</w:t>
      </w:r>
      <w:r w:rsidRPr="00832C02">
        <w:rPr>
          <w:rFonts w:ascii="Times New Roman" w:hAnsi="Times New Roman" w:cs="Times New Roman"/>
          <w:sz w:val="24"/>
          <w:szCs w:val="24"/>
        </w:rPr>
        <w:t>.</w:t>
      </w:r>
    </w:p>
    <w:p w14:paraId="16683211" w14:textId="77777777" w:rsidR="00831263" w:rsidRDefault="00464928" w:rsidP="00831263">
      <w:pPr>
        <w:spacing w:line="360" w:lineRule="auto"/>
        <w:ind w:firstLine="720"/>
        <w:jc w:val="both"/>
        <w:rPr>
          <w:rFonts w:ascii="Times New Roman" w:hAnsi="Times New Roman" w:cs="Times New Roman"/>
          <w:sz w:val="24"/>
          <w:szCs w:val="24"/>
        </w:rPr>
      </w:pPr>
      <w:r w:rsidRPr="00464928">
        <w:rPr>
          <w:rFonts w:ascii="Times New Roman" w:hAnsi="Times New Roman" w:cs="Times New Roman"/>
          <w:sz w:val="24"/>
          <w:szCs w:val="24"/>
        </w:rPr>
        <w:t>Fig. 2a</w:t>
      </w:r>
      <w:r w:rsidR="00613972">
        <w:rPr>
          <w:rFonts w:ascii="Times New Roman" w:hAnsi="Times New Roman" w:cs="Times New Roman"/>
          <w:sz w:val="24"/>
          <w:szCs w:val="24"/>
        </w:rPr>
        <w:t>, b</w:t>
      </w:r>
      <w:r>
        <w:rPr>
          <w:rFonts w:ascii="Times New Roman" w:hAnsi="Times New Roman" w:cs="Times New Roman"/>
          <w:sz w:val="24"/>
          <w:szCs w:val="24"/>
        </w:rPr>
        <w:t xml:space="preserve"> </w:t>
      </w:r>
      <w:r w:rsidRPr="00464928">
        <w:rPr>
          <w:rFonts w:ascii="Times New Roman" w:hAnsi="Times New Roman" w:cs="Times New Roman"/>
          <w:sz w:val="24"/>
          <w:szCs w:val="24"/>
        </w:rPr>
        <w:t xml:space="preserve">displays the SEM image of as-prepared </w:t>
      </w:r>
      <w:bookmarkStart w:id="6" w:name="_Hlk139979748"/>
      <w:r w:rsidRPr="00464928">
        <w:rPr>
          <w:rFonts w:ascii="Times New Roman" w:hAnsi="Times New Roman" w:cs="Times New Roman"/>
          <w:sz w:val="24"/>
          <w:szCs w:val="24"/>
        </w:rPr>
        <w:t>SCDs-MPs</w:t>
      </w:r>
      <w:r w:rsidR="00613972">
        <w:rPr>
          <w:rFonts w:ascii="Times New Roman" w:hAnsi="Times New Roman" w:cs="Times New Roman"/>
          <w:sz w:val="24"/>
          <w:szCs w:val="24"/>
        </w:rPr>
        <w:t xml:space="preserve"> </w:t>
      </w:r>
      <w:bookmarkEnd w:id="6"/>
      <w:r w:rsidR="00613972">
        <w:rPr>
          <w:rFonts w:ascii="Times New Roman" w:hAnsi="Times New Roman" w:cs="Times New Roman"/>
          <w:sz w:val="24"/>
          <w:szCs w:val="24"/>
        </w:rPr>
        <w:t>and SCDs-NPs</w:t>
      </w:r>
      <w:r>
        <w:rPr>
          <w:rFonts w:ascii="Times New Roman" w:hAnsi="Times New Roman" w:cs="Times New Roman"/>
          <w:sz w:val="24"/>
          <w:szCs w:val="24"/>
        </w:rPr>
        <w:t>. The SCDs-MPs</w:t>
      </w:r>
      <w:r w:rsidRPr="00464928">
        <w:rPr>
          <w:rFonts w:ascii="Times New Roman" w:hAnsi="Times New Roman" w:cs="Times New Roman"/>
          <w:sz w:val="24"/>
          <w:szCs w:val="24"/>
        </w:rPr>
        <w:t xml:space="preserve"> </w:t>
      </w:r>
      <w:r>
        <w:rPr>
          <w:rFonts w:ascii="Times New Roman" w:hAnsi="Times New Roman" w:cs="Times New Roman"/>
          <w:sz w:val="24"/>
          <w:szCs w:val="24"/>
        </w:rPr>
        <w:t>are</w:t>
      </w:r>
      <w:r w:rsidRPr="00464928">
        <w:rPr>
          <w:rFonts w:ascii="Times New Roman" w:hAnsi="Times New Roman" w:cs="Times New Roman"/>
          <w:sz w:val="24"/>
          <w:szCs w:val="24"/>
        </w:rPr>
        <w:t xml:space="preserve"> mostly spherical in </w:t>
      </w:r>
      <w:r>
        <w:rPr>
          <w:rFonts w:ascii="Times New Roman" w:hAnsi="Times New Roman" w:cs="Times New Roman"/>
          <w:sz w:val="24"/>
          <w:szCs w:val="24"/>
        </w:rPr>
        <w:t>s</w:t>
      </w:r>
      <w:r w:rsidRPr="00464928">
        <w:rPr>
          <w:rFonts w:ascii="Times New Roman" w:hAnsi="Times New Roman" w:cs="Times New Roman"/>
          <w:sz w:val="24"/>
          <w:szCs w:val="24"/>
        </w:rPr>
        <w:t xml:space="preserve">tructure </w:t>
      </w:r>
      <w:r>
        <w:rPr>
          <w:rFonts w:ascii="Times New Roman" w:hAnsi="Times New Roman" w:cs="Times New Roman"/>
          <w:sz w:val="24"/>
          <w:szCs w:val="24"/>
        </w:rPr>
        <w:t xml:space="preserve">with rough surface </w:t>
      </w:r>
      <w:r w:rsidRPr="00464928">
        <w:rPr>
          <w:rFonts w:ascii="Times New Roman" w:hAnsi="Times New Roman" w:cs="Times New Roman"/>
          <w:sz w:val="24"/>
          <w:szCs w:val="24"/>
        </w:rPr>
        <w:t>but there is some</w:t>
      </w:r>
      <w:r>
        <w:rPr>
          <w:rFonts w:ascii="Times New Roman" w:hAnsi="Times New Roman" w:cs="Times New Roman"/>
          <w:sz w:val="24"/>
          <w:szCs w:val="24"/>
        </w:rPr>
        <w:t xml:space="preserve"> </w:t>
      </w:r>
      <w:r w:rsidRPr="00464928">
        <w:rPr>
          <w:rFonts w:ascii="Times New Roman" w:hAnsi="Times New Roman" w:cs="Times New Roman"/>
          <w:sz w:val="24"/>
          <w:szCs w:val="24"/>
        </w:rPr>
        <w:t>aggregation.</w:t>
      </w:r>
      <w:r w:rsidR="0079658B">
        <w:rPr>
          <w:rFonts w:ascii="Times New Roman" w:hAnsi="Times New Roman" w:cs="Times New Roman"/>
          <w:sz w:val="24"/>
          <w:szCs w:val="24"/>
        </w:rPr>
        <w:t xml:space="preserve"> </w:t>
      </w:r>
      <w:r w:rsidR="0079658B" w:rsidRPr="0079658B">
        <w:rPr>
          <w:rFonts w:ascii="Times New Roman" w:hAnsi="Times New Roman" w:cs="Times New Roman"/>
          <w:sz w:val="24"/>
          <w:szCs w:val="24"/>
        </w:rPr>
        <w:t xml:space="preserve">Figures 2c–f </w:t>
      </w:r>
      <w:r w:rsidR="0079658B">
        <w:rPr>
          <w:rFonts w:ascii="Times New Roman" w:hAnsi="Times New Roman" w:cs="Times New Roman"/>
          <w:sz w:val="24"/>
          <w:szCs w:val="24"/>
        </w:rPr>
        <w:t>presented</w:t>
      </w:r>
      <w:r w:rsidR="0079658B" w:rsidRPr="0079658B">
        <w:rPr>
          <w:rFonts w:ascii="Times New Roman" w:hAnsi="Times New Roman" w:cs="Times New Roman"/>
          <w:sz w:val="24"/>
          <w:szCs w:val="24"/>
        </w:rPr>
        <w:t xml:space="preserve"> the elemental mapping outcomes of SCDs</w:t>
      </w:r>
      <w:r w:rsidR="0079658B">
        <w:rPr>
          <w:rFonts w:ascii="Times New Roman" w:hAnsi="Times New Roman" w:cs="Times New Roman"/>
          <w:sz w:val="24"/>
          <w:szCs w:val="24"/>
        </w:rPr>
        <w:t>-</w:t>
      </w:r>
      <w:r w:rsidR="0079658B" w:rsidRPr="0079658B">
        <w:rPr>
          <w:rFonts w:ascii="Times New Roman" w:hAnsi="Times New Roman" w:cs="Times New Roman"/>
          <w:sz w:val="24"/>
          <w:szCs w:val="24"/>
        </w:rPr>
        <w:t>MPs</w:t>
      </w:r>
      <w:r w:rsidR="0079658B">
        <w:rPr>
          <w:rFonts w:ascii="Times New Roman" w:hAnsi="Times New Roman" w:cs="Times New Roman"/>
          <w:sz w:val="24"/>
          <w:szCs w:val="24"/>
        </w:rPr>
        <w:t xml:space="preserve">. </w:t>
      </w:r>
      <w:r w:rsidR="0079658B" w:rsidRPr="0079658B">
        <w:rPr>
          <w:rFonts w:ascii="Times New Roman" w:hAnsi="Times New Roman" w:cs="Times New Roman"/>
          <w:sz w:val="24"/>
          <w:szCs w:val="24"/>
        </w:rPr>
        <w:t>The corresponding findings revealed that the elements C, N, O, and Si were uniformly distributed, indicating the homogeneous nature of the SCDs-MPs</w:t>
      </w:r>
      <w:r w:rsidR="00831263">
        <w:rPr>
          <w:rFonts w:ascii="Times New Roman" w:hAnsi="Times New Roman" w:cs="Times New Roman"/>
          <w:sz w:val="24"/>
          <w:szCs w:val="24"/>
        </w:rPr>
        <w:t xml:space="preserve">. </w:t>
      </w:r>
    </w:p>
    <w:p w14:paraId="118A191F" w14:textId="252EFB37" w:rsidR="00041610" w:rsidRDefault="00041610" w:rsidP="00831263">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106F164" wp14:editId="69C0845F">
            <wp:extent cx="5071557" cy="5792470"/>
            <wp:effectExtent l="0" t="0" r="0" b="0"/>
            <wp:docPr id="271540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40761" name="Picture 271540761"/>
                    <pic:cNvPicPr/>
                  </pic:nvPicPr>
                  <pic:blipFill rotWithShape="1">
                    <a:blip r:embed="rId10" cstate="print">
                      <a:extLst>
                        <a:ext uri="{28A0092B-C50C-407E-A947-70E740481C1C}">
                          <a14:useLocalDpi xmlns:a14="http://schemas.microsoft.com/office/drawing/2010/main" val="0"/>
                        </a:ext>
                      </a:extLst>
                    </a:blip>
                    <a:srcRect l="1431" t="854" b="-1"/>
                    <a:stretch/>
                  </pic:blipFill>
                  <pic:spPr bwMode="auto">
                    <a:xfrm>
                      <a:off x="0" y="0"/>
                      <a:ext cx="5074248" cy="5795543"/>
                    </a:xfrm>
                    <a:prstGeom prst="rect">
                      <a:avLst/>
                    </a:prstGeom>
                    <a:ln>
                      <a:noFill/>
                    </a:ln>
                    <a:extLst>
                      <a:ext uri="{53640926-AAD7-44D8-BBD7-CCE9431645EC}">
                        <a14:shadowObscured xmlns:a14="http://schemas.microsoft.com/office/drawing/2010/main"/>
                      </a:ext>
                    </a:extLst>
                  </pic:spPr>
                </pic:pic>
              </a:graphicData>
            </a:graphic>
          </wp:inline>
        </w:drawing>
      </w:r>
    </w:p>
    <w:p w14:paraId="7FC6F9AB" w14:textId="4B150137" w:rsidR="0079658B" w:rsidRDefault="00041610" w:rsidP="00041610">
      <w:pPr>
        <w:spacing w:line="360" w:lineRule="auto"/>
        <w:rPr>
          <w:rFonts w:ascii="Times New Roman" w:hAnsi="Times New Roman" w:cs="Times New Roman"/>
          <w:sz w:val="24"/>
          <w:szCs w:val="24"/>
        </w:rPr>
      </w:pPr>
      <w:r w:rsidRPr="00B359E0">
        <w:rPr>
          <w:rFonts w:ascii="Times New Roman" w:hAnsi="Times New Roman" w:cs="Times New Roman"/>
          <w:b/>
          <w:bCs/>
          <w:sz w:val="24"/>
          <w:szCs w:val="24"/>
        </w:rPr>
        <w:t>Fig</w:t>
      </w:r>
      <w:r>
        <w:rPr>
          <w:rFonts w:ascii="Times New Roman" w:hAnsi="Times New Roman" w:cs="Times New Roman"/>
          <w:b/>
          <w:bCs/>
          <w:sz w:val="24"/>
          <w:szCs w:val="24"/>
        </w:rPr>
        <w:t>.</w:t>
      </w:r>
      <w:r>
        <w:rPr>
          <w:rFonts w:ascii="Times New Roman" w:hAnsi="Times New Roman" w:cs="Times New Roman"/>
          <w:b/>
          <w:bCs/>
          <w:sz w:val="28"/>
          <w:szCs w:val="28"/>
        </w:rPr>
        <w:t xml:space="preserve"> </w:t>
      </w:r>
      <w:r>
        <w:rPr>
          <w:rFonts w:ascii="Times New Roman" w:hAnsi="Times New Roman" w:cs="Times New Roman"/>
          <w:b/>
          <w:bCs/>
          <w:sz w:val="24"/>
          <w:szCs w:val="24"/>
        </w:rPr>
        <w:t>2.</w:t>
      </w:r>
      <w:r w:rsidRPr="00832C02">
        <w:rPr>
          <w:rFonts w:ascii="Times New Roman" w:hAnsi="Times New Roman" w:cs="Times New Roman"/>
          <w:b/>
          <w:bCs/>
          <w:sz w:val="24"/>
          <w:szCs w:val="24"/>
        </w:rPr>
        <w:t xml:space="preserve"> </w:t>
      </w:r>
      <w:r w:rsidRPr="00041610">
        <w:rPr>
          <w:rFonts w:ascii="Times New Roman" w:hAnsi="Times New Roman" w:cs="Times New Roman"/>
          <w:sz w:val="24"/>
          <w:szCs w:val="24"/>
        </w:rPr>
        <w:t>SEM image</w:t>
      </w:r>
      <w:r>
        <w:rPr>
          <w:rFonts w:ascii="Times New Roman" w:hAnsi="Times New Roman" w:cs="Times New Roman"/>
          <w:sz w:val="24"/>
          <w:szCs w:val="24"/>
        </w:rPr>
        <w:t>s of (a) SCDs-MPs, (b) SCDs-NPs. (c – f) Elemental mapping of SCDs-MPs.</w:t>
      </w:r>
    </w:p>
    <w:p w14:paraId="6F7BEFB4" w14:textId="34B6CE1D" w:rsidR="00552772" w:rsidRDefault="005537EB" w:rsidP="003457C0">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31263" w:rsidRPr="00831263">
        <w:rPr>
          <w:rFonts w:ascii="Times New Roman" w:hAnsi="Times New Roman" w:cs="Times New Roman"/>
          <w:sz w:val="24"/>
          <w:szCs w:val="24"/>
        </w:rPr>
        <w:t xml:space="preserve">X-ray diffraction (XRD) analysis was performed to investigate the structural properties of the synthesized materials. The XRD patterns of SCDs-MPs, SCDs-MPs with dopamine (DA), and SCDs-NPs (non-imprinted) are shown in Fig. 3. A broad peak at 22.6° indicates the presence of the polymer matrix and the disordered arrangement of carbon atoms in the SCDs. A peak at 26.5° in the </w:t>
      </w:r>
      <w:proofErr w:type="spellStart"/>
      <w:r w:rsidR="00831263" w:rsidRPr="00831263">
        <w:rPr>
          <w:rFonts w:ascii="Times New Roman" w:hAnsi="Times New Roman" w:cs="Times New Roman"/>
          <w:sz w:val="24"/>
          <w:szCs w:val="24"/>
        </w:rPr>
        <w:t>SCDs-MPs+DA</w:t>
      </w:r>
      <w:proofErr w:type="spellEnd"/>
      <w:r w:rsidR="00831263" w:rsidRPr="00831263">
        <w:rPr>
          <w:rFonts w:ascii="Times New Roman" w:hAnsi="Times New Roman" w:cs="Times New Roman"/>
          <w:sz w:val="24"/>
          <w:szCs w:val="24"/>
        </w:rPr>
        <w:t xml:space="preserve"> spectrum corresponds to the DA template. The disappearance of this peak in the SCDs-MPs spectrum confirms the removal of DA from the imprinted polymer. The SCDs-NPs spectrum lacks the characteristic peaks observed in SCDs-</w:t>
      </w:r>
      <w:r w:rsidR="00831263" w:rsidRPr="00831263">
        <w:rPr>
          <w:rFonts w:ascii="Times New Roman" w:hAnsi="Times New Roman" w:cs="Times New Roman"/>
          <w:sz w:val="24"/>
          <w:szCs w:val="24"/>
        </w:rPr>
        <w:lastRenderedPageBreak/>
        <w:t xml:space="preserve">MPs and </w:t>
      </w:r>
      <w:proofErr w:type="spellStart"/>
      <w:r w:rsidR="00831263" w:rsidRPr="00831263">
        <w:rPr>
          <w:rFonts w:ascii="Times New Roman" w:hAnsi="Times New Roman" w:cs="Times New Roman"/>
          <w:sz w:val="24"/>
          <w:szCs w:val="24"/>
        </w:rPr>
        <w:t>SCDs-MPs+DA</w:t>
      </w:r>
      <w:proofErr w:type="spellEnd"/>
      <w:r w:rsidR="00831263" w:rsidRPr="00831263">
        <w:rPr>
          <w:rFonts w:ascii="Times New Roman" w:hAnsi="Times New Roman" w:cs="Times New Roman"/>
          <w:sz w:val="24"/>
          <w:szCs w:val="24"/>
        </w:rPr>
        <w:t>, indicating fewer selective binding sites. These results confirm the amorphous nature of the synthesized probe.</w:t>
      </w:r>
    </w:p>
    <w:p w14:paraId="00A7D13E" w14:textId="77777777" w:rsidR="00B245ED" w:rsidRDefault="00B245ED" w:rsidP="00B245ED">
      <w:pPr>
        <w:tabs>
          <w:tab w:val="left" w:pos="4395"/>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456CB3" wp14:editId="5B9CB799">
            <wp:extent cx="2887926" cy="28349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l="9705" t="9409" r="8132" b="4790"/>
                    <a:stretch/>
                  </pic:blipFill>
                  <pic:spPr bwMode="auto">
                    <a:xfrm>
                      <a:off x="0" y="0"/>
                      <a:ext cx="2941465" cy="2887487"/>
                    </a:xfrm>
                    <a:prstGeom prst="rect">
                      <a:avLst/>
                    </a:prstGeom>
                    <a:ln>
                      <a:noFill/>
                    </a:ln>
                    <a:extLst>
                      <a:ext uri="{53640926-AAD7-44D8-BBD7-CCE9431645EC}">
                        <a14:shadowObscured xmlns:a14="http://schemas.microsoft.com/office/drawing/2010/main"/>
                      </a:ext>
                    </a:extLst>
                  </pic:spPr>
                </pic:pic>
              </a:graphicData>
            </a:graphic>
          </wp:inline>
        </w:drawing>
      </w:r>
    </w:p>
    <w:p w14:paraId="4112ECF3" w14:textId="2E61D624" w:rsidR="00B245ED" w:rsidRDefault="00B245ED" w:rsidP="00E65AE5">
      <w:pPr>
        <w:tabs>
          <w:tab w:val="left" w:pos="4395"/>
        </w:tabs>
        <w:spacing w:line="360" w:lineRule="auto"/>
        <w:rPr>
          <w:rFonts w:ascii="Times New Roman" w:hAnsi="Times New Roman" w:cs="Times New Roman"/>
          <w:sz w:val="24"/>
          <w:szCs w:val="24"/>
        </w:rPr>
      </w:pPr>
      <w:r w:rsidRPr="007A4868">
        <w:rPr>
          <w:rFonts w:ascii="Times New Roman" w:hAnsi="Times New Roman" w:cs="Times New Roman"/>
          <w:b/>
          <w:bCs/>
          <w:sz w:val="24"/>
          <w:szCs w:val="24"/>
        </w:rPr>
        <w:t xml:space="preserve">Fig. </w:t>
      </w:r>
      <w:r w:rsidR="007A4868">
        <w:rPr>
          <w:rFonts w:ascii="Times New Roman" w:hAnsi="Times New Roman" w:cs="Times New Roman"/>
          <w:b/>
          <w:bCs/>
          <w:sz w:val="24"/>
          <w:szCs w:val="24"/>
        </w:rPr>
        <w:t>3</w:t>
      </w:r>
      <w:r w:rsidR="007A4868" w:rsidRPr="007A4868">
        <w:rPr>
          <w:rFonts w:ascii="Times New Roman" w:hAnsi="Times New Roman" w:cs="Times New Roman"/>
          <w:b/>
          <w:bCs/>
          <w:sz w:val="24"/>
          <w:szCs w:val="24"/>
        </w:rPr>
        <w:t>.</w:t>
      </w:r>
      <w:r>
        <w:rPr>
          <w:rFonts w:ascii="Times New Roman" w:hAnsi="Times New Roman" w:cs="Times New Roman"/>
          <w:sz w:val="24"/>
          <w:szCs w:val="24"/>
        </w:rPr>
        <w:t xml:space="preserve"> XRD spectrum of </w:t>
      </w:r>
      <w:proofErr w:type="spellStart"/>
      <w:r>
        <w:rPr>
          <w:rFonts w:ascii="Times New Roman" w:hAnsi="Times New Roman" w:cs="Times New Roman"/>
          <w:sz w:val="24"/>
          <w:szCs w:val="24"/>
        </w:rPr>
        <w:t>SCDs-MPs+DA</w:t>
      </w:r>
      <w:proofErr w:type="spellEnd"/>
      <w:r>
        <w:rPr>
          <w:rFonts w:ascii="Times New Roman" w:hAnsi="Times New Roman" w:cs="Times New Roman"/>
          <w:sz w:val="24"/>
          <w:szCs w:val="24"/>
        </w:rPr>
        <w:t xml:space="preserve">, </w:t>
      </w:r>
      <w:r w:rsidRPr="00816B01">
        <w:rPr>
          <w:rFonts w:ascii="Times New Roman" w:hAnsi="Times New Roman" w:cs="Times New Roman"/>
          <w:sz w:val="24"/>
          <w:szCs w:val="24"/>
        </w:rPr>
        <w:t>SCDs-MPs, and SCDs-NPs</w:t>
      </w:r>
      <w:r w:rsidR="00E65AE5">
        <w:rPr>
          <w:rFonts w:ascii="Times New Roman" w:hAnsi="Times New Roman" w:cs="Times New Roman"/>
          <w:sz w:val="24"/>
          <w:szCs w:val="24"/>
        </w:rPr>
        <w:t>.</w:t>
      </w:r>
    </w:p>
    <w:p w14:paraId="6D54DC7E" w14:textId="445869F4" w:rsidR="00B210DC" w:rsidRDefault="003457C0" w:rsidP="003457C0">
      <w:p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93E48" w:rsidRPr="00D93E48">
        <w:rPr>
          <w:rFonts w:ascii="Times New Roman" w:hAnsi="Times New Roman" w:cs="Times New Roman"/>
          <w:sz w:val="24"/>
          <w:szCs w:val="24"/>
        </w:rPr>
        <w:t xml:space="preserve">FT-IR spectroscopy was used to identify surface functional groups in SCDs-MPs, </w:t>
      </w:r>
      <w:proofErr w:type="spellStart"/>
      <w:r w:rsidR="00D93E48" w:rsidRPr="00D93E48">
        <w:rPr>
          <w:rFonts w:ascii="Times New Roman" w:hAnsi="Times New Roman" w:cs="Times New Roman"/>
          <w:sz w:val="24"/>
          <w:szCs w:val="24"/>
        </w:rPr>
        <w:t>SCDs-MPs+DA</w:t>
      </w:r>
      <w:proofErr w:type="spellEnd"/>
      <w:r w:rsidR="00D93E48" w:rsidRPr="00D93E48">
        <w:rPr>
          <w:rFonts w:ascii="Times New Roman" w:hAnsi="Times New Roman" w:cs="Times New Roman"/>
          <w:sz w:val="24"/>
          <w:szCs w:val="24"/>
        </w:rPr>
        <w:t>, and SCDs-NPs.  A Si-O-CH stretching vibration was observed at 1036 cm</w:t>
      </w:r>
      <w:r w:rsidR="00D93E48" w:rsidRPr="00D93E48">
        <w:rPr>
          <w:rFonts w:ascii="Times New Roman" w:hAnsi="Times New Roman" w:cs="Times New Roman"/>
          <w:sz w:val="24"/>
          <w:szCs w:val="24"/>
          <w:vertAlign w:val="superscript"/>
        </w:rPr>
        <w:t>−1</w:t>
      </w:r>
      <w:r w:rsidR="00D93E48" w:rsidRPr="00D93E48">
        <w:rPr>
          <w:rFonts w:ascii="Times New Roman" w:hAnsi="Times New Roman" w:cs="Times New Roman"/>
          <w:sz w:val="24"/>
          <w:szCs w:val="24"/>
        </w:rPr>
        <w:t>. Peaks at 2940 and 1565 cm</w:t>
      </w:r>
      <w:r w:rsidR="00D93E48" w:rsidRPr="00D93E48">
        <w:rPr>
          <w:rFonts w:ascii="Times New Roman" w:hAnsi="Times New Roman" w:cs="Times New Roman"/>
          <w:sz w:val="24"/>
          <w:szCs w:val="24"/>
          <w:vertAlign w:val="superscript"/>
        </w:rPr>
        <w:t>−1</w:t>
      </w:r>
      <w:r w:rsidR="00D93E48" w:rsidRPr="00D93E48">
        <w:rPr>
          <w:rFonts w:ascii="Times New Roman" w:hAnsi="Times New Roman" w:cs="Times New Roman"/>
          <w:sz w:val="24"/>
          <w:szCs w:val="24"/>
        </w:rPr>
        <w:t xml:space="preserve"> indicated the presence of -CH2- and C=O groups, respectively (Fig. 4).  -CH stretching vibrations appeared around 2940-2864 cm</w:t>
      </w:r>
      <w:r w:rsidR="00D93E48" w:rsidRPr="00D93E48">
        <w:rPr>
          <w:rFonts w:ascii="Times New Roman" w:hAnsi="Times New Roman" w:cs="Times New Roman"/>
          <w:sz w:val="24"/>
          <w:szCs w:val="24"/>
          <w:vertAlign w:val="superscript"/>
        </w:rPr>
        <w:t>-1</w:t>
      </w:r>
      <w:r w:rsidR="00D93E48" w:rsidRPr="00D93E48">
        <w:rPr>
          <w:rFonts w:ascii="Times New Roman" w:hAnsi="Times New Roman" w:cs="Times New Roman"/>
          <w:sz w:val="24"/>
          <w:szCs w:val="24"/>
        </w:rPr>
        <w:t>. Si-O vibrations were observed at 785 cm</w:t>
      </w:r>
      <w:r w:rsidR="00D93E48" w:rsidRPr="00BF0CF3">
        <w:rPr>
          <w:rFonts w:ascii="Times New Roman" w:hAnsi="Times New Roman" w:cs="Times New Roman"/>
          <w:sz w:val="24"/>
          <w:szCs w:val="24"/>
          <w:vertAlign w:val="superscript"/>
        </w:rPr>
        <w:t>−1</w:t>
      </w:r>
      <w:r w:rsidR="00D93E48" w:rsidRPr="00D93E48">
        <w:rPr>
          <w:rFonts w:ascii="Times New Roman" w:hAnsi="Times New Roman" w:cs="Times New Roman"/>
          <w:sz w:val="24"/>
          <w:szCs w:val="24"/>
        </w:rPr>
        <w:t>, Si-O-C vibrations at 696 cm</w:t>
      </w:r>
      <w:r w:rsidR="00D93E48" w:rsidRPr="00BF0CF3">
        <w:rPr>
          <w:rFonts w:ascii="Times New Roman" w:hAnsi="Times New Roman" w:cs="Times New Roman"/>
          <w:sz w:val="24"/>
          <w:szCs w:val="24"/>
          <w:vertAlign w:val="superscript"/>
        </w:rPr>
        <w:t>−1</w:t>
      </w:r>
      <w:r w:rsidR="00D93E48" w:rsidRPr="00D93E48">
        <w:rPr>
          <w:rFonts w:ascii="Times New Roman" w:hAnsi="Times New Roman" w:cs="Times New Roman"/>
          <w:sz w:val="24"/>
          <w:szCs w:val="24"/>
        </w:rPr>
        <w:t>, and Si-O-Si asymmetric stretching vibrations at 1051 cm</w:t>
      </w:r>
      <w:r w:rsidR="00D93E48" w:rsidRPr="00BF0CF3">
        <w:rPr>
          <w:rFonts w:ascii="Times New Roman" w:hAnsi="Times New Roman" w:cs="Times New Roman"/>
          <w:sz w:val="24"/>
          <w:szCs w:val="24"/>
          <w:vertAlign w:val="superscript"/>
        </w:rPr>
        <w:t>−1</w:t>
      </w:r>
      <w:r w:rsidR="00D93E48" w:rsidRPr="00D93E48">
        <w:rPr>
          <w:rFonts w:ascii="Times New Roman" w:hAnsi="Times New Roman" w:cs="Times New Roman"/>
          <w:sz w:val="24"/>
          <w:szCs w:val="24"/>
        </w:rPr>
        <w:t>.  Characteristic dopamine peaks (</w:t>
      </w:r>
      <w:proofErr w:type="spellStart"/>
      <w:r w:rsidR="00D93E48" w:rsidRPr="00D93E48">
        <w:rPr>
          <w:rFonts w:ascii="Times New Roman" w:hAnsi="Times New Roman" w:cs="Times New Roman"/>
          <w:sz w:val="24"/>
          <w:szCs w:val="24"/>
        </w:rPr>
        <w:t>SCDs-MPs+DA</w:t>
      </w:r>
      <w:proofErr w:type="spellEnd"/>
      <w:r w:rsidR="00D93E48" w:rsidRPr="00D93E48">
        <w:rPr>
          <w:rFonts w:ascii="Times New Roman" w:hAnsi="Times New Roman" w:cs="Times New Roman"/>
          <w:sz w:val="24"/>
          <w:szCs w:val="24"/>
        </w:rPr>
        <w:t>) appeared at 3256 cm</w:t>
      </w:r>
      <w:r w:rsidR="00D93E48" w:rsidRPr="00BF0CF3">
        <w:rPr>
          <w:rFonts w:ascii="Times New Roman" w:hAnsi="Times New Roman" w:cs="Times New Roman"/>
          <w:sz w:val="24"/>
          <w:szCs w:val="24"/>
          <w:vertAlign w:val="superscript"/>
        </w:rPr>
        <w:t>-1</w:t>
      </w:r>
      <w:r w:rsidR="00D93E48" w:rsidRPr="00D93E48">
        <w:rPr>
          <w:rFonts w:ascii="Times New Roman" w:hAnsi="Times New Roman" w:cs="Times New Roman"/>
          <w:sz w:val="24"/>
          <w:szCs w:val="24"/>
        </w:rPr>
        <w:t>, 1619 cm</w:t>
      </w:r>
      <w:r w:rsidR="00D93E48" w:rsidRPr="00BF0CF3">
        <w:rPr>
          <w:rFonts w:ascii="Times New Roman" w:hAnsi="Times New Roman" w:cs="Times New Roman"/>
          <w:sz w:val="24"/>
          <w:szCs w:val="24"/>
          <w:vertAlign w:val="superscript"/>
        </w:rPr>
        <w:t>-1</w:t>
      </w:r>
      <w:r w:rsidR="00D93E48" w:rsidRPr="00D93E48">
        <w:rPr>
          <w:rFonts w:ascii="Times New Roman" w:hAnsi="Times New Roman" w:cs="Times New Roman"/>
          <w:sz w:val="24"/>
          <w:szCs w:val="24"/>
        </w:rPr>
        <w:t>, and 1529 cm</w:t>
      </w:r>
      <w:r w:rsidR="00D93E48" w:rsidRPr="00BF0CF3">
        <w:rPr>
          <w:rFonts w:ascii="Times New Roman" w:hAnsi="Times New Roman" w:cs="Times New Roman"/>
          <w:sz w:val="24"/>
          <w:szCs w:val="24"/>
          <w:vertAlign w:val="superscript"/>
        </w:rPr>
        <w:t>-1</w:t>
      </w:r>
      <w:r w:rsidR="00D93E48" w:rsidRPr="00D93E48">
        <w:rPr>
          <w:rFonts w:ascii="Times New Roman" w:hAnsi="Times New Roman" w:cs="Times New Roman"/>
          <w:sz w:val="24"/>
          <w:szCs w:val="24"/>
        </w:rPr>
        <w:t>, corresponding to phenol -OH stretching, amine N-H bending, and aromatic C=C stretching vibrations. These peaks were absent in SCDs-MPs, indicating DA removal.  SCDs-MPs and SCDs-NPs showed similar peak positions and intensities.</w:t>
      </w:r>
      <w:r w:rsidR="009A1F2B">
        <w:rPr>
          <w:rFonts w:ascii="Times New Roman" w:hAnsi="Times New Roman" w:cs="Times New Roman"/>
          <w:sz w:val="24"/>
          <w:szCs w:val="24"/>
        </w:rPr>
        <w:t xml:space="preserve"> </w:t>
      </w:r>
    </w:p>
    <w:p w14:paraId="6B9BC415" w14:textId="77777777" w:rsidR="00583DAB" w:rsidRPr="00E46A6E" w:rsidRDefault="00583DAB" w:rsidP="00583DAB">
      <w:pPr>
        <w:tabs>
          <w:tab w:val="left" w:pos="4395"/>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5C86793" wp14:editId="243A6D10">
            <wp:extent cx="3020695" cy="3473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cstate="print">
                      <a:extLst>
                        <a:ext uri="{28A0092B-C50C-407E-A947-70E740481C1C}">
                          <a14:useLocalDpi xmlns:a14="http://schemas.microsoft.com/office/drawing/2010/main" val="0"/>
                        </a:ext>
                      </a:extLst>
                    </a:blip>
                    <a:srcRect l="9971" t="9223" r="9063" b="5070"/>
                    <a:stretch/>
                  </pic:blipFill>
                  <pic:spPr bwMode="auto">
                    <a:xfrm>
                      <a:off x="0" y="0"/>
                      <a:ext cx="3056608" cy="3515029"/>
                    </a:xfrm>
                    <a:prstGeom prst="rect">
                      <a:avLst/>
                    </a:prstGeom>
                    <a:ln>
                      <a:noFill/>
                    </a:ln>
                    <a:extLst>
                      <a:ext uri="{53640926-AAD7-44D8-BBD7-CCE9431645EC}">
                        <a14:shadowObscured xmlns:a14="http://schemas.microsoft.com/office/drawing/2010/main"/>
                      </a:ext>
                    </a:extLst>
                  </pic:spPr>
                </pic:pic>
              </a:graphicData>
            </a:graphic>
          </wp:inline>
        </w:drawing>
      </w:r>
    </w:p>
    <w:p w14:paraId="51BE52A3" w14:textId="5CDD3C5E" w:rsidR="003F59B1" w:rsidRDefault="00583DAB" w:rsidP="00E65AE5">
      <w:pPr>
        <w:tabs>
          <w:tab w:val="left" w:pos="4395"/>
        </w:tabs>
        <w:spacing w:line="360" w:lineRule="auto"/>
        <w:jc w:val="both"/>
        <w:rPr>
          <w:rFonts w:ascii="Times New Roman" w:hAnsi="Times New Roman" w:cs="Times New Roman"/>
          <w:sz w:val="24"/>
          <w:szCs w:val="24"/>
        </w:rPr>
      </w:pPr>
      <w:r w:rsidRPr="00945EC9">
        <w:rPr>
          <w:rFonts w:ascii="Times New Roman" w:hAnsi="Times New Roman" w:cs="Times New Roman"/>
          <w:b/>
          <w:bCs/>
          <w:sz w:val="24"/>
          <w:szCs w:val="24"/>
        </w:rPr>
        <w:t xml:space="preserve">Fig. </w:t>
      </w:r>
      <w:r w:rsidR="00E65AE5">
        <w:rPr>
          <w:rFonts w:ascii="Times New Roman" w:hAnsi="Times New Roman" w:cs="Times New Roman"/>
          <w:b/>
          <w:bCs/>
          <w:sz w:val="24"/>
          <w:szCs w:val="24"/>
        </w:rPr>
        <w:t>4</w:t>
      </w:r>
      <w:r w:rsidR="00945EC9" w:rsidRPr="00945EC9">
        <w:rPr>
          <w:rFonts w:ascii="Times New Roman" w:hAnsi="Times New Roman" w:cs="Times New Roman"/>
          <w:b/>
          <w:bCs/>
          <w:sz w:val="24"/>
          <w:szCs w:val="24"/>
        </w:rPr>
        <w:t>.</w:t>
      </w:r>
      <w:r>
        <w:rPr>
          <w:rFonts w:ascii="Times New Roman" w:hAnsi="Times New Roman" w:cs="Times New Roman"/>
          <w:sz w:val="24"/>
          <w:szCs w:val="24"/>
        </w:rPr>
        <w:t xml:space="preserve"> FT-IR </w:t>
      </w:r>
      <w:r w:rsidR="004E5D12">
        <w:rPr>
          <w:rFonts w:ascii="Times New Roman" w:hAnsi="Times New Roman" w:cs="Times New Roman"/>
          <w:sz w:val="24"/>
          <w:szCs w:val="24"/>
        </w:rPr>
        <w:t>spectra</w:t>
      </w:r>
      <w:r>
        <w:rPr>
          <w:rFonts w:ascii="Times New Roman" w:hAnsi="Times New Roman" w:cs="Times New Roman"/>
          <w:sz w:val="24"/>
          <w:szCs w:val="24"/>
        </w:rPr>
        <w:t xml:space="preserve"> of </w:t>
      </w:r>
      <w:proofErr w:type="spellStart"/>
      <w:r>
        <w:rPr>
          <w:rFonts w:ascii="Times New Roman" w:hAnsi="Times New Roman" w:cs="Times New Roman"/>
          <w:sz w:val="24"/>
          <w:szCs w:val="24"/>
        </w:rPr>
        <w:t>SCDs-MPs+DA</w:t>
      </w:r>
      <w:proofErr w:type="spellEnd"/>
      <w:r>
        <w:rPr>
          <w:rFonts w:ascii="Times New Roman" w:hAnsi="Times New Roman" w:cs="Times New Roman"/>
          <w:sz w:val="24"/>
          <w:szCs w:val="24"/>
        </w:rPr>
        <w:t xml:space="preserve">, </w:t>
      </w:r>
      <w:r w:rsidRPr="00816B01">
        <w:rPr>
          <w:rFonts w:ascii="Times New Roman" w:hAnsi="Times New Roman" w:cs="Times New Roman"/>
          <w:sz w:val="24"/>
          <w:szCs w:val="24"/>
        </w:rPr>
        <w:t>SCDs-MPs, and SCDs-NPs</w:t>
      </w:r>
      <w:r w:rsidR="00E65AE5">
        <w:rPr>
          <w:rFonts w:ascii="Times New Roman" w:hAnsi="Times New Roman" w:cs="Times New Roman"/>
          <w:sz w:val="24"/>
          <w:szCs w:val="24"/>
        </w:rPr>
        <w:t>.</w:t>
      </w:r>
    </w:p>
    <w:p w14:paraId="0FBA4F6E" w14:textId="1B953A5C" w:rsidR="00991209" w:rsidRPr="00534F7E" w:rsidRDefault="00EA58D8" w:rsidP="00EA58D8">
      <w:pPr>
        <w:tabs>
          <w:tab w:val="left" w:pos="709"/>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00991209" w:rsidRPr="00534F7E">
        <w:rPr>
          <w:rFonts w:ascii="Times New Roman" w:hAnsi="Times New Roman" w:cs="Times New Roman"/>
          <w:b/>
          <w:bCs/>
          <w:sz w:val="24"/>
          <w:szCs w:val="24"/>
        </w:rPr>
        <w:t>Electrochemical properties of SCDs-MPs and SCDs-NPs</w:t>
      </w:r>
    </w:p>
    <w:p w14:paraId="4946C88C" w14:textId="7DABB891" w:rsidR="00666EF3" w:rsidRDefault="004F19B4" w:rsidP="004F19B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91209" w:rsidRPr="00991209">
        <w:rPr>
          <w:rFonts w:ascii="Times New Roman" w:hAnsi="Times New Roman" w:cs="Times New Roman"/>
          <w:sz w:val="24"/>
          <w:szCs w:val="24"/>
        </w:rPr>
        <w:t xml:space="preserve">As a follow-up to the characterization of functional groups, we determined the electrochemical properties of SCDs-MPs and SCDs-NPs </w:t>
      </w:r>
      <w:r w:rsidR="00EA58D8">
        <w:rPr>
          <w:rFonts w:ascii="Times New Roman" w:hAnsi="Times New Roman" w:cs="Times New Roman"/>
          <w:sz w:val="24"/>
          <w:szCs w:val="24"/>
        </w:rPr>
        <w:t>to</w:t>
      </w:r>
      <w:r w:rsidR="00991209" w:rsidRPr="00991209">
        <w:rPr>
          <w:rFonts w:ascii="Times New Roman" w:hAnsi="Times New Roman" w:cs="Times New Roman"/>
          <w:sz w:val="24"/>
          <w:szCs w:val="24"/>
        </w:rPr>
        <w:t xml:space="preserve"> assess the effect of silane functionalized carbon dots </w:t>
      </w:r>
      <w:r w:rsidR="0060621F">
        <w:rPr>
          <w:rFonts w:ascii="Times New Roman" w:hAnsi="Times New Roman" w:cs="Times New Roman"/>
          <w:sz w:val="24"/>
          <w:szCs w:val="24"/>
        </w:rPr>
        <w:t>incorporated</w:t>
      </w:r>
      <w:r w:rsidR="00991209" w:rsidRPr="00991209">
        <w:rPr>
          <w:rFonts w:ascii="Times New Roman" w:hAnsi="Times New Roman" w:cs="Times New Roman"/>
          <w:sz w:val="24"/>
          <w:szCs w:val="24"/>
        </w:rPr>
        <w:t xml:space="preserve"> molecularly imprinted polymer</w:t>
      </w:r>
      <w:r w:rsidR="0060621F">
        <w:rPr>
          <w:rFonts w:ascii="Times New Roman" w:hAnsi="Times New Roman" w:cs="Times New Roman"/>
          <w:sz w:val="24"/>
          <w:szCs w:val="24"/>
        </w:rPr>
        <w:t xml:space="preserve"> on electrochemical </w:t>
      </w:r>
      <w:r w:rsidR="00BB1903">
        <w:rPr>
          <w:rFonts w:ascii="Times New Roman" w:hAnsi="Times New Roman" w:cs="Times New Roman"/>
          <w:sz w:val="24"/>
          <w:szCs w:val="24"/>
        </w:rPr>
        <w:t>behavior</w:t>
      </w:r>
      <w:r w:rsidR="00991209" w:rsidRPr="00991209">
        <w:rPr>
          <w:rFonts w:ascii="Times New Roman" w:hAnsi="Times New Roman" w:cs="Times New Roman"/>
          <w:sz w:val="24"/>
          <w:szCs w:val="24"/>
        </w:rPr>
        <w:t>.</w:t>
      </w:r>
      <w:r w:rsidR="00991209">
        <w:rPr>
          <w:rFonts w:ascii="Times New Roman" w:hAnsi="Times New Roman" w:cs="Times New Roman"/>
          <w:sz w:val="24"/>
          <w:szCs w:val="24"/>
        </w:rPr>
        <w:t xml:space="preserve"> </w:t>
      </w:r>
      <w:r w:rsidR="00513CB3">
        <w:rPr>
          <w:rFonts w:ascii="Times New Roman" w:hAnsi="Times New Roman" w:cs="Times New Roman"/>
          <w:sz w:val="24"/>
          <w:szCs w:val="24"/>
        </w:rPr>
        <w:t xml:space="preserve">A </w:t>
      </w:r>
      <w:r w:rsidR="00513CB3" w:rsidRPr="00DD39F5">
        <w:rPr>
          <w:rFonts w:ascii="Times New Roman" w:hAnsi="Times New Roman" w:cs="Times New Roman"/>
          <w:sz w:val="24"/>
          <w:szCs w:val="24"/>
        </w:rPr>
        <w:t xml:space="preserve">cyclic voltammetry technique was utilized </w:t>
      </w:r>
      <w:r w:rsidR="00EA58D8">
        <w:rPr>
          <w:rFonts w:ascii="Times New Roman" w:hAnsi="Times New Roman" w:cs="Times New Roman"/>
          <w:sz w:val="24"/>
          <w:szCs w:val="24"/>
        </w:rPr>
        <w:t>to</w:t>
      </w:r>
      <w:r w:rsidR="00513CB3" w:rsidRPr="00DD39F5">
        <w:rPr>
          <w:rFonts w:ascii="Times New Roman" w:hAnsi="Times New Roman" w:cs="Times New Roman"/>
          <w:sz w:val="24"/>
          <w:szCs w:val="24"/>
        </w:rPr>
        <w:t xml:space="preserve"> determine the highest occupied molecular orbital (HOMO) and the lowest unoccupied molecular orbital (LUMO) of </w:t>
      </w:r>
      <w:r w:rsidR="00513CB3">
        <w:rPr>
          <w:rFonts w:ascii="Times New Roman" w:hAnsi="Times New Roman" w:cs="Times New Roman"/>
          <w:sz w:val="24"/>
          <w:szCs w:val="24"/>
        </w:rPr>
        <w:t xml:space="preserve">SCDs-MPs and SCDs-NPs. </w:t>
      </w:r>
      <w:r w:rsidR="00BB1903">
        <w:rPr>
          <w:rFonts w:ascii="Times New Roman" w:hAnsi="Times New Roman" w:cs="Times New Roman"/>
          <w:sz w:val="24"/>
          <w:szCs w:val="24"/>
        </w:rPr>
        <w:t>Fig</w:t>
      </w:r>
      <w:r w:rsidR="00E65AE5">
        <w:rPr>
          <w:rFonts w:ascii="Times New Roman" w:hAnsi="Times New Roman" w:cs="Times New Roman"/>
          <w:sz w:val="24"/>
          <w:szCs w:val="24"/>
        </w:rPr>
        <w:t>.</w:t>
      </w:r>
      <w:r w:rsidR="00991209" w:rsidRPr="00991209">
        <w:rPr>
          <w:rFonts w:ascii="Times New Roman" w:hAnsi="Times New Roman" w:cs="Times New Roman"/>
          <w:sz w:val="24"/>
          <w:szCs w:val="24"/>
        </w:rPr>
        <w:t xml:space="preserve"> </w:t>
      </w:r>
      <w:r w:rsidR="00831263">
        <w:rPr>
          <w:rFonts w:ascii="Times New Roman" w:hAnsi="Times New Roman" w:cs="Times New Roman"/>
          <w:sz w:val="24"/>
          <w:szCs w:val="24"/>
        </w:rPr>
        <w:t>5</w:t>
      </w:r>
      <w:r w:rsidR="00DD39F5">
        <w:rPr>
          <w:rFonts w:ascii="Times New Roman" w:hAnsi="Times New Roman" w:cs="Times New Roman"/>
          <w:sz w:val="24"/>
          <w:szCs w:val="24"/>
        </w:rPr>
        <w:t>a</w:t>
      </w:r>
      <w:r w:rsidR="00991209" w:rsidRPr="00991209">
        <w:rPr>
          <w:rFonts w:ascii="Times New Roman" w:hAnsi="Times New Roman" w:cs="Times New Roman"/>
          <w:sz w:val="24"/>
          <w:szCs w:val="24"/>
        </w:rPr>
        <w:t xml:space="preserve"> shows the cyclic </w:t>
      </w:r>
      <w:proofErr w:type="spellStart"/>
      <w:r w:rsidR="00E2418B">
        <w:rPr>
          <w:rFonts w:ascii="Times New Roman" w:hAnsi="Times New Roman" w:cs="Times New Roman"/>
          <w:sz w:val="24"/>
          <w:szCs w:val="24"/>
        </w:rPr>
        <w:t>voltammetric</w:t>
      </w:r>
      <w:proofErr w:type="spellEnd"/>
      <w:r w:rsidR="00DD39F5">
        <w:rPr>
          <w:rFonts w:ascii="Times New Roman" w:hAnsi="Times New Roman" w:cs="Times New Roman"/>
          <w:sz w:val="24"/>
          <w:szCs w:val="24"/>
        </w:rPr>
        <w:t xml:space="preserve"> data</w:t>
      </w:r>
      <w:r w:rsidR="00991209" w:rsidRPr="00991209">
        <w:rPr>
          <w:rFonts w:ascii="Times New Roman" w:hAnsi="Times New Roman" w:cs="Times New Roman"/>
          <w:sz w:val="24"/>
          <w:szCs w:val="24"/>
        </w:rPr>
        <w:t xml:space="preserve"> of the </w:t>
      </w:r>
      <w:r w:rsidR="00DD39F5">
        <w:rPr>
          <w:rFonts w:ascii="Times New Roman" w:hAnsi="Times New Roman" w:cs="Times New Roman"/>
          <w:sz w:val="24"/>
          <w:szCs w:val="24"/>
        </w:rPr>
        <w:t>S</w:t>
      </w:r>
      <w:r w:rsidR="00991209" w:rsidRPr="00991209">
        <w:rPr>
          <w:rFonts w:ascii="Times New Roman" w:hAnsi="Times New Roman" w:cs="Times New Roman"/>
          <w:sz w:val="24"/>
          <w:szCs w:val="24"/>
        </w:rPr>
        <w:t>CD</w:t>
      </w:r>
      <w:r w:rsidR="00E2418B">
        <w:rPr>
          <w:rFonts w:ascii="Times New Roman" w:hAnsi="Times New Roman" w:cs="Times New Roman"/>
          <w:sz w:val="24"/>
          <w:szCs w:val="24"/>
        </w:rPr>
        <w:t>s</w:t>
      </w:r>
      <w:r w:rsidR="00DD39F5">
        <w:rPr>
          <w:rFonts w:ascii="Times New Roman" w:hAnsi="Times New Roman" w:cs="Times New Roman"/>
          <w:sz w:val="24"/>
          <w:szCs w:val="24"/>
        </w:rPr>
        <w:t>-MPs</w:t>
      </w:r>
      <w:r w:rsidR="00991209" w:rsidRPr="00991209">
        <w:rPr>
          <w:rFonts w:ascii="Times New Roman" w:hAnsi="Times New Roman" w:cs="Times New Roman"/>
          <w:sz w:val="24"/>
          <w:szCs w:val="24"/>
        </w:rPr>
        <w:t xml:space="preserve"> recorded at a scan rate of </w:t>
      </w:r>
      <w:r w:rsidR="00DD39F5">
        <w:rPr>
          <w:rFonts w:ascii="Times New Roman" w:hAnsi="Times New Roman" w:cs="Times New Roman"/>
          <w:sz w:val="24"/>
          <w:szCs w:val="24"/>
        </w:rPr>
        <w:t>50</w:t>
      </w:r>
      <w:r w:rsidR="00991209" w:rsidRPr="00991209">
        <w:rPr>
          <w:rFonts w:ascii="Times New Roman" w:hAnsi="Times New Roman" w:cs="Times New Roman"/>
          <w:sz w:val="24"/>
          <w:szCs w:val="24"/>
        </w:rPr>
        <w:t xml:space="preserve"> mV</w:t>
      </w:r>
      <w:r w:rsidR="00DD39F5">
        <w:rPr>
          <w:rFonts w:ascii="Times New Roman" w:hAnsi="Times New Roman" w:cs="Times New Roman"/>
          <w:sz w:val="24"/>
          <w:szCs w:val="24"/>
        </w:rPr>
        <w:t>s</w:t>
      </w:r>
      <w:r w:rsidR="00DD39F5" w:rsidRPr="00DD39F5">
        <w:rPr>
          <w:rFonts w:ascii="Times New Roman" w:hAnsi="Times New Roman" w:cs="Times New Roman"/>
          <w:sz w:val="24"/>
          <w:szCs w:val="24"/>
          <w:vertAlign w:val="superscript"/>
        </w:rPr>
        <w:t>-1</w:t>
      </w:r>
      <w:r w:rsidR="00991209" w:rsidRPr="00991209">
        <w:rPr>
          <w:rFonts w:ascii="Times New Roman" w:hAnsi="Times New Roman" w:cs="Times New Roman"/>
          <w:sz w:val="24"/>
          <w:szCs w:val="24"/>
        </w:rPr>
        <w:t xml:space="preserve"> in a solution containing ferrocyanide</w:t>
      </w:r>
      <w:r w:rsidR="00DD39F5">
        <w:rPr>
          <w:rFonts w:ascii="Times New Roman" w:hAnsi="Times New Roman" w:cs="Times New Roman"/>
          <w:sz w:val="24"/>
          <w:szCs w:val="24"/>
        </w:rPr>
        <w:t>-</w:t>
      </w:r>
      <w:r w:rsidR="00991209" w:rsidRPr="00991209">
        <w:rPr>
          <w:rFonts w:ascii="Times New Roman" w:hAnsi="Times New Roman" w:cs="Times New Roman"/>
          <w:sz w:val="24"/>
          <w:szCs w:val="24"/>
        </w:rPr>
        <w:t>ferricyanide (</w:t>
      </w:r>
      <w:r w:rsidR="00DD39F5" w:rsidRPr="00991209">
        <w:rPr>
          <w:rFonts w:ascii="Times New Roman" w:hAnsi="Times New Roman" w:cs="Times New Roman"/>
          <w:sz w:val="24"/>
          <w:szCs w:val="24"/>
        </w:rPr>
        <w:t>Fe (</w:t>
      </w:r>
      <w:r w:rsidR="00991209" w:rsidRPr="00991209">
        <w:rPr>
          <w:rFonts w:ascii="Times New Roman" w:hAnsi="Times New Roman" w:cs="Times New Roman"/>
          <w:sz w:val="24"/>
          <w:szCs w:val="24"/>
        </w:rPr>
        <w:t>CN)</w:t>
      </w:r>
      <w:r w:rsidR="00991209" w:rsidRPr="00DD39F5">
        <w:rPr>
          <w:rFonts w:ascii="Times New Roman" w:hAnsi="Times New Roman" w:cs="Times New Roman"/>
          <w:sz w:val="24"/>
          <w:szCs w:val="24"/>
          <w:vertAlign w:val="subscript"/>
        </w:rPr>
        <w:t>6</w:t>
      </w:r>
      <w:r w:rsidR="00991209" w:rsidRPr="00991209">
        <w:rPr>
          <w:rFonts w:ascii="Times New Roman" w:hAnsi="Times New Roman" w:cs="Times New Roman"/>
          <w:sz w:val="24"/>
          <w:szCs w:val="24"/>
        </w:rPr>
        <w:t xml:space="preserve"> </w:t>
      </w:r>
      <w:r w:rsidR="00991209" w:rsidRPr="00DD39F5">
        <w:rPr>
          <w:rFonts w:ascii="Times New Roman" w:hAnsi="Times New Roman" w:cs="Times New Roman"/>
          <w:sz w:val="24"/>
          <w:szCs w:val="24"/>
          <w:vertAlign w:val="superscript"/>
        </w:rPr>
        <w:t>3</w:t>
      </w:r>
      <w:r w:rsidR="00DD39F5">
        <w:rPr>
          <w:rFonts w:ascii="Times New Roman" w:hAnsi="Times New Roman" w:cs="Times New Roman"/>
          <w:sz w:val="24"/>
          <w:szCs w:val="24"/>
          <w:vertAlign w:val="superscript"/>
        </w:rPr>
        <w:t>-</w:t>
      </w:r>
      <w:r w:rsidR="00991209" w:rsidRPr="00DD39F5">
        <w:rPr>
          <w:rFonts w:ascii="Times New Roman" w:hAnsi="Times New Roman" w:cs="Times New Roman"/>
          <w:sz w:val="24"/>
          <w:szCs w:val="24"/>
          <w:vertAlign w:val="superscript"/>
        </w:rPr>
        <w:t>/4</w:t>
      </w:r>
      <w:r w:rsidR="00DD39F5">
        <w:rPr>
          <w:rFonts w:ascii="Times New Roman" w:hAnsi="Times New Roman" w:cs="Times New Roman"/>
          <w:sz w:val="24"/>
          <w:szCs w:val="24"/>
          <w:vertAlign w:val="superscript"/>
        </w:rPr>
        <w:t>-</w:t>
      </w:r>
      <w:r w:rsidR="00991209" w:rsidRPr="00991209">
        <w:rPr>
          <w:rFonts w:ascii="Times New Roman" w:hAnsi="Times New Roman" w:cs="Times New Roman"/>
          <w:sz w:val="24"/>
          <w:szCs w:val="24"/>
        </w:rPr>
        <w:t xml:space="preserve">) </w:t>
      </w:r>
      <w:r w:rsidR="00DD39F5">
        <w:rPr>
          <w:rFonts w:ascii="Times New Roman" w:hAnsi="Times New Roman" w:cs="Times New Roman"/>
          <w:sz w:val="24"/>
          <w:szCs w:val="24"/>
        </w:rPr>
        <w:t>as an electrolyte</w:t>
      </w:r>
      <w:r w:rsidR="00991209" w:rsidRPr="00991209">
        <w:rPr>
          <w:rFonts w:ascii="Times New Roman" w:hAnsi="Times New Roman" w:cs="Times New Roman"/>
          <w:sz w:val="24"/>
          <w:szCs w:val="24"/>
        </w:rPr>
        <w:t xml:space="preserve">. </w:t>
      </w:r>
      <w:r w:rsidR="0060621F" w:rsidRPr="0060621F">
        <w:rPr>
          <w:rFonts w:ascii="Times New Roman" w:hAnsi="Times New Roman" w:cs="Times New Roman"/>
          <w:sz w:val="24"/>
          <w:szCs w:val="24"/>
        </w:rPr>
        <w:t>Based on the CV data, the</w:t>
      </w:r>
      <w:r w:rsidR="00666EF3">
        <w:rPr>
          <w:rFonts w:ascii="Times New Roman" w:hAnsi="Times New Roman" w:cs="Times New Roman"/>
          <w:sz w:val="24"/>
          <w:szCs w:val="24"/>
        </w:rPr>
        <w:t xml:space="preserve"> </w:t>
      </w:r>
      <w:r w:rsidR="0060621F" w:rsidRPr="0060621F">
        <w:rPr>
          <w:rFonts w:ascii="Times New Roman" w:hAnsi="Times New Roman" w:cs="Times New Roman"/>
          <w:sz w:val="24"/>
          <w:szCs w:val="24"/>
        </w:rPr>
        <w:t>oxidation onset potential</w:t>
      </w:r>
      <w:r w:rsidR="00666EF3">
        <w:rPr>
          <w:rFonts w:ascii="Times New Roman" w:hAnsi="Times New Roman" w:cs="Times New Roman"/>
          <w:sz w:val="24"/>
          <w:szCs w:val="24"/>
        </w:rPr>
        <w:t xml:space="preserve"> (</w:t>
      </w:r>
      <w:proofErr w:type="spellStart"/>
      <w:r w:rsidR="00666EF3" w:rsidRPr="00666EF3">
        <w:rPr>
          <w:rFonts w:ascii="Times New Roman" w:hAnsi="Times New Roman" w:cs="Times New Roman"/>
          <w:i/>
          <w:iCs/>
          <w:sz w:val="24"/>
          <w:szCs w:val="24"/>
        </w:rPr>
        <w:t>E</w:t>
      </w:r>
      <w:r w:rsidR="00666EF3" w:rsidRPr="00666EF3">
        <w:rPr>
          <w:rFonts w:ascii="Times New Roman" w:hAnsi="Times New Roman" w:cs="Times New Roman"/>
          <w:i/>
          <w:iCs/>
          <w:sz w:val="24"/>
          <w:szCs w:val="24"/>
          <w:vertAlign w:val="subscript"/>
        </w:rPr>
        <w:t>ox</w:t>
      </w:r>
      <w:proofErr w:type="spellEnd"/>
      <w:r w:rsidR="00666EF3">
        <w:rPr>
          <w:rFonts w:ascii="Times New Roman" w:hAnsi="Times New Roman" w:cs="Times New Roman"/>
          <w:sz w:val="24"/>
          <w:szCs w:val="24"/>
        </w:rPr>
        <w:t>)</w:t>
      </w:r>
      <w:r w:rsidR="0060621F" w:rsidRPr="0060621F">
        <w:rPr>
          <w:rFonts w:ascii="Times New Roman" w:hAnsi="Times New Roman" w:cs="Times New Roman"/>
          <w:sz w:val="24"/>
          <w:szCs w:val="24"/>
        </w:rPr>
        <w:t xml:space="preserve"> is determined to be </w:t>
      </w:r>
      <w:r w:rsidR="00747049">
        <w:rPr>
          <w:rFonts w:ascii="Times New Roman" w:hAnsi="Times New Roman" w:cs="Times New Roman"/>
          <w:sz w:val="24"/>
          <w:szCs w:val="24"/>
        </w:rPr>
        <w:t>0.046</w:t>
      </w:r>
      <w:r w:rsidR="0060621F" w:rsidRPr="0060621F">
        <w:rPr>
          <w:rFonts w:ascii="Times New Roman" w:hAnsi="Times New Roman" w:cs="Times New Roman"/>
          <w:sz w:val="24"/>
          <w:szCs w:val="24"/>
        </w:rPr>
        <w:t xml:space="preserve"> eV. By analyzing the absorbance spectrum, the band gap</w:t>
      </w:r>
      <w:r w:rsidR="00F109B0">
        <w:rPr>
          <w:rFonts w:ascii="Times New Roman" w:hAnsi="Times New Roman" w:cs="Times New Roman"/>
          <w:sz w:val="24"/>
          <w:szCs w:val="24"/>
        </w:rPr>
        <w:t xml:space="preserve"> (</w:t>
      </w:r>
      <w:proofErr w:type="spellStart"/>
      <w:r w:rsidR="00F109B0" w:rsidRPr="00F109B0">
        <w:rPr>
          <w:rFonts w:ascii="Times New Roman" w:hAnsi="Times New Roman" w:cs="Times New Roman"/>
          <w:i/>
          <w:iCs/>
          <w:sz w:val="24"/>
          <w:szCs w:val="24"/>
        </w:rPr>
        <w:t>E</w:t>
      </w:r>
      <w:r w:rsidR="00F109B0" w:rsidRPr="00E2418B">
        <w:rPr>
          <w:rFonts w:ascii="Times New Roman" w:hAnsi="Times New Roman" w:cs="Times New Roman"/>
          <w:i/>
          <w:iCs/>
          <w:sz w:val="24"/>
          <w:szCs w:val="24"/>
          <w:vertAlign w:val="subscript"/>
        </w:rPr>
        <w:t>gap</w:t>
      </w:r>
      <w:proofErr w:type="spellEnd"/>
      <w:r w:rsidR="00F109B0" w:rsidRPr="00F109B0">
        <w:rPr>
          <w:rFonts w:ascii="Times New Roman" w:hAnsi="Times New Roman" w:cs="Times New Roman"/>
          <w:sz w:val="24"/>
          <w:szCs w:val="24"/>
        </w:rPr>
        <w:t>)</w:t>
      </w:r>
      <w:r w:rsidR="0060621F" w:rsidRPr="0060621F">
        <w:rPr>
          <w:rFonts w:ascii="Times New Roman" w:hAnsi="Times New Roman" w:cs="Times New Roman"/>
          <w:sz w:val="24"/>
          <w:szCs w:val="24"/>
        </w:rPr>
        <w:t xml:space="preserve"> is found to be 3.</w:t>
      </w:r>
      <w:r w:rsidR="00747049">
        <w:rPr>
          <w:rFonts w:ascii="Times New Roman" w:hAnsi="Times New Roman" w:cs="Times New Roman"/>
          <w:sz w:val="24"/>
          <w:szCs w:val="24"/>
        </w:rPr>
        <w:t>34</w:t>
      </w:r>
      <w:r w:rsidR="0060621F" w:rsidRPr="0060621F">
        <w:rPr>
          <w:rFonts w:ascii="Times New Roman" w:hAnsi="Times New Roman" w:cs="Times New Roman"/>
          <w:sz w:val="24"/>
          <w:szCs w:val="24"/>
        </w:rPr>
        <w:t xml:space="preserve"> eV. </w:t>
      </w:r>
      <w:r w:rsidR="00513CB3">
        <w:rPr>
          <w:rFonts w:ascii="Times New Roman" w:hAnsi="Times New Roman" w:cs="Times New Roman"/>
          <w:sz w:val="24"/>
          <w:szCs w:val="24"/>
        </w:rPr>
        <w:t>The half-wave potential (</w:t>
      </w:r>
      <w:r w:rsidR="00513CB3" w:rsidRPr="00666EF3">
        <w:rPr>
          <w:rFonts w:ascii="Times New Roman" w:hAnsi="Times New Roman" w:cs="Times New Roman"/>
          <w:i/>
          <w:iCs/>
          <w:sz w:val="24"/>
          <w:szCs w:val="24"/>
        </w:rPr>
        <w:t>E</w:t>
      </w:r>
      <w:r w:rsidR="00513CB3" w:rsidRPr="00666EF3">
        <w:rPr>
          <w:rFonts w:ascii="Times New Roman" w:hAnsi="Times New Roman" w:cs="Times New Roman"/>
          <w:i/>
          <w:iCs/>
          <w:sz w:val="24"/>
          <w:szCs w:val="24"/>
          <w:vertAlign w:val="subscript"/>
        </w:rPr>
        <w:t>1/2</w:t>
      </w:r>
      <w:r w:rsidR="00513CB3">
        <w:rPr>
          <w:rFonts w:ascii="Times New Roman" w:hAnsi="Times New Roman" w:cs="Times New Roman"/>
          <w:sz w:val="24"/>
          <w:szCs w:val="24"/>
        </w:rPr>
        <w:t xml:space="preserve">) of ferrocene was found to be 0.16 eV. </w:t>
      </w:r>
      <w:r w:rsidR="0060621F" w:rsidRPr="0060621F">
        <w:rPr>
          <w:rFonts w:ascii="Times New Roman" w:hAnsi="Times New Roman" w:cs="Times New Roman"/>
          <w:sz w:val="24"/>
          <w:szCs w:val="24"/>
        </w:rPr>
        <w:t>These data can be used to calculate the HOMO and LUMO energy levels.</w:t>
      </w:r>
      <w:r w:rsidR="0060621F">
        <w:rPr>
          <w:rFonts w:ascii="Times New Roman" w:hAnsi="Times New Roman" w:cs="Times New Roman"/>
          <w:sz w:val="24"/>
          <w:szCs w:val="24"/>
        </w:rPr>
        <w:t xml:space="preserve"> </w:t>
      </w:r>
      <w:r w:rsidR="00666EF3">
        <w:rPr>
          <w:rFonts w:ascii="Times New Roman" w:hAnsi="Times New Roman" w:cs="Times New Roman"/>
          <w:sz w:val="24"/>
          <w:szCs w:val="24"/>
        </w:rPr>
        <w:t xml:space="preserve">Using the empirical relation, </w:t>
      </w:r>
    </w:p>
    <w:p w14:paraId="6CEE5686" w14:textId="62241BF5" w:rsidR="00666EF3" w:rsidRDefault="00666EF3" w:rsidP="00666EF3">
      <w:pPr>
        <w:tabs>
          <w:tab w:val="left" w:pos="4395"/>
        </w:tabs>
        <w:spacing w:line="360" w:lineRule="auto"/>
        <w:jc w:val="center"/>
        <w:rPr>
          <w:rFonts w:ascii="Times New Roman" w:hAnsi="Times New Roman" w:cs="Times New Roman"/>
          <w:sz w:val="24"/>
          <w:szCs w:val="24"/>
        </w:rPr>
      </w:pPr>
      <w:r w:rsidRPr="00666EF3">
        <w:rPr>
          <w:rFonts w:ascii="Times New Roman" w:hAnsi="Times New Roman" w:cs="Times New Roman"/>
          <w:i/>
          <w:iCs/>
          <w:sz w:val="24"/>
          <w:szCs w:val="24"/>
        </w:rPr>
        <w:t>E</w:t>
      </w:r>
      <w:r w:rsidRPr="00666EF3">
        <w:rPr>
          <w:rFonts w:ascii="Times New Roman" w:hAnsi="Times New Roman" w:cs="Times New Roman"/>
          <w:i/>
          <w:iCs/>
          <w:sz w:val="24"/>
          <w:szCs w:val="24"/>
          <w:vertAlign w:val="subscript"/>
        </w:rPr>
        <w:t>HOMO</w:t>
      </w:r>
      <w:r>
        <w:rPr>
          <w:rFonts w:ascii="Times New Roman" w:hAnsi="Times New Roman" w:cs="Times New Roman"/>
          <w:sz w:val="24"/>
          <w:szCs w:val="24"/>
        </w:rPr>
        <w:t xml:space="preserve"> = - [(</w:t>
      </w:r>
      <w:proofErr w:type="spellStart"/>
      <w:r w:rsidRPr="00666EF3">
        <w:rPr>
          <w:rFonts w:ascii="Times New Roman" w:hAnsi="Times New Roman" w:cs="Times New Roman"/>
          <w:i/>
          <w:iCs/>
          <w:sz w:val="24"/>
          <w:szCs w:val="24"/>
        </w:rPr>
        <w:t>E</w:t>
      </w:r>
      <w:r w:rsidRPr="00666EF3">
        <w:rPr>
          <w:rFonts w:ascii="Times New Roman" w:hAnsi="Times New Roman" w:cs="Times New Roman"/>
          <w:i/>
          <w:iCs/>
          <w:sz w:val="24"/>
          <w:szCs w:val="24"/>
          <w:vertAlign w:val="subscript"/>
        </w:rPr>
        <w:t>ox</w:t>
      </w:r>
      <w:proofErr w:type="spellEnd"/>
      <w:r w:rsidRPr="00666EF3">
        <w:rPr>
          <w:rFonts w:ascii="Times New Roman" w:hAnsi="Times New Roman" w:cs="Times New Roman"/>
          <w:i/>
          <w:iCs/>
          <w:sz w:val="24"/>
          <w:szCs w:val="24"/>
          <w:vertAlign w:val="subscript"/>
        </w:rPr>
        <w:t xml:space="preserve"> </w:t>
      </w:r>
      <w:r w:rsidRPr="00666EF3">
        <w:rPr>
          <w:rFonts w:ascii="Times New Roman" w:hAnsi="Times New Roman" w:cs="Times New Roman"/>
          <w:i/>
          <w:iCs/>
          <w:sz w:val="24"/>
          <w:szCs w:val="24"/>
        </w:rPr>
        <w:t>- E</w:t>
      </w:r>
      <w:r w:rsidRPr="00666EF3">
        <w:rPr>
          <w:rFonts w:ascii="Times New Roman" w:hAnsi="Times New Roman" w:cs="Times New Roman"/>
          <w:i/>
          <w:iCs/>
          <w:sz w:val="24"/>
          <w:szCs w:val="24"/>
          <w:vertAlign w:val="subscript"/>
        </w:rPr>
        <w:t>1/2</w:t>
      </w:r>
      <w:r w:rsidRPr="00666EF3">
        <w:rPr>
          <w:rFonts w:ascii="Times New Roman" w:hAnsi="Times New Roman" w:cs="Times New Roman"/>
          <w:sz w:val="24"/>
          <w:szCs w:val="24"/>
        </w:rPr>
        <w:t>)</w:t>
      </w:r>
      <w:r>
        <w:rPr>
          <w:rFonts w:ascii="Times New Roman" w:hAnsi="Times New Roman" w:cs="Times New Roman"/>
          <w:sz w:val="24"/>
          <w:szCs w:val="24"/>
        </w:rPr>
        <w:t xml:space="preserve"> + 4.8 eV]</w:t>
      </w:r>
      <w:r w:rsidR="00513CB3">
        <w:rPr>
          <w:rFonts w:ascii="Times New Roman" w:hAnsi="Times New Roman" w:cs="Times New Roman"/>
          <w:sz w:val="24"/>
          <w:szCs w:val="24"/>
        </w:rPr>
        <w:t xml:space="preserve">                        </w:t>
      </w:r>
    </w:p>
    <w:p w14:paraId="220BDD21" w14:textId="7A153F05" w:rsidR="00534F7E" w:rsidRDefault="00666EF3" w:rsidP="00044B57">
      <w:pPr>
        <w:tabs>
          <w:tab w:val="left" w:pos="4395"/>
        </w:tabs>
        <w:spacing w:line="360" w:lineRule="auto"/>
        <w:jc w:val="both"/>
        <w:rPr>
          <w:rFonts w:ascii="Times New Roman" w:hAnsi="Times New Roman" w:cs="Times New Roman"/>
          <w:sz w:val="24"/>
          <w:szCs w:val="24"/>
        </w:rPr>
      </w:pPr>
      <w:r>
        <w:rPr>
          <w:rFonts w:ascii="Times New Roman" w:hAnsi="Times New Roman" w:cs="Times New Roman"/>
          <w:sz w:val="24"/>
          <w:szCs w:val="24"/>
        </w:rPr>
        <w:t>the calculations for the HOMO energy level of SCDs-MPs were done</w:t>
      </w:r>
      <w:r w:rsidR="00E8640F">
        <w:rPr>
          <w:rFonts w:ascii="Times New Roman" w:hAnsi="Times New Roman" w:cs="Times New Roman"/>
          <w:sz w:val="24"/>
          <w:szCs w:val="24"/>
        </w:rPr>
        <w:t xml:space="preserve"> </w:t>
      </w:r>
      <w:r w:rsidR="00614589">
        <w:rPr>
          <w:rFonts w:ascii="Times New Roman" w:hAnsi="Times New Roman" w:cs="Times New Roman"/>
          <w:sz w:val="24"/>
          <w:szCs w:val="24"/>
        </w:rPr>
        <w:t>[21,22]</w:t>
      </w:r>
      <w:r w:rsidR="00E65AE5">
        <w:rPr>
          <w:rFonts w:ascii="Times New Roman" w:hAnsi="Times New Roman" w:cs="Times New Roman"/>
          <w:sz w:val="24"/>
          <w:szCs w:val="24"/>
        </w:rPr>
        <w:t>.</w:t>
      </w:r>
      <w:r>
        <w:rPr>
          <w:rFonts w:ascii="Times New Roman" w:hAnsi="Times New Roman" w:cs="Times New Roman"/>
          <w:sz w:val="24"/>
          <w:szCs w:val="24"/>
        </w:rPr>
        <w:t xml:space="preserve"> The </w:t>
      </w:r>
      <w:bookmarkStart w:id="7" w:name="_Hlk140342770"/>
      <w:r w:rsidRPr="00666EF3">
        <w:rPr>
          <w:rFonts w:ascii="Times New Roman" w:hAnsi="Times New Roman" w:cs="Times New Roman"/>
          <w:i/>
          <w:iCs/>
          <w:sz w:val="24"/>
          <w:szCs w:val="24"/>
        </w:rPr>
        <w:t>E</w:t>
      </w:r>
      <w:r w:rsidRPr="00666EF3">
        <w:rPr>
          <w:rFonts w:ascii="Times New Roman" w:hAnsi="Times New Roman" w:cs="Times New Roman"/>
          <w:i/>
          <w:iCs/>
          <w:sz w:val="24"/>
          <w:szCs w:val="24"/>
          <w:vertAlign w:val="subscript"/>
        </w:rPr>
        <w:t>HOMO</w:t>
      </w:r>
      <w:r>
        <w:rPr>
          <w:rFonts w:ascii="Times New Roman" w:hAnsi="Times New Roman" w:cs="Times New Roman"/>
          <w:i/>
          <w:iCs/>
          <w:sz w:val="24"/>
          <w:szCs w:val="24"/>
          <w:vertAlign w:val="subscript"/>
        </w:rPr>
        <w:t xml:space="preserve"> </w:t>
      </w:r>
      <w:r w:rsidRPr="00666EF3">
        <w:rPr>
          <w:rFonts w:ascii="Times New Roman" w:hAnsi="Times New Roman" w:cs="Times New Roman"/>
          <w:sz w:val="24"/>
          <w:szCs w:val="24"/>
        </w:rPr>
        <w:t>was found</w:t>
      </w:r>
      <w:r>
        <w:rPr>
          <w:rFonts w:ascii="Times New Roman" w:hAnsi="Times New Roman" w:cs="Times New Roman"/>
          <w:sz w:val="24"/>
          <w:szCs w:val="24"/>
          <w:vertAlign w:val="subscript"/>
        </w:rPr>
        <w:t xml:space="preserve"> </w:t>
      </w:r>
      <w:r>
        <w:rPr>
          <w:rFonts w:ascii="Times New Roman" w:hAnsi="Times New Roman" w:cs="Times New Roman"/>
          <w:sz w:val="24"/>
          <w:szCs w:val="24"/>
        </w:rPr>
        <w:t>to be -4.</w:t>
      </w:r>
      <w:r w:rsidR="00696A8C">
        <w:rPr>
          <w:rFonts w:ascii="Times New Roman" w:hAnsi="Times New Roman" w:cs="Times New Roman"/>
          <w:sz w:val="24"/>
          <w:szCs w:val="24"/>
        </w:rPr>
        <w:t>68</w:t>
      </w:r>
      <w:r>
        <w:rPr>
          <w:rFonts w:ascii="Times New Roman" w:hAnsi="Times New Roman" w:cs="Times New Roman"/>
          <w:sz w:val="24"/>
          <w:szCs w:val="24"/>
        </w:rPr>
        <w:t xml:space="preserve"> eV </w:t>
      </w:r>
      <w:bookmarkEnd w:id="7"/>
      <w:r w:rsidR="00F109B0" w:rsidRPr="00F109B0">
        <w:rPr>
          <w:rFonts w:ascii="Times New Roman" w:hAnsi="Times New Roman" w:cs="Times New Roman"/>
          <w:sz w:val="24"/>
          <w:szCs w:val="24"/>
        </w:rPr>
        <w:t xml:space="preserve">and </w:t>
      </w:r>
      <w:r w:rsidR="00F109B0">
        <w:rPr>
          <w:rFonts w:ascii="Times New Roman" w:hAnsi="Times New Roman" w:cs="Times New Roman"/>
          <w:sz w:val="24"/>
          <w:szCs w:val="24"/>
        </w:rPr>
        <w:t xml:space="preserve">the </w:t>
      </w:r>
      <w:r w:rsidR="00F109B0" w:rsidRPr="0060621F">
        <w:rPr>
          <w:rFonts w:ascii="Times New Roman" w:hAnsi="Times New Roman" w:cs="Times New Roman"/>
          <w:sz w:val="24"/>
          <w:szCs w:val="24"/>
        </w:rPr>
        <w:t>band gap</w:t>
      </w:r>
      <w:r w:rsidR="00F109B0" w:rsidRPr="00F109B0">
        <w:rPr>
          <w:rFonts w:ascii="Times New Roman" w:hAnsi="Times New Roman" w:cs="Times New Roman"/>
          <w:sz w:val="24"/>
          <w:szCs w:val="24"/>
        </w:rPr>
        <w:t xml:space="preserve"> value of 3.</w:t>
      </w:r>
      <w:r w:rsidR="00747049">
        <w:rPr>
          <w:rFonts w:ascii="Times New Roman" w:hAnsi="Times New Roman" w:cs="Times New Roman"/>
          <w:sz w:val="24"/>
          <w:szCs w:val="24"/>
        </w:rPr>
        <w:t>34</w:t>
      </w:r>
      <w:r w:rsidR="00F109B0" w:rsidRPr="00F109B0">
        <w:rPr>
          <w:rFonts w:ascii="Times New Roman" w:hAnsi="Times New Roman" w:cs="Times New Roman"/>
          <w:sz w:val="24"/>
          <w:szCs w:val="24"/>
        </w:rPr>
        <w:t xml:space="preserve"> eV led to the determination of the </w:t>
      </w:r>
      <w:r w:rsidR="00F109B0" w:rsidRPr="00F109B0">
        <w:rPr>
          <w:rFonts w:ascii="Times New Roman" w:hAnsi="Times New Roman" w:cs="Times New Roman"/>
          <w:i/>
          <w:iCs/>
          <w:sz w:val="24"/>
          <w:szCs w:val="24"/>
        </w:rPr>
        <w:t>E</w:t>
      </w:r>
      <w:r w:rsidR="00F109B0" w:rsidRPr="00F109B0">
        <w:rPr>
          <w:rFonts w:ascii="Times New Roman" w:hAnsi="Times New Roman" w:cs="Times New Roman"/>
          <w:i/>
          <w:iCs/>
          <w:sz w:val="24"/>
          <w:szCs w:val="24"/>
          <w:vertAlign w:val="subscript"/>
        </w:rPr>
        <w:t xml:space="preserve">LUMO </w:t>
      </w:r>
      <w:r w:rsidR="00F109B0" w:rsidRPr="00F109B0">
        <w:rPr>
          <w:rFonts w:ascii="Times New Roman" w:hAnsi="Times New Roman" w:cs="Times New Roman"/>
          <w:sz w:val="24"/>
          <w:szCs w:val="24"/>
        </w:rPr>
        <w:t xml:space="preserve">energy level at </w:t>
      </w:r>
      <w:r w:rsidR="00F109B0">
        <w:rPr>
          <w:rFonts w:ascii="Times New Roman" w:hAnsi="Times New Roman" w:cs="Times New Roman"/>
          <w:sz w:val="24"/>
          <w:szCs w:val="24"/>
        </w:rPr>
        <w:t>-</w:t>
      </w:r>
      <w:r w:rsidR="00F109B0" w:rsidRPr="00F109B0">
        <w:rPr>
          <w:rFonts w:ascii="Times New Roman" w:hAnsi="Times New Roman" w:cs="Times New Roman"/>
          <w:sz w:val="24"/>
          <w:szCs w:val="24"/>
        </w:rPr>
        <w:t>1.</w:t>
      </w:r>
      <w:r w:rsidR="00696A8C">
        <w:rPr>
          <w:rFonts w:ascii="Times New Roman" w:hAnsi="Times New Roman" w:cs="Times New Roman"/>
          <w:sz w:val="24"/>
          <w:szCs w:val="24"/>
        </w:rPr>
        <w:t>34</w:t>
      </w:r>
      <w:r w:rsidR="00F109B0" w:rsidRPr="00F109B0">
        <w:rPr>
          <w:rFonts w:ascii="Times New Roman" w:hAnsi="Times New Roman" w:cs="Times New Roman"/>
          <w:sz w:val="24"/>
          <w:szCs w:val="24"/>
        </w:rPr>
        <w:t xml:space="preserve"> eV.</w:t>
      </w:r>
      <w:r w:rsidR="007977B0">
        <w:rPr>
          <w:rFonts w:ascii="Times New Roman" w:hAnsi="Times New Roman" w:cs="Times New Roman"/>
          <w:sz w:val="24"/>
          <w:szCs w:val="24"/>
        </w:rPr>
        <w:t xml:space="preserve"> </w:t>
      </w:r>
    </w:p>
    <w:p w14:paraId="0F240176" w14:textId="6D90B42C" w:rsidR="00E8640F" w:rsidRDefault="00534F7E" w:rsidP="00534F7E">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E8640F">
        <w:rPr>
          <w:rFonts w:ascii="Times New Roman" w:hAnsi="Times New Roman" w:cs="Times New Roman"/>
          <w:sz w:val="24"/>
          <w:szCs w:val="24"/>
        </w:rPr>
        <w:t xml:space="preserve">The cyclic voltammogram of SCDs-NPs was depicted in the </w:t>
      </w:r>
      <w:r w:rsidR="00E65AE5">
        <w:rPr>
          <w:rFonts w:ascii="Times New Roman" w:hAnsi="Times New Roman" w:cs="Times New Roman"/>
          <w:sz w:val="24"/>
          <w:szCs w:val="24"/>
        </w:rPr>
        <w:t>F</w:t>
      </w:r>
      <w:r w:rsidR="00E8640F">
        <w:rPr>
          <w:rFonts w:ascii="Times New Roman" w:hAnsi="Times New Roman" w:cs="Times New Roman"/>
          <w:sz w:val="24"/>
          <w:szCs w:val="24"/>
        </w:rPr>
        <w:t xml:space="preserve">ig. </w:t>
      </w:r>
      <w:r w:rsidR="00831263">
        <w:rPr>
          <w:rFonts w:ascii="Times New Roman" w:hAnsi="Times New Roman" w:cs="Times New Roman"/>
          <w:sz w:val="24"/>
          <w:szCs w:val="24"/>
        </w:rPr>
        <w:t>5</w:t>
      </w:r>
      <w:r w:rsidR="00E8640F">
        <w:rPr>
          <w:rFonts w:ascii="Times New Roman" w:hAnsi="Times New Roman" w:cs="Times New Roman"/>
          <w:sz w:val="24"/>
          <w:szCs w:val="24"/>
        </w:rPr>
        <w:t>b measured with a scan rate of 50</w:t>
      </w:r>
      <w:r w:rsidR="00E8640F" w:rsidRPr="00991209">
        <w:rPr>
          <w:rFonts w:ascii="Times New Roman" w:hAnsi="Times New Roman" w:cs="Times New Roman"/>
          <w:sz w:val="24"/>
          <w:szCs w:val="24"/>
        </w:rPr>
        <w:t xml:space="preserve"> mV</w:t>
      </w:r>
      <w:r w:rsidR="00E8640F">
        <w:rPr>
          <w:rFonts w:ascii="Times New Roman" w:hAnsi="Times New Roman" w:cs="Times New Roman"/>
          <w:sz w:val="24"/>
          <w:szCs w:val="24"/>
        </w:rPr>
        <w:t>s</w:t>
      </w:r>
      <w:r w:rsidR="00E8640F" w:rsidRPr="00DD39F5">
        <w:rPr>
          <w:rFonts w:ascii="Times New Roman" w:hAnsi="Times New Roman" w:cs="Times New Roman"/>
          <w:sz w:val="24"/>
          <w:szCs w:val="24"/>
          <w:vertAlign w:val="superscript"/>
        </w:rPr>
        <w:t>-1</w:t>
      </w:r>
      <w:r w:rsidR="00E8640F">
        <w:rPr>
          <w:rFonts w:ascii="Times New Roman" w:hAnsi="Times New Roman" w:cs="Times New Roman"/>
          <w:sz w:val="24"/>
          <w:szCs w:val="24"/>
        </w:rPr>
        <w:t xml:space="preserve">. </w:t>
      </w:r>
      <w:r w:rsidR="00513CB3">
        <w:rPr>
          <w:rFonts w:ascii="Times New Roman" w:hAnsi="Times New Roman" w:cs="Times New Roman"/>
          <w:sz w:val="24"/>
          <w:szCs w:val="24"/>
        </w:rPr>
        <w:t xml:space="preserve">The </w:t>
      </w:r>
      <w:proofErr w:type="spellStart"/>
      <w:r w:rsidR="00513CB3" w:rsidRPr="00666EF3">
        <w:rPr>
          <w:rFonts w:ascii="Times New Roman" w:hAnsi="Times New Roman" w:cs="Times New Roman"/>
          <w:i/>
          <w:iCs/>
          <w:sz w:val="24"/>
          <w:szCs w:val="24"/>
        </w:rPr>
        <w:t>E</w:t>
      </w:r>
      <w:r w:rsidR="00513CB3" w:rsidRPr="00666EF3">
        <w:rPr>
          <w:rFonts w:ascii="Times New Roman" w:hAnsi="Times New Roman" w:cs="Times New Roman"/>
          <w:i/>
          <w:iCs/>
          <w:sz w:val="24"/>
          <w:szCs w:val="24"/>
          <w:vertAlign w:val="subscript"/>
        </w:rPr>
        <w:t>ox</w:t>
      </w:r>
      <w:proofErr w:type="spellEnd"/>
      <w:r w:rsidR="00513CB3">
        <w:rPr>
          <w:rFonts w:ascii="Times New Roman" w:hAnsi="Times New Roman" w:cs="Times New Roman"/>
          <w:sz w:val="24"/>
          <w:szCs w:val="24"/>
        </w:rPr>
        <w:t xml:space="preserve"> was found to </w:t>
      </w:r>
      <w:r w:rsidR="00513CB3" w:rsidRPr="0060621F">
        <w:rPr>
          <w:rFonts w:ascii="Times New Roman" w:hAnsi="Times New Roman" w:cs="Times New Roman"/>
          <w:sz w:val="24"/>
          <w:szCs w:val="24"/>
        </w:rPr>
        <w:t>be 0.06 eV</w:t>
      </w:r>
      <w:r w:rsidR="00513CB3">
        <w:rPr>
          <w:rFonts w:ascii="Times New Roman" w:hAnsi="Times New Roman" w:cs="Times New Roman"/>
          <w:sz w:val="24"/>
          <w:szCs w:val="24"/>
        </w:rPr>
        <w:t xml:space="preserve"> and from the absorbance spectrum, the </w:t>
      </w:r>
      <w:proofErr w:type="spellStart"/>
      <w:r w:rsidR="00513CB3" w:rsidRPr="00513CB3">
        <w:rPr>
          <w:rFonts w:ascii="Times New Roman" w:hAnsi="Times New Roman" w:cs="Times New Roman"/>
          <w:i/>
          <w:iCs/>
          <w:sz w:val="24"/>
          <w:szCs w:val="24"/>
        </w:rPr>
        <w:t>E</w:t>
      </w:r>
      <w:r w:rsidR="00513CB3" w:rsidRPr="00513CB3">
        <w:rPr>
          <w:rFonts w:ascii="Times New Roman" w:hAnsi="Times New Roman" w:cs="Times New Roman"/>
          <w:i/>
          <w:iCs/>
          <w:sz w:val="24"/>
          <w:szCs w:val="24"/>
          <w:vertAlign w:val="subscript"/>
        </w:rPr>
        <w:t>gap</w:t>
      </w:r>
      <w:proofErr w:type="spellEnd"/>
      <w:r w:rsidR="00513CB3">
        <w:rPr>
          <w:rFonts w:ascii="Times New Roman" w:hAnsi="Times New Roman" w:cs="Times New Roman"/>
          <w:i/>
          <w:iCs/>
          <w:sz w:val="24"/>
          <w:szCs w:val="24"/>
          <w:vertAlign w:val="subscript"/>
        </w:rPr>
        <w:t xml:space="preserve"> </w:t>
      </w:r>
      <w:r w:rsidR="00513CB3">
        <w:rPr>
          <w:rFonts w:ascii="Times New Roman" w:hAnsi="Times New Roman" w:cs="Times New Roman"/>
          <w:sz w:val="24"/>
          <w:szCs w:val="24"/>
        </w:rPr>
        <w:t xml:space="preserve">was measured to be 3.45 eV. The </w:t>
      </w:r>
      <w:r w:rsidR="00513CB3" w:rsidRPr="00666EF3">
        <w:rPr>
          <w:rFonts w:ascii="Times New Roman" w:hAnsi="Times New Roman" w:cs="Times New Roman"/>
          <w:i/>
          <w:iCs/>
          <w:sz w:val="24"/>
          <w:szCs w:val="24"/>
        </w:rPr>
        <w:t>E</w:t>
      </w:r>
      <w:r w:rsidR="00513CB3" w:rsidRPr="00666EF3">
        <w:rPr>
          <w:rFonts w:ascii="Times New Roman" w:hAnsi="Times New Roman" w:cs="Times New Roman"/>
          <w:i/>
          <w:iCs/>
          <w:sz w:val="24"/>
          <w:szCs w:val="24"/>
          <w:vertAlign w:val="subscript"/>
        </w:rPr>
        <w:t>1/2</w:t>
      </w:r>
      <w:r w:rsidR="00513CB3">
        <w:rPr>
          <w:rFonts w:ascii="Times New Roman" w:hAnsi="Times New Roman" w:cs="Times New Roman"/>
          <w:i/>
          <w:iCs/>
          <w:sz w:val="24"/>
          <w:szCs w:val="24"/>
          <w:vertAlign w:val="subscript"/>
        </w:rPr>
        <w:t xml:space="preserve"> </w:t>
      </w:r>
      <w:r w:rsidR="00513CB3">
        <w:rPr>
          <w:rFonts w:ascii="Times New Roman" w:hAnsi="Times New Roman" w:cs="Times New Roman"/>
          <w:sz w:val="24"/>
          <w:szCs w:val="24"/>
        </w:rPr>
        <w:t xml:space="preserve">was taken to be 0.16 eV. Using the empirical relation mentioned above the HOMO energy level of SCDs-NPs </w:t>
      </w:r>
      <w:r w:rsidR="007977B0">
        <w:rPr>
          <w:rFonts w:ascii="Times New Roman" w:hAnsi="Times New Roman" w:cs="Times New Roman"/>
          <w:sz w:val="24"/>
          <w:szCs w:val="24"/>
        </w:rPr>
        <w:t>was calculated to be -4.7</w:t>
      </w:r>
      <w:r w:rsidR="00696A8C">
        <w:rPr>
          <w:rFonts w:ascii="Times New Roman" w:hAnsi="Times New Roman" w:cs="Times New Roman"/>
          <w:sz w:val="24"/>
          <w:szCs w:val="24"/>
        </w:rPr>
        <w:t>2</w:t>
      </w:r>
      <w:r w:rsidR="007977B0">
        <w:rPr>
          <w:rFonts w:ascii="Times New Roman" w:hAnsi="Times New Roman" w:cs="Times New Roman"/>
          <w:sz w:val="24"/>
          <w:szCs w:val="24"/>
        </w:rPr>
        <w:t xml:space="preserve"> eV. The </w:t>
      </w:r>
      <w:r w:rsidR="007977B0" w:rsidRPr="00F109B0">
        <w:rPr>
          <w:rFonts w:ascii="Times New Roman" w:hAnsi="Times New Roman" w:cs="Times New Roman"/>
          <w:i/>
          <w:iCs/>
          <w:sz w:val="24"/>
          <w:szCs w:val="24"/>
        </w:rPr>
        <w:t>E</w:t>
      </w:r>
      <w:r w:rsidR="007977B0" w:rsidRPr="00F109B0">
        <w:rPr>
          <w:rFonts w:ascii="Times New Roman" w:hAnsi="Times New Roman" w:cs="Times New Roman"/>
          <w:i/>
          <w:iCs/>
          <w:sz w:val="24"/>
          <w:szCs w:val="24"/>
          <w:vertAlign w:val="subscript"/>
        </w:rPr>
        <w:t>LUMO</w:t>
      </w:r>
      <w:r w:rsidR="007977B0">
        <w:rPr>
          <w:rFonts w:ascii="Times New Roman" w:hAnsi="Times New Roman" w:cs="Times New Roman"/>
          <w:i/>
          <w:iCs/>
          <w:sz w:val="24"/>
          <w:szCs w:val="24"/>
          <w:vertAlign w:val="subscript"/>
        </w:rPr>
        <w:t xml:space="preserve"> </w:t>
      </w:r>
      <w:r w:rsidR="007977B0">
        <w:rPr>
          <w:rFonts w:ascii="Times New Roman" w:hAnsi="Times New Roman" w:cs="Times New Roman"/>
          <w:sz w:val="24"/>
          <w:szCs w:val="24"/>
        </w:rPr>
        <w:t>was found to be -</w:t>
      </w:r>
      <w:r w:rsidR="007977B0" w:rsidRPr="00F109B0">
        <w:rPr>
          <w:rFonts w:ascii="Times New Roman" w:hAnsi="Times New Roman" w:cs="Times New Roman"/>
          <w:sz w:val="24"/>
          <w:szCs w:val="24"/>
        </w:rPr>
        <w:t>1.</w:t>
      </w:r>
      <w:r w:rsidR="00696A8C">
        <w:rPr>
          <w:rFonts w:ascii="Times New Roman" w:hAnsi="Times New Roman" w:cs="Times New Roman"/>
          <w:sz w:val="24"/>
          <w:szCs w:val="24"/>
        </w:rPr>
        <w:t>27</w:t>
      </w:r>
      <w:r w:rsidR="007977B0" w:rsidRPr="00F109B0">
        <w:rPr>
          <w:rFonts w:ascii="Times New Roman" w:hAnsi="Times New Roman" w:cs="Times New Roman"/>
          <w:sz w:val="24"/>
          <w:szCs w:val="24"/>
        </w:rPr>
        <w:t xml:space="preserve"> eV</w:t>
      </w:r>
      <w:r w:rsidR="007977B0">
        <w:rPr>
          <w:rFonts w:ascii="Times New Roman" w:hAnsi="Times New Roman" w:cs="Times New Roman"/>
          <w:sz w:val="24"/>
          <w:szCs w:val="24"/>
        </w:rPr>
        <w:t xml:space="preserve"> corresponding to the </w:t>
      </w:r>
      <w:r w:rsidR="007977B0" w:rsidRPr="00666EF3">
        <w:rPr>
          <w:rFonts w:ascii="Times New Roman" w:hAnsi="Times New Roman" w:cs="Times New Roman"/>
          <w:i/>
          <w:iCs/>
          <w:sz w:val="24"/>
          <w:szCs w:val="24"/>
        </w:rPr>
        <w:t>E</w:t>
      </w:r>
      <w:r w:rsidR="007977B0" w:rsidRPr="00666EF3">
        <w:rPr>
          <w:rFonts w:ascii="Times New Roman" w:hAnsi="Times New Roman" w:cs="Times New Roman"/>
          <w:i/>
          <w:iCs/>
          <w:sz w:val="24"/>
          <w:szCs w:val="24"/>
          <w:vertAlign w:val="subscript"/>
        </w:rPr>
        <w:t>HOMO</w:t>
      </w:r>
      <w:r w:rsidR="007977B0">
        <w:rPr>
          <w:rFonts w:ascii="Times New Roman" w:hAnsi="Times New Roman" w:cs="Times New Roman"/>
          <w:i/>
          <w:iCs/>
          <w:sz w:val="24"/>
          <w:szCs w:val="24"/>
          <w:vertAlign w:val="subscript"/>
        </w:rPr>
        <w:t xml:space="preserve"> </w:t>
      </w:r>
      <w:r w:rsidR="007977B0">
        <w:rPr>
          <w:rFonts w:ascii="Times New Roman" w:hAnsi="Times New Roman" w:cs="Times New Roman"/>
          <w:sz w:val="24"/>
          <w:szCs w:val="24"/>
        </w:rPr>
        <w:t xml:space="preserve">and </w:t>
      </w:r>
      <w:proofErr w:type="spellStart"/>
      <w:r w:rsidR="007977B0" w:rsidRPr="00513CB3">
        <w:rPr>
          <w:rFonts w:ascii="Times New Roman" w:hAnsi="Times New Roman" w:cs="Times New Roman"/>
          <w:i/>
          <w:iCs/>
          <w:sz w:val="24"/>
          <w:szCs w:val="24"/>
        </w:rPr>
        <w:t>E</w:t>
      </w:r>
      <w:r w:rsidR="007977B0" w:rsidRPr="00513CB3">
        <w:rPr>
          <w:rFonts w:ascii="Times New Roman" w:hAnsi="Times New Roman" w:cs="Times New Roman"/>
          <w:i/>
          <w:iCs/>
          <w:sz w:val="24"/>
          <w:szCs w:val="24"/>
          <w:vertAlign w:val="subscript"/>
        </w:rPr>
        <w:t>gap</w:t>
      </w:r>
      <w:proofErr w:type="spellEnd"/>
      <w:r w:rsidR="007977B0">
        <w:rPr>
          <w:rFonts w:ascii="Times New Roman" w:hAnsi="Times New Roman" w:cs="Times New Roman"/>
          <w:sz w:val="24"/>
          <w:szCs w:val="24"/>
        </w:rPr>
        <w:t xml:space="preserve"> value of the SCDs-NPs. </w:t>
      </w:r>
      <w:r w:rsidR="004F19B4">
        <w:rPr>
          <w:rFonts w:ascii="Times New Roman" w:hAnsi="Times New Roman" w:cs="Times New Roman"/>
          <w:sz w:val="24"/>
          <w:szCs w:val="24"/>
        </w:rPr>
        <w:t>I</w:t>
      </w:r>
      <w:r w:rsidR="00BB1903">
        <w:rPr>
          <w:rFonts w:ascii="Times New Roman" w:hAnsi="Times New Roman" w:cs="Times New Roman"/>
          <w:sz w:val="24"/>
          <w:szCs w:val="24"/>
        </w:rPr>
        <w:t>n SCDs-MPs</w:t>
      </w:r>
      <w:r w:rsidR="004F19B4">
        <w:rPr>
          <w:rFonts w:ascii="Times New Roman" w:hAnsi="Times New Roman" w:cs="Times New Roman"/>
          <w:sz w:val="24"/>
          <w:szCs w:val="24"/>
        </w:rPr>
        <w:t>,</w:t>
      </w:r>
      <w:r w:rsidR="00BB1903">
        <w:rPr>
          <w:rFonts w:ascii="Times New Roman" w:hAnsi="Times New Roman" w:cs="Times New Roman"/>
          <w:sz w:val="24"/>
          <w:szCs w:val="24"/>
        </w:rPr>
        <w:t xml:space="preserve"> the presence of recognition cavities and electron donating groups on the polymer matrix </w:t>
      </w:r>
      <w:r w:rsidR="00BB1903" w:rsidRPr="00BB1903">
        <w:rPr>
          <w:rFonts w:ascii="Times New Roman" w:hAnsi="Times New Roman" w:cs="Times New Roman"/>
          <w:sz w:val="24"/>
          <w:szCs w:val="24"/>
        </w:rPr>
        <w:t xml:space="preserve">increases the energy of the HOMO level </w:t>
      </w:r>
      <w:r w:rsidR="004F19B4">
        <w:rPr>
          <w:rFonts w:ascii="Times New Roman" w:hAnsi="Times New Roman" w:cs="Times New Roman"/>
          <w:sz w:val="24"/>
          <w:szCs w:val="24"/>
        </w:rPr>
        <w:t>and leads</w:t>
      </w:r>
      <w:r w:rsidR="00BB1903">
        <w:rPr>
          <w:rFonts w:ascii="Times New Roman" w:hAnsi="Times New Roman" w:cs="Times New Roman"/>
          <w:sz w:val="24"/>
          <w:szCs w:val="24"/>
        </w:rPr>
        <w:t xml:space="preserve"> t</w:t>
      </w:r>
      <w:r w:rsidR="004F19B4">
        <w:rPr>
          <w:rFonts w:ascii="Times New Roman" w:hAnsi="Times New Roman" w:cs="Times New Roman"/>
          <w:sz w:val="24"/>
          <w:szCs w:val="24"/>
        </w:rPr>
        <w:t xml:space="preserve">o a narrower band gap compared to SCDs-NPs. </w:t>
      </w:r>
      <w:r w:rsidR="00BB1903" w:rsidRPr="00BB1903">
        <w:rPr>
          <w:rFonts w:ascii="Times New Roman" w:hAnsi="Times New Roman" w:cs="Times New Roman"/>
          <w:sz w:val="24"/>
          <w:szCs w:val="24"/>
        </w:rPr>
        <w:t xml:space="preserve">Therefore, the CV results confirm the </w:t>
      </w:r>
      <w:r w:rsidR="004F19B4">
        <w:rPr>
          <w:rFonts w:ascii="Times New Roman" w:hAnsi="Times New Roman" w:cs="Times New Roman"/>
          <w:sz w:val="24"/>
          <w:szCs w:val="24"/>
        </w:rPr>
        <w:t xml:space="preserve">SCDs-MPs </w:t>
      </w:r>
      <w:bookmarkStart w:id="8" w:name="_Hlk140342915"/>
      <w:r w:rsidR="004F19B4">
        <w:rPr>
          <w:rFonts w:ascii="Times New Roman" w:hAnsi="Times New Roman" w:cs="Times New Roman"/>
          <w:sz w:val="24"/>
          <w:szCs w:val="24"/>
        </w:rPr>
        <w:t>possess</w:t>
      </w:r>
      <w:r w:rsidR="00BB1903" w:rsidRPr="00BB1903">
        <w:rPr>
          <w:rFonts w:ascii="Times New Roman" w:hAnsi="Times New Roman" w:cs="Times New Roman"/>
          <w:sz w:val="24"/>
          <w:szCs w:val="24"/>
        </w:rPr>
        <w:t>, the energy shift in the band gap</w:t>
      </w:r>
      <w:bookmarkEnd w:id="8"/>
      <w:r w:rsidR="00BB1903" w:rsidRPr="00BB1903">
        <w:rPr>
          <w:rFonts w:ascii="Times New Roman" w:hAnsi="Times New Roman" w:cs="Times New Roman"/>
          <w:sz w:val="24"/>
          <w:szCs w:val="24"/>
        </w:rPr>
        <w:t xml:space="preserve">, and the change in </w:t>
      </w:r>
      <w:r w:rsidR="004F19B4">
        <w:rPr>
          <w:rFonts w:ascii="Times New Roman" w:hAnsi="Times New Roman" w:cs="Times New Roman"/>
          <w:sz w:val="24"/>
          <w:szCs w:val="24"/>
        </w:rPr>
        <w:t xml:space="preserve">the </w:t>
      </w:r>
      <w:r w:rsidR="00BB1903" w:rsidRPr="00BB1903">
        <w:rPr>
          <w:rFonts w:ascii="Times New Roman" w:hAnsi="Times New Roman" w:cs="Times New Roman"/>
          <w:sz w:val="24"/>
          <w:szCs w:val="24"/>
        </w:rPr>
        <w:t xml:space="preserve">electrochemical behavior. These factors may impact the interaction of </w:t>
      </w:r>
      <w:r w:rsidR="004F19B4">
        <w:rPr>
          <w:rFonts w:ascii="Times New Roman" w:hAnsi="Times New Roman" w:cs="Times New Roman"/>
          <w:sz w:val="24"/>
          <w:szCs w:val="24"/>
        </w:rPr>
        <w:t xml:space="preserve">SCDs-NPs </w:t>
      </w:r>
      <w:r w:rsidR="00BB1903" w:rsidRPr="00BB1903">
        <w:rPr>
          <w:rFonts w:ascii="Times New Roman" w:hAnsi="Times New Roman" w:cs="Times New Roman"/>
          <w:sz w:val="24"/>
          <w:szCs w:val="24"/>
        </w:rPr>
        <w:t>with other biological molecules.</w:t>
      </w:r>
    </w:p>
    <w:p w14:paraId="4263A018" w14:textId="69B07BAE" w:rsidR="00696A8C" w:rsidRDefault="008C5DE9" w:rsidP="008C5DE9">
      <w:pPr>
        <w:tabs>
          <w:tab w:val="left" w:pos="4395"/>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85B7D9" wp14:editId="330F3815">
            <wp:extent cx="5697972" cy="2298065"/>
            <wp:effectExtent l="0" t="0" r="0" b="0"/>
            <wp:docPr id="1902262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62036" name="Picture 19022620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7885" cy="2306096"/>
                    </a:xfrm>
                    <a:prstGeom prst="rect">
                      <a:avLst/>
                    </a:prstGeom>
                  </pic:spPr>
                </pic:pic>
              </a:graphicData>
            </a:graphic>
          </wp:inline>
        </w:drawing>
      </w:r>
    </w:p>
    <w:p w14:paraId="07CD04B8" w14:textId="5675D1B1" w:rsidR="008C5DE9" w:rsidRDefault="008C5DE9" w:rsidP="008C5DE9">
      <w:pPr>
        <w:tabs>
          <w:tab w:val="left" w:pos="4395"/>
        </w:tabs>
        <w:spacing w:line="360" w:lineRule="auto"/>
        <w:jc w:val="both"/>
        <w:rPr>
          <w:rFonts w:ascii="Times New Roman" w:hAnsi="Times New Roman" w:cs="Times New Roman"/>
          <w:sz w:val="24"/>
          <w:szCs w:val="24"/>
        </w:rPr>
      </w:pPr>
      <w:r w:rsidRPr="00A16981">
        <w:rPr>
          <w:rFonts w:ascii="Times New Roman" w:hAnsi="Times New Roman" w:cs="Times New Roman"/>
          <w:b/>
          <w:bCs/>
          <w:sz w:val="24"/>
          <w:szCs w:val="24"/>
        </w:rPr>
        <w:t xml:space="preserve">Fig. </w:t>
      </w:r>
      <w:r w:rsidR="00831263">
        <w:rPr>
          <w:rFonts w:ascii="Times New Roman" w:hAnsi="Times New Roman" w:cs="Times New Roman"/>
          <w:b/>
          <w:bCs/>
          <w:sz w:val="24"/>
          <w:szCs w:val="24"/>
        </w:rPr>
        <w:t>5</w:t>
      </w:r>
      <w:r w:rsidR="00A16981" w:rsidRPr="00A16981">
        <w:rPr>
          <w:rFonts w:ascii="Times New Roman" w:hAnsi="Times New Roman" w:cs="Times New Roman"/>
          <w:b/>
          <w:bCs/>
          <w:sz w:val="24"/>
          <w:szCs w:val="24"/>
        </w:rPr>
        <w:t>.</w:t>
      </w:r>
      <w:r w:rsidRPr="002E3831">
        <w:rPr>
          <w:rFonts w:ascii="Times New Roman" w:hAnsi="Times New Roman" w:cs="Times New Roman"/>
          <w:sz w:val="24"/>
          <w:szCs w:val="24"/>
        </w:rPr>
        <w:t xml:space="preserve"> </w:t>
      </w:r>
      <w:r>
        <w:rPr>
          <w:rFonts w:ascii="Times New Roman" w:hAnsi="Times New Roman" w:cs="Times New Roman"/>
          <w:sz w:val="24"/>
          <w:szCs w:val="24"/>
        </w:rPr>
        <w:t>Cyclic voltammogram of (</w:t>
      </w:r>
      <w:r w:rsidRPr="002E3831">
        <w:rPr>
          <w:rFonts w:ascii="Times New Roman" w:hAnsi="Times New Roman" w:cs="Times New Roman"/>
          <w:sz w:val="24"/>
          <w:szCs w:val="24"/>
        </w:rPr>
        <w:t xml:space="preserve">a) </w:t>
      </w:r>
      <w:r>
        <w:rPr>
          <w:rFonts w:ascii="Times New Roman" w:hAnsi="Times New Roman" w:cs="Times New Roman"/>
          <w:sz w:val="24"/>
          <w:szCs w:val="24"/>
        </w:rPr>
        <w:t>SCDs-MPs, and (b) SCDs-NPs</w:t>
      </w:r>
      <w:r w:rsidR="00A16981">
        <w:rPr>
          <w:rFonts w:ascii="Times New Roman" w:hAnsi="Times New Roman" w:cs="Times New Roman"/>
          <w:sz w:val="24"/>
          <w:szCs w:val="24"/>
        </w:rPr>
        <w:t>.</w:t>
      </w:r>
    </w:p>
    <w:p w14:paraId="58AE1220" w14:textId="59F8E6AD" w:rsidR="002238B0" w:rsidRPr="00534F7E" w:rsidRDefault="002238B0" w:rsidP="00534F7E">
      <w:pPr>
        <w:pStyle w:val="ListParagraph"/>
        <w:numPr>
          <w:ilvl w:val="1"/>
          <w:numId w:val="2"/>
        </w:numPr>
        <w:tabs>
          <w:tab w:val="left" w:pos="4395"/>
        </w:tabs>
        <w:spacing w:line="360" w:lineRule="auto"/>
        <w:ind w:left="567" w:hanging="567"/>
        <w:jc w:val="both"/>
        <w:rPr>
          <w:rFonts w:ascii="Times New Roman" w:hAnsi="Times New Roman" w:cs="Times New Roman"/>
          <w:sz w:val="24"/>
          <w:szCs w:val="24"/>
        </w:rPr>
      </w:pPr>
      <w:r w:rsidRPr="00534F7E">
        <w:rPr>
          <w:rFonts w:ascii="Times New Roman" w:hAnsi="Times New Roman" w:cs="Times New Roman"/>
          <w:b/>
          <w:bCs/>
          <w:sz w:val="24"/>
          <w:szCs w:val="24"/>
        </w:rPr>
        <w:t>Optical properties of SCDs, SCDs-MPs, and SCDs-NPs</w:t>
      </w:r>
    </w:p>
    <w:p w14:paraId="608DF1CE" w14:textId="357DFC87" w:rsidR="00205774" w:rsidRDefault="00534F7E" w:rsidP="00A23EA4">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92BB6">
        <w:rPr>
          <w:rFonts w:ascii="Times New Roman" w:hAnsi="Times New Roman" w:cs="Times New Roman"/>
          <w:sz w:val="24"/>
          <w:szCs w:val="24"/>
        </w:rPr>
        <w:t>T</w:t>
      </w:r>
      <w:r w:rsidR="00C719E9" w:rsidRPr="008962D2">
        <w:rPr>
          <w:rFonts w:ascii="Times New Roman" w:hAnsi="Times New Roman" w:cs="Times New Roman"/>
          <w:color w:val="2E2E2E"/>
          <w:sz w:val="24"/>
          <w:szCs w:val="24"/>
        </w:rPr>
        <w:t xml:space="preserve">he eco-friendly fluorescent </w:t>
      </w:r>
      <w:r w:rsidR="00227F1F" w:rsidRPr="008962D2">
        <w:rPr>
          <w:rFonts w:ascii="Times New Roman" w:hAnsi="Times New Roman" w:cs="Times New Roman"/>
          <w:color w:val="2E2E2E"/>
          <w:sz w:val="24"/>
          <w:szCs w:val="24"/>
        </w:rPr>
        <w:t xml:space="preserve">response of </w:t>
      </w:r>
      <w:r w:rsidR="00C719E9" w:rsidRPr="008962D2">
        <w:rPr>
          <w:rFonts w:ascii="Times New Roman" w:hAnsi="Times New Roman" w:cs="Times New Roman"/>
          <w:sz w:val="24"/>
          <w:szCs w:val="24"/>
        </w:rPr>
        <w:t xml:space="preserve">SCDs-MPs and SCDs-NPs </w:t>
      </w:r>
      <w:r w:rsidR="00227F1F" w:rsidRPr="008962D2">
        <w:rPr>
          <w:rFonts w:ascii="Times New Roman" w:hAnsi="Times New Roman" w:cs="Times New Roman"/>
          <w:sz w:val="24"/>
          <w:szCs w:val="24"/>
        </w:rPr>
        <w:t>is shown in Fi</w:t>
      </w:r>
      <w:r w:rsidR="00A23EA4">
        <w:rPr>
          <w:rFonts w:ascii="Times New Roman" w:hAnsi="Times New Roman" w:cs="Times New Roman"/>
          <w:sz w:val="24"/>
          <w:szCs w:val="24"/>
        </w:rPr>
        <w:t xml:space="preserve">g. </w:t>
      </w:r>
      <w:r w:rsidR="00792BB6">
        <w:rPr>
          <w:rFonts w:ascii="Times New Roman" w:hAnsi="Times New Roman" w:cs="Times New Roman"/>
          <w:sz w:val="24"/>
          <w:szCs w:val="24"/>
        </w:rPr>
        <w:t>6</w:t>
      </w:r>
      <w:r w:rsidR="00227F1F" w:rsidRPr="008962D2">
        <w:rPr>
          <w:rFonts w:ascii="Times New Roman" w:hAnsi="Times New Roman" w:cs="Times New Roman"/>
          <w:sz w:val="24"/>
          <w:szCs w:val="24"/>
        </w:rPr>
        <w:t xml:space="preserve">. </w:t>
      </w:r>
      <w:r w:rsidR="0027783D" w:rsidRPr="0027783D">
        <w:rPr>
          <w:rFonts w:ascii="Times New Roman" w:hAnsi="Times New Roman" w:cs="Times New Roman"/>
          <w:sz w:val="24"/>
          <w:szCs w:val="24"/>
        </w:rPr>
        <w:t xml:space="preserve">The SCDs-MPs were </w:t>
      </w:r>
      <w:r w:rsidR="0027783D">
        <w:rPr>
          <w:rFonts w:ascii="Times New Roman" w:hAnsi="Times New Roman" w:cs="Times New Roman"/>
          <w:sz w:val="24"/>
          <w:szCs w:val="24"/>
        </w:rPr>
        <w:t>excited</w:t>
      </w:r>
      <w:r w:rsidR="0027783D" w:rsidRPr="0027783D">
        <w:rPr>
          <w:rFonts w:ascii="Times New Roman" w:hAnsi="Times New Roman" w:cs="Times New Roman"/>
          <w:sz w:val="24"/>
          <w:szCs w:val="24"/>
        </w:rPr>
        <w:t xml:space="preserve"> at various wavelengths ranging from 300 nm to 340 nm, the greatest emission intensity </w:t>
      </w:r>
      <w:r w:rsidR="00792BB6">
        <w:rPr>
          <w:rFonts w:ascii="Times New Roman" w:hAnsi="Times New Roman" w:cs="Times New Roman"/>
          <w:sz w:val="24"/>
          <w:szCs w:val="24"/>
        </w:rPr>
        <w:t xml:space="preserve">was </w:t>
      </w:r>
      <w:r w:rsidR="0027783D" w:rsidRPr="0027783D">
        <w:rPr>
          <w:rFonts w:ascii="Times New Roman" w:hAnsi="Times New Roman" w:cs="Times New Roman"/>
          <w:sz w:val="24"/>
          <w:szCs w:val="24"/>
        </w:rPr>
        <w:t xml:space="preserve">achieved at 435 nm when excited at 316 nm. </w:t>
      </w:r>
      <w:r w:rsidR="00D13F4A">
        <w:rPr>
          <w:rFonts w:ascii="Times New Roman" w:hAnsi="Times New Roman" w:cs="Times New Roman"/>
          <w:sz w:val="24"/>
          <w:szCs w:val="24"/>
        </w:rPr>
        <w:t xml:space="preserve">(Fig. </w:t>
      </w:r>
      <w:r w:rsidR="00792BB6">
        <w:rPr>
          <w:rFonts w:ascii="Times New Roman" w:hAnsi="Times New Roman" w:cs="Times New Roman"/>
          <w:sz w:val="24"/>
          <w:szCs w:val="24"/>
        </w:rPr>
        <w:t>6</w:t>
      </w:r>
      <w:r w:rsidR="0027783D">
        <w:rPr>
          <w:rFonts w:ascii="Times New Roman" w:hAnsi="Times New Roman" w:cs="Times New Roman"/>
          <w:sz w:val="24"/>
          <w:szCs w:val="24"/>
        </w:rPr>
        <w:t>b, c</w:t>
      </w:r>
      <w:r w:rsidR="00D13F4A">
        <w:rPr>
          <w:rFonts w:ascii="Times New Roman" w:hAnsi="Times New Roman" w:cs="Times New Roman"/>
          <w:sz w:val="24"/>
          <w:szCs w:val="24"/>
        </w:rPr>
        <w:t>)</w:t>
      </w:r>
      <w:r w:rsidR="00227F1F" w:rsidRPr="008962D2">
        <w:rPr>
          <w:rFonts w:ascii="Times New Roman" w:hAnsi="Times New Roman" w:cs="Times New Roman"/>
          <w:sz w:val="24"/>
          <w:szCs w:val="24"/>
        </w:rPr>
        <w:t xml:space="preserve">. </w:t>
      </w:r>
      <w:r w:rsidR="00C719E9" w:rsidRPr="008962D2">
        <w:rPr>
          <w:rFonts w:ascii="Times New Roman" w:hAnsi="Times New Roman" w:cs="Times New Roman"/>
          <w:color w:val="2E2E2E"/>
          <w:sz w:val="24"/>
          <w:szCs w:val="24"/>
        </w:rPr>
        <w:t>As shown in </w:t>
      </w:r>
      <w:r w:rsidR="00227F1F" w:rsidRPr="008962D2">
        <w:rPr>
          <w:rFonts w:ascii="Times New Roman" w:hAnsi="Times New Roman" w:cs="Times New Roman"/>
          <w:sz w:val="24"/>
          <w:szCs w:val="24"/>
        </w:rPr>
        <w:t>Fig.</w:t>
      </w:r>
      <w:r w:rsidR="00227F1F" w:rsidRPr="008962D2">
        <w:rPr>
          <w:rFonts w:ascii="Times New Roman" w:hAnsi="Times New Roman" w:cs="Times New Roman"/>
          <w:color w:val="2E2E2E"/>
          <w:sz w:val="24"/>
          <w:szCs w:val="24"/>
        </w:rPr>
        <w:t xml:space="preserve"> </w:t>
      </w:r>
      <w:r w:rsidR="00A23EA4">
        <w:rPr>
          <w:rFonts w:ascii="Times New Roman" w:hAnsi="Times New Roman" w:cs="Times New Roman"/>
          <w:color w:val="2E2E2E"/>
          <w:sz w:val="24"/>
          <w:szCs w:val="24"/>
        </w:rPr>
        <w:t>7</w:t>
      </w:r>
      <w:r w:rsidR="0027783D">
        <w:rPr>
          <w:rFonts w:ascii="Times New Roman" w:hAnsi="Times New Roman" w:cs="Times New Roman"/>
          <w:color w:val="2E2E2E"/>
          <w:sz w:val="24"/>
          <w:szCs w:val="24"/>
        </w:rPr>
        <w:t>a</w:t>
      </w:r>
      <w:r w:rsidR="00C719E9" w:rsidRPr="008962D2">
        <w:rPr>
          <w:rFonts w:ascii="Times New Roman" w:hAnsi="Times New Roman" w:cs="Times New Roman"/>
          <w:color w:val="2E2E2E"/>
          <w:sz w:val="24"/>
          <w:szCs w:val="24"/>
        </w:rPr>
        <w:t xml:space="preserve"> after template extraction, the fluorescence intensity of </w:t>
      </w:r>
      <w:r w:rsidR="00227F1F" w:rsidRPr="008962D2">
        <w:rPr>
          <w:rFonts w:ascii="Times New Roman" w:hAnsi="Times New Roman" w:cs="Times New Roman"/>
          <w:sz w:val="24"/>
          <w:szCs w:val="24"/>
        </w:rPr>
        <w:t xml:space="preserve">SCDs-MPs </w:t>
      </w:r>
      <w:r w:rsidR="00227F1F" w:rsidRPr="008962D2">
        <w:rPr>
          <w:rFonts w:ascii="Times New Roman" w:hAnsi="Times New Roman" w:cs="Times New Roman"/>
          <w:color w:val="2E2E2E"/>
          <w:sz w:val="24"/>
          <w:szCs w:val="24"/>
        </w:rPr>
        <w:t>(</w:t>
      </w:r>
      <w:r w:rsidR="00D13F4A">
        <w:rPr>
          <w:rFonts w:ascii="Times New Roman" w:hAnsi="Times New Roman" w:cs="Times New Roman"/>
          <w:color w:val="2E2E2E"/>
          <w:sz w:val="24"/>
          <w:szCs w:val="24"/>
        </w:rPr>
        <w:t>B</w:t>
      </w:r>
      <w:r w:rsidR="00227F1F" w:rsidRPr="008962D2">
        <w:rPr>
          <w:rFonts w:ascii="Times New Roman" w:hAnsi="Times New Roman" w:cs="Times New Roman"/>
          <w:color w:val="2E2E2E"/>
          <w:sz w:val="24"/>
          <w:szCs w:val="24"/>
        </w:rPr>
        <w:t xml:space="preserve">) </w:t>
      </w:r>
      <w:r w:rsidR="00C719E9" w:rsidRPr="008962D2">
        <w:rPr>
          <w:rFonts w:ascii="Times New Roman" w:hAnsi="Times New Roman" w:cs="Times New Roman"/>
          <w:color w:val="2E2E2E"/>
          <w:sz w:val="24"/>
          <w:szCs w:val="24"/>
        </w:rPr>
        <w:t xml:space="preserve">nearly reached that of </w:t>
      </w:r>
      <w:r w:rsidR="00227F1F" w:rsidRPr="008962D2">
        <w:rPr>
          <w:rFonts w:ascii="Times New Roman" w:hAnsi="Times New Roman" w:cs="Times New Roman"/>
          <w:sz w:val="24"/>
          <w:szCs w:val="24"/>
        </w:rPr>
        <w:t xml:space="preserve">SCDs-NPs </w:t>
      </w:r>
      <w:r w:rsidR="00227F1F" w:rsidRPr="008962D2">
        <w:rPr>
          <w:rFonts w:ascii="Times New Roman" w:hAnsi="Times New Roman" w:cs="Times New Roman"/>
          <w:color w:val="2E2E2E"/>
          <w:sz w:val="24"/>
          <w:szCs w:val="24"/>
        </w:rPr>
        <w:t>(</w:t>
      </w:r>
      <w:r w:rsidR="00D13F4A">
        <w:rPr>
          <w:rFonts w:ascii="Times New Roman" w:hAnsi="Times New Roman" w:cs="Times New Roman"/>
          <w:color w:val="2E2E2E"/>
          <w:sz w:val="24"/>
          <w:szCs w:val="24"/>
        </w:rPr>
        <w:t>A</w:t>
      </w:r>
      <w:r w:rsidR="00227F1F" w:rsidRPr="008962D2">
        <w:rPr>
          <w:rFonts w:ascii="Times New Roman" w:hAnsi="Times New Roman" w:cs="Times New Roman"/>
          <w:color w:val="2E2E2E"/>
          <w:sz w:val="24"/>
          <w:szCs w:val="24"/>
        </w:rPr>
        <w:t>)</w:t>
      </w:r>
      <w:r w:rsidR="00C719E9" w:rsidRPr="008962D2">
        <w:rPr>
          <w:rFonts w:ascii="Times New Roman" w:hAnsi="Times New Roman" w:cs="Times New Roman"/>
          <w:color w:val="2E2E2E"/>
          <w:sz w:val="24"/>
          <w:szCs w:val="24"/>
        </w:rPr>
        <w:t xml:space="preserve">. In addition, the fluorescence intensity of </w:t>
      </w:r>
      <w:r w:rsidR="00227F1F" w:rsidRPr="008962D2">
        <w:rPr>
          <w:rFonts w:ascii="Times New Roman" w:hAnsi="Times New Roman" w:cs="Times New Roman"/>
          <w:sz w:val="24"/>
          <w:szCs w:val="24"/>
        </w:rPr>
        <w:t xml:space="preserve">SCDs-MPs </w:t>
      </w:r>
      <w:r w:rsidR="00C719E9" w:rsidRPr="008962D2">
        <w:rPr>
          <w:rFonts w:ascii="Times New Roman" w:hAnsi="Times New Roman" w:cs="Times New Roman"/>
          <w:color w:val="2E2E2E"/>
          <w:sz w:val="24"/>
          <w:szCs w:val="24"/>
        </w:rPr>
        <w:t xml:space="preserve">quenched a lot when </w:t>
      </w:r>
      <w:r w:rsidR="00227F1F" w:rsidRPr="008962D2">
        <w:rPr>
          <w:rFonts w:ascii="Times New Roman" w:hAnsi="Times New Roman" w:cs="Times New Roman"/>
          <w:color w:val="2E2E2E"/>
          <w:sz w:val="24"/>
          <w:szCs w:val="24"/>
        </w:rPr>
        <w:t>interacting</w:t>
      </w:r>
      <w:r w:rsidR="00C719E9" w:rsidRPr="008962D2">
        <w:rPr>
          <w:rFonts w:ascii="Times New Roman" w:hAnsi="Times New Roman" w:cs="Times New Roman"/>
          <w:color w:val="2E2E2E"/>
          <w:sz w:val="24"/>
          <w:szCs w:val="24"/>
        </w:rPr>
        <w:t xml:space="preserve"> with DA molecules</w:t>
      </w:r>
      <w:r w:rsidR="00227F1F" w:rsidRPr="008962D2">
        <w:rPr>
          <w:rFonts w:ascii="Times New Roman" w:hAnsi="Times New Roman" w:cs="Times New Roman"/>
          <w:color w:val="2E2E2E"/>
          <w:sz w:val="24"/>
          <w:szCs w:val="24"/>
        </w:rPr>
        <w:t xml:space="preserve"> (</w:t>
      </w:r>
      <w:r w:rsidR="00D13F4A">
        <w:rPr>
          <w:rFonts w:ascii="Times New Roman" w:hAnsi="Times New Roman" w:cs="Times New Roman"/>
          <w:color w:val="2E2E2E"/>
          <w:sz w:val="24"/>
          <w:szCs w:val="24"/>
        </w:rPr>
        <w:t>D</w:t>
      </w:r>
      <w:r w:rsidR="00227F1F" w:rsidRPr="008962D2">
        <w:rPr>
          <w:rFonts w:ascii="Times New Roman" w:hAnsi="Times New Roman" w:cs="Times New Roman"/>
          <w:color w:val="2E2E2E"/>
          <w:sz w:val="24"/>
          <w:szCs w:val="24"/>
        </w:rPr>
        <w:t>)</w:t>
      </w:r>
      <w:r w:rsidR="00C719E9" w:rsidRPr="008962D2">
        <w:rPr>
          <w:rFonts w:ascii="Times New Roman" w:hAnsi="Times New Roman" w:cs="Times New Roman"/>
          <w:color w:val="2E2E2E"/>
          <w:sz w:val="24"/>
          <w:szCs w:val="24"/>
        </w:rPr>
        <w:t xml:space="preserve">, and a charge transfer between CDs and DA molecules was suggested to be responsible for the fluorescence quenching of the </w:t>
      </w:r>
      <w:r w:rsidR="00227F1F" w:rsidRPr="008962D2">
        <w:rPr>
          <w:rFonts w:ascii="Times New Roman" w:hAnsi="Times New Roman" w:cs="Times New Roman"/>
          <w:sz w:val="24"/>
          <w:szCs w:val="24"/>
        </w:rPr>
        <w:t>SCDs-MPs</w:t>
      </w:r>
      <w:r w:rsidR="00C719E9" w:rsidRPr="008962D2">
        <w:rPr>
          <w:rFonts w:ascii="Times New Roman" w:hAnsi="Times New Roman" w:cs="Times New Roman"/>
          <w:color w:val="2E2E2E"/>
          <w:sz w:val="24"/>
          <w:szCs w:val="24"/>
        </w:rPr>
        <w:t xml:space="preserve">. In this recognition system, the </w:t>
      </w:r>
      <w:r w:rsidR="00227F1F" w:rsidRPr="008962D2">
        <w:rPr>
          <w:rFonts w:ascii="Times New Roman" w:hAnsi="Times New Roman" w:cs="Times New Roman"/>
          <w:color w:val="2E2E2E"/>
          <w:sz w:val="24"/>
          <w:szCs w:val="24"/>
        </w:rPr>
        <w:t>S</w:t>
      </w:r>
      <w:r w:rsidR="00C719E9" w:rsidRPr="008962D2">
        <w:rPr>
          <w:rFonts w:ascii="Times New Roman" w:hAnsi="Times New Roman" w:cs="Times New Roman"/>
          <w:color w:val="2E2E2E"/>
          <w:sz w:val="24"/>
          <w:szCs w:val="24"/>
        </w:rPr>
        <w:t xml:space="preserve">CDs and DA molecules acted as electron </w:t>
      </w:r>
      <w:r w:rsidR="007923DA">
        <w:rPr>
          <w:rFonts w:ascii="Times New Roman" w:hAnsi="Times New Roman" w:cs="Times New Roman"/>
          <w:color w:val="2E2E2E"/>
          <w:sz w:val="24"/>
          <w:szCs w:val="24"/>
        </w:rPr>
        <w:t xml:space="preserve">donors </w:t>
      </w:r>
      <w:r w:rsidR="00C719E9" w:rsidRPr="008962D2">
        <w:rPr>
          <w:rFonts w:ascii="Times New Roman" w:hAnsi="Times New Roman" w:cs="Times New Roman"/>
          <w:color w:val="2E2E2E"/>
          <w:sz w:val="24"/>
          <w:szCs w:val="24"/>
        </w:rPr>
        <w:t>and electron</w:t>
      </w:r>
      <w:r w:rsidR="007923DA">
        <w:rPr>
          <w:rFonts w:ascii="Times New Roman" w:hAnsi="Times New Roman" w:cs="Times New Roman"/>
          <w:color w:val="2E2E2E"/>
          <w:sz w:val="24"/>
          <w:szCs w:val="24"/>
        </w:rPr>
        <w:t xml:space="preserve"> acceptors</w:t>
      </w:r>
      <w:r w:rsidR="00C719E9" w:rsidRPr="008962D2">
        <w:rPr>
          <w:rFonts w:ascii="Times New Roman" w:hAnsi="Times New Roman" w:cs="Times New Roman"/>
          <w:color w:val="2E2E2E"/>
          <w:sz w:val="24"/>
          <w:szCs w:val="24"/>
        </w:rPr>
        <w:t>, respectively.</w:t>
      </w:r>
      <w:r w:rsidR="00CC70A7">
        <w:rPr>
          <w:rFonts w:ascii="Times New Roman" w:hAnsi="Times New Roman" w:cs="Times New Roman"/>
          <w:color w:val="2E2E2E"/>
          <w:sz w:val="24"/>
          <w:szCs w:val="24"/>
        </w:rPr>
        <w:t xml:space="preserve"> </w:t>
      </w:r>
      <w:r w:rsidR="00D80C2B" w:rsidRPr="00D80C2B">
        <w:rPr>
          <w:rFonts w:ascii="Times New Roman" w:hAnsi="Times New Roman" w:cs="Times New Roman"/>
          <w:color w:val="2E2E2E"/>
          <w:sz w:val="24"/>
          <w:szCs w:val="24"/>
        </w:rPr>
        <w:t xml:space="preserve">Furthermore, the zeta potential of SCDs-MPs before and after DA addition was determined. The initial zeta potential value for SCDs-MPs before </w:t>
      </w:r>
      <w:r w:rsidR="00D80C2B">
        <w:rPr>
          <w:rFonts w:ascii="Times New Roman" w:hAnsi="Times New Roman" w:cs="Times New Roman"/>
          <w:color w:val="2E2E2E"/>
          <w:sz w:val="24"/>
          <w:szCs w:val="24"/>
        </w:rPr>
        <w:t xml:space="preserve">the </w:t>
      </w:r>
      <w:r w:rsidR="00D80C2B" w:rsidRPr="00D80C2B">
        <w:rPr>
          <w:rFonts w:ascii="Times New Roman" w:hAnsi="Times New Roman" w:cs="Times New Roman"/>
          <w:color w:val="2E2E2E"/>
          <w:sz w:val="24"/>
          <w:szCs w:val="24"/>
        </w:rPr>
        <w:t xml:space="preserve">addition is </w:t>
      </w:r>
      <w:r w:rsidR="00847D71">
        <w:rPr>
          <w:rFonts w:ascii="Times New Roman" w:hAnsi="Times New Roman" w:cs="Times New Roman"/>
          <w:color w:val="2E2E2E"/>
          <w:sz w:val="24"/>
          <w:szCs w:val="24"/>
        </w:rPr>
        <w:t>-</w:t>
      </w:r>
      <w:r w:rsidR="00A2430D">
        <w:rPr>
          <w:rFonts w:ascii="Times New Roman" w:hAnsi="Times New Roman" w:cs="Times New Roman"/>
          <w:color w:val="2E2E2E"/>
          <w:sz w:val="24"/>
          <w:szCs w:val="24"/>
        </w:rPr>
        <w:t>32.5 mV</w:t>
      </w:r>
      <w:r w:rsidR="00D80C2B" w:rsidRPr="00D80C2B">
        <w:rPr>
          <w:rFonts w:ascii="Times New Roman" w:hAnsi="Times New Roman" w:cs="Times New Roman"/>
          <w:color w:val="2E2E2E"/>
          <w:sz w:val="24"/>
          <w:szCs w:val="24"/>
        </w:rPr>
        <w:t xml:space="preserve">, and after addition, the value </w:t>
      </w:r>
      <w:r w:rsidR="00A2430D">
        <w:rPr>
          <w:rFonts w:ascii="Times New Roman" w:hAnsi="Times New Roman" w:cs="Times New Roman"/>
          <w:color w:val="2E2E2E"/>
          <w:sz w:val="24"/>
          <w:szCs w:val="24"/>
        </w:rPr>
        <w:t>changes</w:t>
      </w:r>
      <w:r w:rsidR="00D80C2B" w:rsidRPr="00D80C2B">
        <w:rPr>
          <w:rFonts w:ascii="Times New Roman" w:hAnsi="Times New Roman" w:cs="Times New Roman"/>
          <w:color w:val="2E2E2E"/>
          <w:sz w:val="24"/>
          <w:szCs w:val="24"/>
        </w:rPr>
        <w:t xml:space="preserve"> significantly to </w:t>
      </w:r>
      <w:r w:rsidR="00847D71">
        <w:rPr>
          <w:rFonts w:ascii="Times New Roman" w:hAnsi="Times New Roman" w:cs="Times New Roman"/>
          <w:color w:val="2E2E2E"/>
          <w:sz w:val="24"/>
          <w:szCs w:val="24"/>
        </w:rPr>
        <w:t>-</w:t>
      </w:r>
      <w:r w:rsidR="00A2430D">
        <w:rPr>
          <w:rFonts w:ascii="Times New Roman" w:hAnsi="Times New Roman" w:cs="Times New Roman"/>
          <w:color w:val="2E2E2E"/>
          <w:sz w:val="24"/>
          <w:szCs w:val="24"/>
        </w:rPr>
        <w:t xml:space="preserve">23.9 mV </w:t>
      </w:r>
      <w:r w:rsidR="00D13F4A">
        <w:rPr>
          <w:rFonts w:ascii="Times New Roman" w:hAnsi="Times New Roman" w:cs="Times New Roman"/>
          <w:color w:val="2E2E2E"/>
          <w:sz w:val="24"/>
          <w:szCs w:val="24"/>
        </w:rPr>
        <w:t>(</w:t>
      </w:r>
      <w:r w:rsidR="00D13F4A">
        <w:rPr>
          <w:rFonts w:ascii="Times New Roman" w:hAnsi="Times New Roman" w:cs="Times New Roman"/>
          <w:sz w:val="24"/>
          <w:szCs w:val="24"/>
        </w:rPr>
        <w:t xml:space="preserve">Fig. </w:t>
      </w:r>
      <w:r w:rsidR="00792BB6">
        <w:rPr>
          <w:rFonts w:ascii="Times New Roman" w:hAnsi="Times New Roman" w:cs="Times New Roman"/>
          <w:sz w:val="24"/>
          <w:szCs w:val="24"/>
        </w:rPr>
        <w:t>6</w:t>
      </w:r>
      <w:r w:rsidR="0027783D">
        <w:rPr>
          <w:rFonts w:ascii="Times New Roman" w:hAnsi="Times New Roman" w:cs="Times New Roman"/>
          <w:sz w:val="24"/>
          <w:szCs w:val="24"/>
        </w:rPr>
        <w:t>d</w:t>
      </w:r>
      <w:r w:rsidR="00D13F4A">
        <w:rPr>
          <w:rFonts w:ascii="Times New Roman" w:hAnsi="Times New Roman" w:cs="Times New Roman"/>
          <w:sz w:val="24"/>
          <w:szCs w:val="24"/>
        </w:rPr>
        <w:t>)</w:t>
      </w:r>
      <w:r w:rsidR="00D80C2B" w:rsidRPr="00D80C2B">
        <w:rPr>
          <w:rFonts w:ascii="Times New Roman" w:hAnsi="Times New Roman" w:cs="Times New Roman"/>
          <w:color w:val="2E2E2E"/>
          <w:sz w:val="24"/>
          <w:szCs w:val="24"/>
        </w:rPr>
        <w:t xml:space="preserve">. The </w:t>
      </w:r>
      <w:r w:rsidR="00D80C2B" w:rsidRPr="00D80C2B">
        <w:rPr>
          <w:rFonts w:ascii="Times New Roman" w:hAnsi="Times New Roman" w:cs="Times New Roman"/>
          <w:color w:val="2E2E2E"/>
          <w:sz w:val="24"/>
          <w:szCs w:val="24"/>
        </w:rPr>
        <w:lastRenderedPageBreak/>
        <w:t xml:space="preserve">apparent change in value indicates that with the addition of the template molecule DA, the interaction sites between the MPs layer and the SCDs increase, causing more SCDs to be attracted and more charges to be </w:t>
      </w:r>
      <w:r w:rsidR="00D80C2B">
        <w:rPr>
          <w:rFonts w:ascii="Times New Roman" w:hAnsi="Times New Roman" w:cs="Times New Roman"/>
          <w:color w:val="2E2E2E"/>
          <w:sz w:val="24"/>
          <w:szCs w:val="24"/>
        </w:rPr>
        <w:t xml:space="preserve">neutralized. </w:t>
      </w:r>
      <w:r w:rsidR="00802EE6" w:rsidRPr="00802EE6">
        <w:rPr>
          <w:rFonts w:ascii="Times New Roman" w:hAnsi="Times New Roman" w:cs="Times New Roman"/>
          <w:color w:val="2E2E2E"/>
          <w:sz w:val="24"/>
          <w:szCs w:val="24"/>
        </w:rPr>
        <w:t>This finding also demonstrates the presence of electrostatic interaction between SCDs-MPs and DA</w:t>
      </w:r>
      <w:r w:rsidR="00802EE6">
        <w:rPr>
          <w:rFonts w:ascii="Times New Roman" w:hAnsi="Times New Roman" w:cs="Times New Roman"/>
          <w:color w:val="2E2E2E"/>
          <w:sz w:val="24"/>
          <w:szCs w:val="24"/>
        </w:rPr>
        <w:t>.</w:t>
      </w:r>
      <w:r w:rsidR="00D80C2B">
        <w:rPr>
          <w:rFonts w:ascii="Times New Roman" w:hAnsi="Times New Roman" w:cs="Times New Roman"/>
          <w:color w:val="2E2E2E"/>
          <w:sz w:val="24"/>
          <w:szCs w:val="24"/>
        </w:rPr>
        <w:t xml:space="preserve"> Therefore</w:t>
      </w:r>
      <w:r w:rsidR="00C719E9" w:rsidRPr="008962D2">
        <w:rPr>
          <w:rFonts w:ascii="Times New Roman" w:hAnsi="Times New Roman" w:cs="Times New Roman"/>
          <w:color w:val="2E2E2E"/>
          <w:sz w:val="24"/>
          <w:szCs w:val="24"/>
        </w:rPr>
        <w:t xml:space="preserve">, the photoluminescence of </w:t>
      </w:r>
      <w:r w:rsidR="00227F1F" w:rsidRPr="008962D2">
        <w:rPr>
          <w:rFonts w:ascii="Times New Roman" w:hAnsi="Times New Roman" w:cs="Times New Roman"/>
          <w:sz w:val="24"/>
          <w:szCs w:val="24"/>
        </w:rPr>
        <w:t xml:space="preserve">SCDs-MPs </w:t>
      </w:r>
      <w:r w:rsidR="00C719E9" w:rsidRPr="008962D2">
        <w:rPr>
          <w:rFonts w:ascii="Times New Roman" w:hAnsi="Times New Roman" w:cs="Times New Roman"/>
          <w:color w:val="2E2E2E"/>
          <w:sz w:val="24"/>
          <w:szCs w:val="24"/>
        </w:rPr>
        <w:t>might be effectively quenched in case of interacting with DA molecules.</w:t>
      </w:r>
      <w:r w:rsidR="00227F1F" w:rsidRPr="008962D2">
        <w:rPr>
          <w:rFonts w:ascii="Times New Roman" w:hAnsi="Times New Roman" w:cs="Times New Roman"/>
          <w:color w:val="2E2E2E"/>
          <w:sz w:val="24"/>
          <w:szCs w:val="24"/>
        </w:rPr>
        <w:t xml:space="preserve"> </w:t>
      </w:r>
      <w:r w:rsidR="00227F1F" w:rsidRPr="008962D2">
        <w:rPr>
          <w:rFonts w:ascii="Times New Roman" w:hAnsi="Times New Roman" w:cs="Times New Roman"/>
          <w:sz w:val="24"/>
          <w:szCs w:val="24"/>
        </w:rPr>
        <w:t xml:space="preserve">Hence, considering both enhancing the sensitivity and improving the interaction between </w:t>
      </w:r>
      <w:r w:rsidR="004E716E" w:rsidRPr="008962D2">
        <w:rPr>
          <w:rFonts w:ascii="Times New Roman" w:hAnsi="Times New Roman" w:cs="Times New Roman"/>
          <w:sz w:val="24"/>
          <w:szCs w:val="24"/>
        </w:rPr>
        <w:t>C</w:t>
      </w:r>
      <w:r w:rsidR="00227F1F" w:rsidRPr="008962D2">
        <w:rPr>
          <w:rFonts w:ascii="Times New Roman" w:hAnsi="Times New Roman" w:cs="Times New Roman"/>
          <w:sz w:val="24"/>
          <w:szCs w:val="24"/>
        </w:rPr>
        <w:t>Ds and MIP, the SiO</w:t>
      </w:r>
      <w:r w:rsidR="00227F1F" w:rsidRPr="003D7198">
        <w:rPr>
          <w:rFonts w:ascii="Times New Roman" w:hAnsi="Times New Roman" w:cs="Times New Roman"/>
          <w:sz w:val="24"/>
          <w:szCs w:val="24"/>
          <w:vertAlign w:val="subscript"/>
        </w:rPr>
        <w:t>2</w:t>
      </w:r>
      <w:r w:rsidR="00227F1F" w:rsidRPr="008962D2">
        <w:rPr>
          <w:rFonts w:ascii="Times New Roman" w:hAnsi="Times New Roman" w:cs="Times New Roman"/>
          <w:sz w:val="24"/>
          <w:szCs w:val="24"/>
        </w:rPr>
        <w:t xml:space="preserve"> nanomaterials were selected for the synthesis of </w:t>
      </w:r>
      <w:r w:rsidR="004E716E" w:rsidRPr="008962D2">
        <w:rPr>
          <w:rFonts w:ascii="Times New Roman" w:hAnsi="Times New Roman" w:cs="Times New Roman"/>
          <w:sz w:val="24"/>
          <w:szCs w:val="24"/>
        </w:rPr>
        <w:t xml:space="preserve">SCDs-MPs. </w:t>
      </w:r>
    </w:p>
    <w:p w14:paraId="5DA1C035" w14:textId="0A0CAA82" w:rsidR="0029417D" w:rsidRDefault="00583F03" w:rsidP="004B155A">
      <w:pPr>
        <w:tabs>
          <w:tab w:val="left" w:pos="4395"/>
        </w:tabs>
        <w:spacing w:line="36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F5F700" wp14:editId="126DE027">
            <wp:extent cx="5731510" cy="4458970"/>
            <wp:effectExtent l="0" t="0" r="0" b="0"/>
            <wp:docPr id="1920901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01383" name="Picture 192090138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458970"/>
                    </a:xfrm>
                    <a:prstGeom prst="rect">
                      <a:avLst/>
                    </a:prstGeom>
                  </pic:spPr>
                </pic:pic>
              </a:graphicData>
            </a:graphic>
          </wp:inline>
        </w:drawing>
      </w:r>
    </w:p>
    <w:p w14:paraId="73B6508D" w14:textId="36BE869D" w:rsidR="008E7765" w:rsidRPr="001F79AA" w:rsidRDefault="008E7765" w:rsidP="00561CD6">
      <w:pPr>
        <w:spacing w:line="360" w:lineRule="auto"/>
        <w:jc w:val="both"/>
        <w:rPr>
          <w:rFonts w:ascii="Times New Roman" w:hAnsi="Times New Roman" w:cs="Times New Roman"/>
          <w:color w:val="000000" w:themeColor="text1"/>
          <w:sz w:val="24"/>
          <w:szCs w:val="24"/>
        </w:rPr>
      </w:pPr>
      <w:r w:rsidRPr="00A23EA4">
        <w:rPr>
          <w:rFonts w:ascii="Times New Roman" w:hAnsi="Times New Roman" w:cs="Times New Roman"/>
          <w:b/>
          <w:bCs/>
          <w:sz w:val="24"/>
          <w:szCs w:val="24"/>
        </w:rPr>
        <w:t xml:space="preserve">Fig. </w:t>
      </w:r>
      <w:r w:rsidR="00792BB6">
        <w:rPr>
          <w:rFonts w:ascii="Times New Roman" w:hAnsi="Times New Roman" w:cs="Times New Roman"/>
          <w:b/>
          <w:bCs/>
          <w:sz w:val="24"/>
          <w:szCs w:val="24"/>
        </w:rPr>
        <w:t>6</w:t>
      </w:r>
      <w:r w:rsidR="00A23EA4" w:rsidRPr="00A23EA4">
        <w:rPr>
          <w:rFonts w:ascii="Times New Roman" w:hAnsi="Times New Roman" w:cs="Times New Roman"/>
          <w:b/>
          <w:bCs/>
          <w:sz w:val="24"/>
          <w:szCs w:val="24"/>
        </w:rPr>
        <w:t>.</w:t>
      </w:r>
      <w:r w:rsidRPr="002E3831">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B82E87">
        <w:rPr>
          <w:rFonts w:ascii="Times New Roman" w:hAnsi="Times New Roman" w:cs="Times New Roman"/>
          <w:color w:val="000000" w:themeColor="text1"/>
          <w:sz w:val="24"/>
          <w:szCs w:val="24"/>
        </w:rPr>
        <w:t xml:space="preserve">Fluorescence spectra of </w:t>
      </w:r>
      <w:r w:rsidR="00D3149B">
        <w:rPr>
          <w:rFonts w:ascii="Times New Roman" w:hAnsi="Times New Roman" w:cs="Times New Roman"/>
          <w:color w:val="000000" w:themeColor="text1"/>
          <w:sz w:val="24"/>
          <w:szCs w:val="24"/>
        </w:rPr>
        <w:t>SCDs-</w:t>
      </w:r>
      <w:r w:rsidR="007D5758">
        <w:rPr>
          <w:rFonts w:ascii="Times New Roman" w:hAnsi="Times New Roman" w:cs="Times New Roman"/>
          <w:color w:val="000000" w:themeColor="text1"/>
          <w:sz w:val="24"/>
          <w:szCs w:val="24"/>
        </w:rPr>
        <w:t>N</w:t>
      </w:r>
      <w:r w:rsidR="00D3149B">
        <w:rPr>
          <w:rFonts w:ascii="Times New Roman" w:hAnsi="Times New Roman" w:cs="Times New Roman"/>
          <w:color w:val="000000" w:themeColor="text1"/>
          <w:sz w:val="24"/>
          <w:szCs w:val="24"/>
        </w:rPr>
        <w:t>Ps (</w:t>
      </w:r>
      <w:r w:rsidR="007D5758">
        <w:rPr>
          <w:rFonts w:ascii="Times New Roman" w:hAnsi="Times New Roman" w:cs="Times New Roman"/>
          <w:color w:val="000000" w:themeColor="text1"/>
          <w:sz w:val="24"/>
          <w:szCs w:val="24"/>
        </w:rPr>
        <w:t>A</w:t>
      </w:r>
      <w:r w:rsidR="00D3149B">
        <w:rPr>
          <w:rFonts w:ascii="Times New Roman" w:hAnsi="Times New Roman" w:cs="Times New Roman"/>
          <w:color w:val="000000" w:themeColor="text1"/>
          <w:sz w:val="24"/>
          <w:szCs w:val="24"/>
        </w:rPr>
        <w:t>)</w:t>
      </w:r>
      <w:r w:rsidR="007D5758">
        <w:rPr>
          <w:rFonts w:ascii="Times New Roman" w:hAnsi="Times New Roman" w:cs="Times New Roman"/>
          <w:color w:val="000000" w:themeColor="text1"/>
          <w:sz w:val="24"/>
          <w:szCs w:val="24"/>
        </w:rPr>
        <w:t xml:space="preserve">, SCDs-MPs (B), </w:t>
      </w:r>
      <w:proofErr w:type="spellStart"/>
      <w:r w:rsidR="007D5758">
        <w:rPr>
          <w:rFonts w:ascii="Times New Roman" w:hAnsi="Times New Roman" w:cs="Times New Roman"/>
          <w:color w:val="000000" w:themeColor="text1"/>
          <w:sz w:val="24"/>
          <w:szCs w:val="24"/>
        </w:rPr>
        <w:t>SCDs-NPs+DA</w:t>
      </w:r>
      <w:proofErr w:type="spellEnd"/>
      <w:r w:rsidR="007D5758">
        <w:rPr>
          <w:rFonts w:ascii="Times New Roman" w:hAnsi="Times New Roman" w:cs="Times New Roman"/>
          <w:color w:val="000000" w:themeColor="text1"/>
          <w:sz w:val="24"/>
          <w:szCs w:val="24"/>
        </w:rPr>
        <w:t xml:space="preserve"> (C), and </w:t>
      </w:r>
      <w:proofErr w:type="spellStart"/>
      <w:r w:rsidR="007D5758">
        <w:rPr>
          <w:rFonts w:ascii="Times New Roman" w:hAnsi="Times New Roman" w:cs="Times New Roman"/>
          <w:color w:val="000000" w:themeColor="text1"/>
          <w:sz w:val="24"/>
          <w:szCs w:val="24"/>
        </w:rPr>
        <w:t>SCDs-MPs+DA</w:t>
      </w:r>
      <w:proofErr w:type="spellEnd"/>
      <w:r w:rsidR="007D5758">
        <w:rPr>
          <w:rFonts w:ascii="Times New Roman" w:hAnsi="Times New Roman" w:cs="Times New Roman"/>
          <w:color w:val="000000" w:themeColor="text1"/>
          <w:sz w:val="24"/>
          <w:szCs w:val="24"/>
        </w:rPr>
        <w:t xml:space="preserve"> (D). (b) SCDs-MPs absorbance, </w:t>
      </w:r>
      <w:r w:rsidR="00347733">
        <w:rPr>
          <w:rFonts w:ascii="Times New Roman" w:hAnsi="Times New Roman" w:cs="Times New Roman"/>
          <w:color w:val="000000" w:themeColor="text1"/>
          <w:sz w:val="24"/>
          <w:szCs w:val="24"/>
        </w:rPr>
        <w:t>excitation,</w:t>
      </w:r>
      <w:r w:rsidR="007D5758">
        <w:rPr>
          <w:rFonts w:ascii="Times New Roman" w:hAnsi="Times New Roman" w:cs="Times New Roman"/>
          <w:color w:val="000000" w:themeColor="text1"/>
          <w:sz w:val="24"/>
          <w:szCs w:val="24"/>
        </w:rPr>
        <w:t xml:space="preserve"> and emission spectra</w:t>
      </w:r>
      <w:r w:rsidR="00347733">
        <w:rPr>
          <w:rFonts w:ascii="Times New Roman" w:hAnsi="Times New Roman" w:cs="Times New Roman"/>
          <w:color w:val="000000" w:themeColor="text1"/>
          <w:sz w:val="24"/>
          <w:szCs w:val="24"/>
        </w:rPr>
        <w:t xml:space="preserve">. (c) Fluorescence intensity of SCDs-MPs at different excitation </w:t>
      </w:r>
      <w:r w:rsidR="00792BB6">
        <w:rPr>
          <w:rFonts w:ascii="Times New Roman" w:hAnsi="Times New Roman" w:cs="Times New Roman"/>
          <w:color w:val="000000" w:themeColor="text1"/>
          <w:sz w:val="24"/>
          <w:szCs w:val="24"/>
        </w:rPr>
        <w:t>wavelengths</w:t>
      </w:r>
      <w:r w:rsidR="00347733">
        <w:rPr>
          <w:rFonts w:ascii="Times New Roman" w:hAnsi="Times New Roman" w:cs="Times New Roman"/>
          <w:color w:val="000000" w:themeColor="text1"/>
          <w:sz w:val="24"/>
          <w:szCs w:val="24"/>
        </w:rPr>
        <w:t>. (d) Zeta potential plot.</w:t>
      </w:r>
    </w:p>
    <w:p w14:paraId="799A80EF" w14:textId="7EE1E050" w:rsidR="00FB383B" w:rsidRPr="00534F7E" w:rsidRDefault="00534F7E" w:rsidP="00EA58D8">
      <w:pPr>
        <w:pStyle w:val="ListParagraph"/>
        <w:numPr>
          <w:ilvl w:val="1"/>
          <w:numId w:val="2"/>
        </w:numPr>
        <w:tabs>
          <w:tab w:val="left" w:pos="4395"/>
        </w:tabs>
        <w:spacing w:line="360" w:lineRule="auto"/>
        <w:ind w:left="426" w:hanging="437"/>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3E67D5" w:rsidRPr="00534F7E">
        <w:rPr>
          <w:rFonts w:ascii="Times New Roman" w:hAnsi="Times New Roman" w:cs="Times New Roman"/>
          <w:b/>
          <w:bCs/>
          <w:sz w:val="24"/>
          <w:szCs w:val="24"/>
        </w:rPr>
        <w:t>Fluorescence s</w:t>
      </w:r>
      <w:r w:rsidR="00044B57" w:rsidRPr="00534F7E">
        <w:rPr>
          <w:rFonts w:ascii="Times New Roman" w:hAnsi="Times New Roman" w:cs="Times New Roman"/>
          <w:b/>
          <w:bCs/>
          <w:sz w:val="24"/>
          <w:szCs w:val="24"/>
        </w:rPr>
        <w:t>ensing mechanism of the proposed sensor</w:t>
      </w:r>
    </w:p>
    <w:p w14:paraId="37515A05" w14:textId="1A9D305E" w:rsidR="002B2E94" w:rsidRDefault="002B2E94" w:rsidP="00534F7E">
      <w:pPr>
        <w:spacing w:line="360" w:lineRule="auto"/>
        <w:ind w:firstLine="567"/>
        <w:jc w:val="both"/>
        <w:rPr>
          <w:rFonts w:ascii="Times New Roman" w:hAnsi="Times New Roman" w:cs="Times New Roman"/>
          <w:sz w:val="24"/>
          <w:szCs w:val="24"/>
        </w:rPr>
      </w:pPr>
      <w:r w:rsidRPr="007935B8">
        <w:rPr>
          <w:rFonts w:ascii="Times New Roman" w:hAnsi="Times New Roman" w:cs="Times New Roman"/>
          <w:sz w:val="24"/>
          <w:szCs w:val="24"/>
        </w:rPr>
        <w:t xml:space="preserve">Using the synthesized SCDs-MPs, a unique and reliable identification method for dopamine (DA) was developed. The molecular imprinting process was used for this purpose, with DA molecules serving as templates. The self-assembly co-polymerization of </w:t>
      </w:r>
      <w:r w:rsidR="0081670E" w:rsidRPr="007935B8">
        <w:rPr>
          <w:rFonts w:ascii="Times New Roman" w:hAnsi="Times New Roman" w:cs="Times New Roman"/>
          <w:sz w:val="24"/>
          <w:szCs w:val="24"/>
        </w:rPr>
        <w:t xml:space="preserve">APTES </w:t>
      </w:r>
      <w:r w:rsidRPr="007935B8">
        <w:rPr>
          <w:rFonts w:ascii="Times New Roman" w:hAnsi="Times New Roman" w:cs="Times New Roman"/>
          <w:sz w:val="24"/>
          <w:szCs w:val="24"/>
        </w:rPr>
        <w:t xml:space="preserve">and </w:t>
      </w:r>
      <w:r w:rsidR="0081670E" w:rsidRPr="007935B8">
        <w:rPr>
          <w:rFonts w:ascii="Times New Roman" w:hAnsi="Times New Roman" w:cs="Times New Roman"/>
          <w:sz w:val="24"/>
          <w:szCs w:val="24"/>
        </w:rPr>
        <w:lastRenderedPageBreak/>
        <w:t xml:space="preserve">TEOS </w:t>
      </w:r>
      <w:r w:rsidRPr="007935B8">
        <w:rPr>
          <w:rFonts w:ascii="Times New Roman" w:hAnsi="Times New Roman" w:cs="Times New Roman"/>
          <w:sz w:val="24"/>
          <w:szCs w:val="24"/>
        </w:rPr>
        <w:t xml:space="preserve">precursors, which served as primary </w:t>
      </w:r>
      <w:r w:rsidR="00EA58D8">
        <w:rPr>
          <w:rFonts w:ascii="Times New Roman" w:hAnsi="Times New Roman" w:cs="Times New Roman"/>
          <w:sz w:val="24"/>
          <w:szCs w:val="24"/>
        </w:rPr>
        <w:t>monomers</w:t>
      </w:r>
      <w:r w:rsidRPr="007935B8">
        <w:rPr>
          <w:rFonts w:ascii="Times New Roman" w:hAnsi="Times New Roman" w:cs="Times New Roman"/>
          <w:sz w:val="24"/>
          <w:szCs w:val="24"/>
        </w:rPr>
        <w:t xml:space="preserve"> and </w:t>
      </w:r>
      <w:r w:rsidR="00EA58D8">
        <w:rPr>
          <w:rFonts w:ascii="Times New Roman" w:hAnsi="Times New Roman" w:cs="Times New Roman"/>
          <w:sz w:val="24"/>
          <w:szCs w:val="24"/>
        </w:rPr>
        <w:t>cross-linkers</w:t>
      </w:r>
      <w:r w:rsidRPr="007935B8">
        <w:rPr>
          <w:rFonts w:ascii="Times New Roman" w:hAnsi="Times New Roman" w:cs="Times New Roman"/>
          <w:sz w:val="24"/>
          <w:szCs w:val="24"/>
        </w:rPr>
        <w:t xml:space="preserve">, respectively, was used in the whole process. Silane-functionalized carbon dots were introduced as appropriate supports during the polymerization stage, resulting in their entrapment in the polymeric matrix and leading to the formation of fluorescent SCDs-MPs </w:t>
      </w:r>
      <w:r w:rsidR="0081670E">
        <w:rPr>
          <w:rFonts w:ascii="Times New Roman" w:hAnsi="Times New Roman" w:cs="Times New Roman"/>
          <w:sz w:val="24"/>
          <w:szCs w:val="24"/>
        </w:rPr>
        <w:t>nanocomposite</w:t>
      </w:r>
      <w:r w:rsidRPr="007935B8">
        <w:rPr>
          <w:rFonts w:ascii="Times New Roman" w:hAnsi="Times New Roman" w:cs="Times New Roman"/>
          <w:sz w:val="24"/>
          <w:szCs w:val="24"/>
        </w:rPr>
        <w:t xml:space="preserve">. Following that, an effective washing stage was performed to remove the non-covalently bounded template (DA) molecules. The coupling of DA template molecules at MIP sites was most likely caused by hydrogen bonds between nitrogen or oxygen moieties of DA and the amino groups of APTES monomers. This coupling can be eliminated and the template molecules can be detached from the polymer matrix by applying a </w:t>
      </w:r>
      <w:r w:rsidR="0081670E">
        <w:rPr>
          <w:rFonts w:ascii="Times New Roman" w:hAnsi="Times New Roman" w:cs="Times New Roman"/>
          <w:sz w:val="24"/>
          <w:szCs w:val="24"/>
        </w:rPr>
        <w:t>moderately</w:t>
      </w:r>
      <w:r w:rsidRPr="007935B8">
        <w:rPr>
          <w:rFonts w:ascii="Times New Roman" w:hAnsi="Times New Roman" w:cs="Times New Roman"/>
          <w:sz w:val="24"/>
          <w:szCs w:val="24"/>
        </w:rPr>
        <w:t> acidic environment (1% acetonitrile and 9% ethanol solution).</w:t>
      </w:r>
      <w:r>
        <w:rPr>
          <w:rFonts w:ascii="Times New Roman" w:hAnsi="Times New Roman" w:cs="Times New Roman"/>
          <w:sz w:val="24"/>
          <w:szCs w:val="24"/>
        </w:rPr>
        <w:t xml:space="preserve"> The process of removing the DA molecule from the polymer matrix by the washing method has been confirmed by the UV-Vis spectroscopy technique. The washing was carried out five times to obtain less absorbance compared to the initial value. This</w:t>
      </w:r>
      <w:r w:rsidRPr="00622100">
        <w:rPr>
          <w:rFonts w:ascii="Times New Roman" w:hAnsi="Times New Roman" w:cs="Times New Roman"/>
          <w:sz w:val="24"/>
          <w:szCs w:val="24"/>
        </w:rPr>
        <w:t xml:space="preserve"> indicates that practically the analyte molecules have been liberated.</w:t>
      </w:r>
      <w:r>
        <w:rPr>
          <w:rFonts w:ascii="Times New Roman" w:hAnsi="Times New Roman" w:cs="Times New Roman"/>
          <w:sz w:val="24"/>
          <w:szCs w:val="24"/>
        </w:rPr>
        <w:t xml:space="preserve"> This has also been confirmed by the FTIR spectrum as can be seen </w:t>
      </w:r>
      <w:r w:rsidR="00E37022">
        <w:rPr>
          <w:rFonts w:ascii="Times New Roman" w:hAnsi="Times New Roman" w:cs="Times New Roman"/>
          <w:sz w:val="24"/>
          <w:szCs w:val="24"/>
        </w:rPr>
        <w:t>in</w:t>
      </w:r>
      <w:r>
        <w:rPr>
          <w:rFonts w:ascii="Times New Roman" w:hAnsi="Times New Roman" w:cs="Times New Roman"/>
          <w:sz w:val="24"/>
          <w:szCs w:val="24"/>
        </w:rPr>
        <w:t xml:space="preserve"> the Fig. </w:t>
      </w:r>
      <w:r w:rsidR="00E37022">
        <w:rPr>
          <w:rFonts w:ascii="Times New Roman" w:hAnsi="Times New Roman" w:cs="Times New Roman"/>
          <w:sz w:val="24"/>
          <w:szCs w:val="24"/>
        </w:rPr>
        <w:t xml:space="preserve">4 </w:t>
      </w:r>
      <w:r>
        <w:rPr>
          <w:rFonts w:ascii="Times New Roman" w:hAnsi="Times New Roman" w:cs="Times New Roman"/>
          <w:sz w:val="24"/>
          <w:szCs w:val="24"/>
        </w:rPr>
        <w:t>(SCDs-MPs) the characteristic peaks for the existence of dopamine 3256</w:t>
      </w:r>
      <w:r w:rsidRPr="00C34A0F">
        <w:rPr>
          <w:rFonts w:ascii="Times New Roman" w:hAnsi="Times New Roman" w:cs="Times New Roman"/>
          <w:sz w:val="24"/>
          <w:szCs w:val="24"/>
        </w:rPr>
        <w:t xml:space="preserve"> </w:t>
      </w:r>
      <w:r>
        <w:rPr>
          <w:rFonts w:ascii="Times New Roman" w:hAnsi="Times New Roman" w:cs="Times New Roman"/>
          <w:sz w:val="24"/>
          <w:szCs w:val="24"/>
        </w:rPr>
        <w:t>cm</w:t>
      </w:r>
      <w:r w:rsidRPr="009A1F2B">
        <w:rPr>
          <w:rFonts w:ascii="Times New Roman" w:hAnsi="Times New Roman" w:cs="Times New Roman"/>
          <w:sz w:val="24"/>
          <w:szCs w:val="24"/>
          <w:vertAlign w:val="superscript"/>
        </w:rPr>
        <w:t>-1</w:t>
      </w:r>
      <w:r>
        <w:rPr>
          <w:rFonts w:ascii="Times New Roman" w:hAnsi="Times New Roman" w:cs="Times New Roman"/>
          <w:sz w:val="24"/>
          <w:szCs w:val="24"/>
        </w:rPr>
        <w:t>, 1619 cm</w:t>
      </w:r>
      <w:r w:rsidRPr="009A1F2B">
        <w:rPr>
          <w:rFonts w:ascii="Times New Roman" w:hAnsi="Times New Roman" w:cs="Times New Roman"/>
          <w:sz w:val="24"/>
          <w:szCs w:val="24"/>
          <w:vertAlign w:val="superscript"/>
        </w:rPr>
        <w:t>-1</w:t>
      </w:r>
      <w:r w:rsidRPr="00C34A0F">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sidRPr="009A1F2B">
        <w:rPr>
          <w:rFonts w:ascii="Times New Roman" w:hAnsi="Times New Roman" w:cs="Times New Roman"/>
          <w:sz w:val="24"/>
          <w:szCs w:val="24"/>
        </w:rPr>
        <w:t>and</w:t>
      </w:r>
      <w:r>
        <w:rPr>
          <w:rFonts w:ascii="Times New Roman" w:hAnsi="Times New Roman" w:cs="Times New Roman"/>
          <w:sz w:val="24"/>
          <w:szCs w:val="24"/>
        </w:rPr>
        <w:t xml:space="preserve"> 1529 cm</w:t>
      </w:r>
      <w:r w:rsidRPr="009A1F2B">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were absent. Later the SCDs-MPs nanocomposite was dispersed using distilled water to remove the remaining mixture of acetic solution. </w:t>
      </w:r>
    </w:p>
    <w:p w14:paraId="46F73BC5" w14:textId="7C34006D" w:rsidR="009C6D13" w:rsidRDefault="009C6D13" w:rsidP="00534F7E">
      <w:pPr>
        <w:spacing w:line="360" w:lineRule="auto"/>
        <w:ind w:firstLine="567"/>
        <w:jc w:val="both"/>
        <w:rPr>
          <w:rFonts w:ascii="Times New Roman" w:eastAsia="Times New Roman" w:hAnsi="Times New Roman" w:cs="Times New Roman"/>
          <w:color w:val="2E2E2E"/>
          <w:sz w:val="24"/>
          <w:szCs w:val="24"/>
          <w:lang w:eastAsia="en-IN"/>
        </w:rPr>
      </w:pPr>
      <w:r>
        <w:rPr>
          <w:rFonts w:ascii="Times New Roman" w:hAnsi="Times New Roman" w:cs="Times New Roman"/>
          <w:sz w:val="24"/>
          <w:szCs w:val="24"/>
        </w:rPr>
        <w:t xml:space="preserve">The resulting SCDs-MPs </w:t>
      </w:r>
      <w:r w:rsidR="002348DD">
        <w:rPr>
          <w:rFonts w:ascii="Times New Roman" w:hAnsi="Times New Roman" w:cs="Times New Roman"/>
          <w:sz w:val="24"/>
          <w:szCs w:val="24"/>
        </w:rPr>
        <w:t>have</w:t>
      </w:r>
      <w:r>
        <w:rPr>
          <w:rFonts w:ascii="Times New Roman" w:hAnsi="Times New Roman" w:cs="Times New Roman"/>
          <w:sz w:val="24"/>
          <w:szCs w:val="24"/>
        </w:rPr>
        <w:t xml:space="preserve"> specific imprinted sites corresponding to dopamine </w:t>
      </w:r>
      <w:r w:rsidR="002348DD">
        <w:rPr>
          <w:rFonts w:ascii="Times New Roman" w:hAnsi="Times New Roman" w:cs="Times New Roman"/>
          <w:sz w:val="24"/>
          <w:szCs w:val="24"/>
        </w:rPr>
        <w:t>molecule</w:t>
      </w:r>
      <w:r>
        <w:rPr>
          <w:rFonts w:ascii="Times New Roman" w:hAnsi="Times New Roman" w:cs="Times New Roman"/>
          <w:sz w:val="24"/>
          <w:szCs w:val="24"/>
        </w:rPr>
        <w:t xml:space="preserve"> functional groups and </w:t>
      </w:r>
      <w:r w:rsidR="002348DD">
        <w:rPr>
          <w:rFonts w:ascii="Times New Roman" w:hAnsi="Times New Roman" w:cs="Times New Roman"/>
          <w:sz w:val="24"/>
          <w:szCs w:val="24"/>
        </w:rPr>
        <w:t>configurations</w:t>
      </w:r>
      <w:r>
        <w:rPr>
          <w:rFonts w:ascii="Times New Roman" w:hAnsi="Times New Roman" w:cs="Times New Roman"/>
          <w:sz w:val="24"/>
          <w:szCs w:val="24"/>
        </w:rPr>
        <w:t>. Subsequently</w:t>
      </w:r>
      <w:r w:rsidR="002348DD">
        <w:rPr>
          <w:rFonts w:ascii="Times New Roman" w:hAnsi="Times New Roman" w:cs="Times New Roman"/>
          <w:sz w:val="24"/>
          <w:szCs w:val="24"/>
        </w:rPr>
        <w:t>,</w:t>
      </w:r>
      <w:r>
        <w:rPr>
          <w:rFonts w:ascii="Times New Roman" w:hAnsi="Times New Roman" w:cs="Times New Roman"/>
          <w:sz w:val="24"/>
          <w:szCs w:val="24"/>
        </w:rPr>
        <w:t xml:space="preserve"> the molecularly imprinted polymer layer possesses greater affinity to the dopamine molecule without any interfering effect from the </w:t>
      </w:r>
      <w:proofErr w:type="spellStart"/>
      <w:r w:rsidR="002903AC">
        <w:rPr>
          <w:rFonts w:ascii="Times New Roman" w:hAnsi="Times New Roman" w:cs="Times New Roman"/>
          <w:sz w:val="24"/>
          <w:szCs w:val="24"/>
        </w:rPr>
        <w:t>analog</w:t>
      </w:r>
      <w:proofErr w:type="spellEnd"/>
      <w:r>
        <w:rPr>
          <w:rFonts w:ascii="Times New Roman" w:hAnsi="Times New Roman" w:cs="Times New Roman"/>
          <w:sz w:val="24"/>
          <w:szCs w:val="24"/>
        </w:rPr>
        <w:t xml:space="preserve"> compounds. </w:t>
      </w:r>
      <w:r w:rsidR="002348DD">
        <w:rPr>
          <w:rFonts w:ascii="Times New Roman" w:hAnsi="Times New Roman" w:cs="Times New Roman"/>
          <w:sz w:val="24"/>
          <w:szCs w:val="24"/>
        </w:rPr>
        <w:t>I</w:t>
      </w:r>
      <w:r w:rsidR="002348DD" w:rsidRPr="002348DD">
        <w:rPr>
          <w:rFonts w:ascii="Times New Roman" w:hAnsi="Times New Roman" w:cs="Times New Roman"/>
          <w:sz w:val="24"/>
          <w:szCs w:val="24"/>
        </w:rPr>
        <w:t xml:space="preserve">n this </w:t>
      </w:r>
      <w:r w:rsidR="002348DD">
        <w:rPr>
          <w:rFonts w:ascii="Times New Roman" w:hAnsi="Times New Roman" w:cs="Times New Roman"/>
          <w:sz w:val="24"/>
          <w:szCs w:val="24"/>
        </w:rPr>
        <w:t>process</w:t>
      </w:r>
      <w:r w:rsidR="002903AC">
        <w:rPr>
          <w:rFonts w:ascii="Times New Roman" w:hAnsi="Times New Roman" w:cs="Times New Roman"/>
          <w:sz w:val="24"/>
          <w:szCs w:val="24"/>
        </w:rPr>
        <w:t>,</w:t>
      </w:r>
      <w:r w:rsidR="002348DD">
        <w:rPr>
          <w:rFonts w:ascii="Times New Roman" w:hAnsi="Times New Roman" w:cs="Times New Roman"/>
          <w:sz w:val="24"/>
          <w:szCs w:val="24"/>
        </w:rPr>
        <w:t xml:space="preserve"> SC</w:t>
      </w:r>
      <w:r w:rsidR="002348DD" w:rsidRPr="002348DD">
        <w:rPr>
          <w:rFonts w:ascii="Times New Roman" w:hAnsi="Times New Roman" w:cs="Times New Roman"/>
          <w:sz w:val="24"/>
          <w:szCs w:val="24"/>
        </w:rPr>
        <w:t xml:space="preserve">Ds were used as optical antennas for distinguishing </w:t>
      </w:r>
      <w:r w:rsidR="0081670E">
        <w:rPr>
          <w:rFonts w:ascii="Times New Roman" w:hAnsi="Times New Roman" w:cs="Times New Roman"/>
          <w:sz w:val="24"/>
          <w:szCs w:val="24"/>
        </w:rPr>
        <w:t>DA</w:t>
      </w:r>
      <w:r w:rsidR="002348DD" w:rsidRPr="002348DD">
        <w:rPr>
          <w:rFonts w:ascii="Times New Roman" w:hAnsi="Times New Roman" w:cs="Times New Roman"/>
          <w:sz w:val="24"/>
          <w:szCs w:val="24"/>
        </w:rPr>
        <w:t xml:space="preserve"> molecules associated with </w:t>
      </w:r>
      <w:r w:rsidR="00C72EC7">
        <w:rPr>
          <w:rFonts w:ascii="Times New Roman" w:hAnsi="Times New Roman" w:cs="Times New Roman"/>
          <w:sz w:val="24"/>
          <w:szCs w:val="24"/>
        </w:rPr>
        <w:t xml:space="preserve">a </w:t>
      </w:r>
      <w:r w:rsidR="002348DD">
        <w:rPr>
          <w:rFonts w:ascii="Times New Roman" w:hAnsi="Times New Roman" w:cs="Times New Roman"/>
          <w:sz w:val="24"/>
          <w:szCs w:val="24"/>
        </w:rPr>
        <w:t>molecularly imprinted polymer matrix.</w:t>
      </w:r>
      <w:r w:rsidR="002903AC">
        <w:rPr>
          <w:rFonts w:ascii="Times New Roman" w:hAnsi="Times New Roman" w:cs="Times New Roman"/>
          <w:sz w:val="24"/>
          <w:szCs w:val="24"/>
        </w:rPr>
        <w:t xml:space="preserve"> The fluorescence emission intensity of SCDs-MPs was quenched by the </w:t>
      </w:r>
      <w:r w:rsidR="0081670E">
        <w:rPr>
          <w:rFonts w:ascii="Times New Roman" w:hAnsi="Times New Roman" w:cs="Times New Roman"/>
          <w:sz w:val="24"/>
          <w:szCs w:val="24"/>
        </w:rPr>
        <w:t xml:space="preserve">addition of </w:t>
      </w:r>
      <w:r w:rsidR="002903AC">
        <w:rPr>
          <w:rFonts w:ascii="Times New Roman" w:hAnsi="Times New Roman" w:cs="Times New Roman"/>
          <w:sz w:val="24"/>
          <w:szCs w:val="24"/>
        </w:rPr>
        <w:t xml:space="preserve">dopamine </w:t>
      </w:r>
      <w:r w:rsidR="0081670E">
        <w:rPr>
          <w:rFonts w:ascii="Times New Roman" w:hAnsi="Times New Roman" w:cs="Times New Roman"/>
          <w:sz w:val="24"/>
          <w:szCs w:val="24"/>
        </w:rPr>
        <w:t>molecules</w:t>
      </w:r>
      <w:r w:rsidR="002903AC">
        <w:rPr>
          <w:rFonts w:ascii="Times New Roman" w:hAnsi="Times New Roman" w:cs="Times New Roman"/>
          <w:sz w:val="24"/>
          <w:szCs w:val="24"/>
        </w:rPr>
        <w:t xml:space="preserve"> </w:t>
      </w:r>
      <w:r w:rsidR="0081670E">
        <w:rPr>
          <w:rFonts w:ascii="Times New Roman" w:hAnsi="Times New Roman" w:cs="Times New Roman"/>
          <w:sz w:val="24"/>
          <w:szCs w:val="24"/>
        </w:rPr>
        <w:t>resulting in a less</w:t>
      </w:r>
      <w:r w:rsidR="002903AC">
        <w:rPr>
          <w:rFonts w:ascii="Times New Roman" w:hAnsi="Times New Roman" w:cs="Times New Roman"/>
          <w:sz w:val="24"/>
          <w:szCs w:val="24"/>
        </w:rPr>
        <w:t xml:space="preserve"> fluorescence intensity.</w:t>
      </w:r>
      <w:r w:rsidR="007438C7">
        <w:rPr>
          <w:rFonts w:ascii="Times New Roman" w:hAnsi="Times New Roman" w:cs="Times New Roman"/>
          <w:sz w:val="24"/>
          <w:szCs w:val="24"/>
        </w:rPr>
        <w:t xml:space="preserve"> Due to the abundance of </w:t>
      </w:r>
      <w:r w:rsidR="00AB26B8">
        <w:rPr>
          <w:rFonts w:ascii="Times New Roman" w:hAnsi="Times New Roman" w:cs="Times New Roman"/>
          <w:sz w:val="24"/>
          <w:szCs w:val="24"/>
        </w:rPr>
        <w:t>oxygen-containing</w:t>
      </w:r>
      <w:r w:rsidR="007438C7">
        <w:rPr>
          <w:rFonts w:ascii="Times New Roman" w:hAnsi="Times New Roman" w:cs="Times New Roman"/>
          <w:sz w:val="24"/>
          <w:szCs w:val="24"/>
        </w:rPr>
        <w:t xml:space="preserve"> functional groups such as </w:t>
      </w:r>
      <w:r w:rsidR="00AB26B8">
        <w:rPr>
          <w:rFonts w:ascii="Times New Roman" w:hAnsi="Times New Roman" w:cs="Times New Roman"/>
          <w:sz w:val="24"/>
          <w:szCs w:val="24"/>
        </w:rPr>
        <w:t xml:space="preserve">hydroxyl and carboxyl groups on the surface, the SCDs-MPs behave as </w:t>
      </w:r>
      <w:r w:rsidR="00847D71">
        <w:rPr>
          <w:rFonts w:ascii="Times New Roman" w:hAnsi="Times New Roman" w:cs="Times New Roman"/>
          <w:sz w:val="24"/>
          <w:szCs w:val="24"/>
        </w:rPr>
        <w:t>negatively</w:t>
      </w:r>
      <w:r w:rsidR="00CC70A7">
        <w:rPr>
          <w:rFonts w:ascii="Times New Roman" w:hAnsi="Times New Roman" w:cs="Times New Roman"/>
          <w:sz w:val="24"/>
          <w:szCs w:val="24"/>
        </w:rPr>
        <w:t xml:space="preserve"> </w:t>
      </w:r>
      <w:r w:rsidR="00AB26B8">
        <w:rPr>
          <w:rFonts w:ascii="Times New Roman" w:hAnsi="Times New Roman" w:cs="Times New Roman"/>
          <w:sz w:val="24"/>
          <w:szCs w:val="24"/>
        </w:rPr>
        <w:t xml:space="preserve">charged species, and with </w:t>
      </w:r>
      <w:r w:rsidR="00AB26B8" w:rsidRPr="006B1B4C">
        <w:rPr>
          <w:rFonts w:ascii="Times New Roman" w:hAnsi="Times New Roman" w:cs="Times New Roman"/>
          <w:sz w:val="24"/>
          <w:szCs w:val="24"/>
        </w:rPr>
        <w:t>–NH</w:t>
      </w:r>
      <w:r w:rsidR="00AB26B8" w:rsidRPr="00AB26B8">
        <w:rPr>
          <w:rFonts w:ascii="Times New Roman" w:hAnsi="Times New Roman" w:cs="Times New Roman"/>
          <w:sz w:val="24"/>
          <w:szCs w:val="24"/>
          <w:vertAlign w:val="subscript"/>
        </w:rPr>
        <w:t>3</w:t>
      </w:r>
      <w:r w:rsidR="00AB26B8" w:rsidRPr="00AB26B8">
        <w:rPr>
          <w:rFonts w:ascii="Times New Roman" w:hAnsi="Times New Roman" w:cs="Times New Roman"/>
          <w:sz w:val="24"/>
          <w:szCs w:val="24"/>
          <w:vertAlign w:val="superscript"/>
        </w:rPr>
        <w:t>+</w:t>
      </w:r>
      <w:r w:rsidR="00AB26B8" w:rsidRPr="006B1B4C">
        <w:rPr>
          <w:rFonts w:ascii="Times New Roman" w:hAnsi="Times New Roman" w:cs="Times New Roman"/>
          <w:sz w:val="24"/>
          <w:szCs w:val="24"/>
        </w:rPr>
        <w:t xml:space="preserve"> </w:t>
      </w:r>
      <w:r w:rsidR="00AB26B8">
        <w:rPr>
          <w:rFonts w:ascii="Times New Roman" w:hAnsi="Times New Roman" w:cs="Times New Roman"/>
          <w:sz w:val="24"/>
          <w:szCs w:val="24"/>
        </w:rPr>
        <w:t xml:space="preserve">the dopamine molecule behaves as positively charged species. </w:t>
      </w:r>
      <w:r w:rsidR="00C72EC7">
        <w:rPr>
          <w:rFonts w:ascii="Times New Roman" w:hAnsi="Times New Roman" w:cs="Times New Roman"/>
          <w:sz w:val="24"/>
          <w:szCs w:val="24"/>
        </w:rPr>
        <w:t>Thus,</w:t>
      </w:r>
      <w:r w:rsidR="00AB26B8">
        <w:rPr>
          <w:rFonts w:ascii="Times New Roman" w:hAnsi="Times New Roman" w:cs="Times New Roman"/>
          <w:sz w:val="24"/>
          <w:szCs w:val="24"/>
        </w:rPr>
        <w:t xml:space="preserve"> the charged SCDs-MPs </w:t>
      </w:r>
      <w:r w:rsidR="00C72EC7">
        <w:rPr>
          <w:rFonts w:ascii="Times New Roman" w:hAnsi="Times New Roman" w:cs="Times New Roman"/>
          <w:sz w:val="24"/>
          <w:szCs w:val="24"/>
        </w:rPr>
        <w:t>enable</w:t>
      </w:r>
      <w:r w:rsidR="00AB26B8">
        <w:rPr>
          <w:rFonts w:ascii="Times New Roman" w:hAnsi="Times New Roman" w:cs="Times New Roman"/>
          <w:sz w:val="24"/>
          <w:szCs w:val="24"/>
        </w:rPr>
        <w:t xml:space="preserve"> a non-covalent interaction</w:t>
      </w:r>
      <w:r w:rsidR="00C72EC7">
        <w:rPr>
          <w:rFonts w:ascii="Times New Roman" w:hAnsi="Times New Roman" w:cs="Times New Roman"/>
          <w:sz w:val="24"/>
          <w:szCs w:val="24"/>
        </w:rPr>
        <w:t xml:space="preserve"> with the diols and amine functional group in the dopamine molecule (positively charged) through electrostatic interactions, </w:t>
      </w:r>
      <w:r w:rsidR="00C72EC7" w:rsidRPr="006B1B4C">
        <w:rPr>
          <w:rFonts w:ascii="Times New Roman" w:eastAsia="Times New Roman" w:hAnsi="Times New Roman" w:cs="Times New Roman"/>
          <w:color w:val="2E2E2E"/>
          <w:sz w:val="24"/>
          <w:szCs w:val="24"/>
          <w:lang w:eastAsia="en-IN"/>
        </w:rPr>
        <w:t>π–π stacking, and hydrogen bonding</w:t>
      </w:r>
      <w:r w:rsidR="00C72EC7">
        <w:rPr>
          <w:rFonts w:ascii="Times New Roman" w:eastAsia="Times New Roman" w:hAnsi="Times New Roman" w:cs="Times New Roman"/>
          <w:color w:val="2E2E2E"/>
          <w:sz w:val="24"/>
          <w:szCs w:val="24"/>
          <w:lang w:eastAsia="en-IN"/>
        </w:rPr>
        <w:t xml:space="preserve"> under neutral conditions. The dopamine molecule is </w:t>
      </w:r>
      <w:r w:rsidR="000A1816">
        <w:rPr>
          <w:rFonts w:ascii="Times New Roman" w:eastAsia="Times New Roman" w:hAnsi="Times New Roman" w:cs="Times New Roman"/>
          <w:color w:val="2E2E2E"/>
          <w:sz w:val="24"/>
          <w:szCs w:val="24"/>
          <w:lang w:eastAsia="en-IN"/>
        </w:rPr>
        <w:t>oxidized</w:t>
      </w:r>
      <w:r w:rsidR="00C72EC7">
        <w:rPr>
          <w:rFonts w:ascii="Times New Roman" w:eastAsia="Times New Roman" w:hAnsi="Times New Roman" w:cs="Times New Roman"/>
          <w:color w:val="2E2E2E"/>
          <w:sz w:val="24"/>
          <w:szCs w:val="24"/>
          <w:lang w:eastAsia="en-IN"/>
        </w:rPr>
        <w:t xml:space="preserve"> to dopamine-quinone that accepts the electron from the SCDs-MPs which results in the fluorescence quenching process</w:t>
      </w:r>
      <w:r w:rsidR="00BD0B0D">
        <w:rPr>
          <w:rFonts w:ascii="Times New Roman" w:eastAsia="Times New Roman" w:hAnsi="Times New Roman" w:cs="Times New Roman"/>
          <w:color w:val="2E2E2E"/>
          <w:sz w:val="24"/>
          <w:szCs w:val="24"/>
          <w:lang w:eastAsia="en-IN"/>
        </w:rPr>
        <w:t xml:space="preserve"> </w:t>
      </w:r>
      <w:r w:rsidR="00614589">
        <w:rPr>
          <w:rFonts w:ascii="Times New Roman" w:eastAsia="Times New Roman" w:hAnsi="Times New Roman" w:cs="Times New Roman"/>
          <w:color w:val="2E2E2E"/>
          <w:sz w:val="24"/>
          <w:szCs w:val="24"/>
          <w:lang w:eastAsia="en-IN"/>
        </w:rPr>
        <w:t>[25]</w:t>
      </w:r>
      <w:r w:rsidR="00E37022" w:rsidRPr="00E37022">
        <w:rPr>
          <w:rFonts w:ascii="Times New Roman" w:eastAsia="Times New Roman" w:hAnsi="Times New Roman" w:cs="Times New Roman"/>
          <w:color w:val="2E2E2E"/>
          <w:sz w:val="24"/>
          <w:szCs w:val="24"/>
          <w:lang w:eastAsia="en-IN"/>
        </w:rPr>
        <w:t>.</w:t>
      </w:r>
      <w:r w:rsidR="00BD0B0D">
        <w:rPr>
          <w:rFonts w:ascii="Times New Roman" w:eastAsia="Times New Roman" w:hAnsi="Times New Roman" w:cs="Times New Roman"/>
          <w:color w:val="2E2E2E"/>
          <w:sz w:val="24"/>
          <w:szCs w:val="24"/>
          <w:lang w:eastAsia="en-IN"/>
        </w:rPr>
        <w:t xml:space="preserve"> </w:t>
      </w:r>
      <w:r w:rsidR="000A1816">
        <w:rPr>
          <w:rFonts w:ascii="Times New Roman" w:eastAsia="Times New Roman" w:hAnsi="Times New Roman" w:cs="Times New Roman"/>
          <w:color w:val="2E2E2E"/>
          <w:sz w:val="24"/>
          <w:szCs w:val="24"/>
          <w:lang w:eastAsia="en-IN"/>
        </w:rPr>
        <w:t xml:space="preserve">This fluorescence quenching effect is due to the interruption of </w:t>
      </w:r>
      <w:r w:rsidR="00271A2E">
        <w:rPr>
          <w:rFonts w:ascii="Times New Roman" w:eastAsia="Times New Roman" w:hAnsi="Times New Roman" w:cs="Times New Roman"/>
          <w:color w:val="2E2E2E"/>
          <w:sz w:val="24"/>
          <w:szCs w:val="24"/>
          <w:lang w:eastAsia="en-IN"/>
        </w:rPr>
        <w:t>the electron-hole</w:t>
      </w:r>
      <w:r w:rsidR="000A1816">
        <w:rPr>
          <w:rFonts w:ascii="Times New Roman" w:eastAsia="Times New Roman" w:hAnsi="Times New Roman" w:cs="Times New Roman"/>
          <w:color w:val="2E2E2E"/>
          <w:sz w:val="24"/>
          <w:szCs w:val="24"/>
          <w:lang w:eastAsia="en-IN"/>
        </w:rPr>
        <w:t xml:space="preserve"> pair of SCDs by the dopamine molecule </w:t>
      </w:r>
      <w:r w:rsidR="00EC64BA">
        <w:rPr>
          <w:rFonts w:ascii="Times New Roman" w:eastAsia="Times New Roman" w:hAnsi="Times New Roman" w:cs="Times New Roman"/>
          <w:color w:val="2E2E2E"/>
          <w:sz w:val="24"/>
          <w:szCs w:val="24"/>
          <w:lang w:eastAsia="en-IN"/>
        </w:rPr>
        <w:t>in the</w:t>
      </w:r>
      <w:r w:rsidR="000A1816">
        <w:rPr>
          <w:rFonts w:ascii="Times New Roman" w:eastAsia="Times New Roman" w:hAnsi="Times New Roman" w:cs="Times New Roman"/>
          <w:color w:val="2E2E2E"/>
          <w:sz w:val="24"/>
          <w:szCs w:val="24"/>
          <w:lang w:eastAsia="en-IN"/>
        </w:rPr>
        <w:t xml:space="preserve"> imprinted sites at the molecularly imprinted polymer matrix resulting in </w:t>
      </w:r>
      <w:r w:rsidR="00EC64BA">
        <w:rPr>
          <w:rFonts w:ascii="Times New Roman" w:eastAsia="Times New Roman" w:hAnsi="Times New Roman" w:cs="Times New Roman"/>
          <w:color w:val="2E2E2E"/>
          <w:sz w:val="24"/>
          <w:szCs w:val="24"/>
          <w:lang w:eastAsia="en-IN"/>
        </w:rPr>
        <w:t>a</w:t>
      </w:r>
      <w:r w:rsidR="000A1816">
        <w:rPr>
          <w:rFonts w:ascii="Times New Roman" w:eastAsia="Times New Roman" w:hAnsi="Times New Roman" w:cs="Times New Roman"/>
          <w:color w:val="2E2E2E"/>
          <w:sz w:val="24"/>
          <w:szCs w:val="24"/>
          <w:lang w:eastAsia="en-IN"/>
        </w:rPr>
        <w:t xml:space="preserve"> lower </w:t>
      </w:r>
      <w:r w:rsidR="000A1816">
        <w:rPr>
          <w:rFonts w:ascii="Times New Roman" w:eastAsia="Times New Roman" w:hAnsi="Times New Roman" w:cs="Times New Roman"/>
          <w:color w:val="2E2E2E"/>
          <w:sz w:val="24"/>
          <w:szCs w:val="24"/>
          <w:lang w:eastAsia="en-IN"/>
        </w:rPr>
        <w:lastRenderedPageBreak/>
        <w:t xml:space="preserve">fluorescence </w:t>
      </w:r>
      <w:r w:rsidR="00EC64BA">
        <w:rPr>
          <w:rFonts w:ascii="Times New Roman" w:eastAsia="Times New Roman" w:hAnsi="Times New Roman" w:cs="Times New Roman"/>
          <w:color w:val="2E2E2E"/>
          <w:sz w:val="24"/>
          <w:szCs w:val="24"/>
          <w:lang w:eastAsia="en-IN"/>
        </w:rPr>
        <w:t xml:space="preserve">emission </w:t>
      </w:r>
      <w:r w:rsidR="000A1816">
        <w:rPr>
          <w:rFonts w:ascii="Times New Roman" w:eastAsia="Times New Roman" w:hAnsi="Times New Roman" w:cs="Times New Roman"/>
          <w:color w:val="2E2E2E"/>
          <w:sz w:val="24"/>
          <w:szCs w:val="24"/>
          <w:lang w:eastAsia="en-IN"/>
        </w:rPr>
        <w:t>intensity.</w:t>
      </w:r>
      <w:r w:rsidR="00626961" w:rsidRPr="00626961">
        <w:t xml:space="preserve"> </w:t>
      </w:r>
      <w:r w:rsidR="00626961" w:rsidRPr="00626961">
        <w:rPr>
          <w:rFonts w:ascii="Times New Roman" w:eastAsia="Times New Roman" w:hAnsi="Times New Roman" w:cs="Times New Roman"/>
          <w:color w:val="2E2E2E"/>
          <w:sz w:val="24"/>
          <w:szCs w:val="24"/>
          <w:lang w:eastAsia="en-IN"/>
        </w:rPr>
        <w:t xml:space="preserve">The fluorescence lifetime experiment was carried out for SCDs-MPs, </w:t>
      </w:r>
      <w:proofErr w:type="spellStart"/>
      <w:r w:rsidR="00626961" w:rsidRPr="00626961">
        <w:rPr>
          <w:rFonts w:ascii="Times New Roman" w:eastAsia="Times New Roman" w:hAnsi="Times New Roman" w:cs="Times New Roman"/>
          <w:color w:val="2E2E2E"/>
          <w:sz w:val="24"/>
          <w:szCs w:val="24"/>
          <w:lang w:eastAsia="en-IN"/>
        </w:rPr>
        <w:t>SCDs-MPs+DA</w:t>
      </w:r>
      <w:proofErr w:type="spellEnd"/>
      <w:r w:rsidR="00626961" w:rsidRPr="00626961">
        <w:rPr>
          <w:rFonts w:ascii="Times New Roman" w:eastAsia="Times New Roman" w:hAnsi="Times New Roman" w:cs="Times New Roman"/>
          <w:color w:val="2E2E2E"/>
          <w:sz w:val="24"/>
          <w:szCs w:val="24"/>
          <w:lang w:eastAsia="en-IN"/>
        </w:rPr>
        <w:t>, and SCDs-NPs</w:t>
      </w:r>
      <w:r w:rsidR="00626961">
        <w:rPr>
          <w:rFonts w:ascii="Times New Roman" w:eastAsia="Times New Roman" w:hAnsi="Times New Roman" w:cs="Times New Roman"/>
          <w:color w:val="2E2E2E"/>
          <w:sz w:val="24"/>
          <w:szCs w:val="24"/>
          <w:lang w:eastAsia="en-IN"/>
        </w:rPr>
        <w:t xml:space="preserve"> (Fig. </w:t>
      </w:r>
      <w:r w:rsidR="00792BB6">
        <w:rPr>
          <w:rFonts w:ascii="Times New Roman" w:eastAsia="Times New Roman" w:hAnsi="Times New Roman" w:cs="Times New Roman"/>
          <w:color w:val="2E2E2E"/>
          <w:sz w:val="24"/>
          <w:szCs w:val="24"/>
          <w:lang w:eastAsia="en-IN"/>
        </w:rPr>
        <w:t>7</w:t>
      </w:r>
      <w:r w:rsidR="00626961">
        <w:rPr>
          <w:rFonts w:ascii="Times New Roman" w:eastAsia="Times New Roman" w:hAnsi="Times New Roman" w:cs="Times New Roman"/>
          <w:color w:val="2E2E2E"/>
          <w:sz w:val="24"/>
          <w:szCs w:val="24"/>
          <w:lang w:eastAsia="en-IN"/>
        </w:rPr>
        <w:t>a)</w:t>
      </w:r>
      <w:r w:rsidR="00626961" w:rsidRPr="00626961">
        <w:rPr>
          <w:rFonts w:ascii="Times New Roman" w:eastAsia="Times New Roman" w:hAnsi="Times New Roman" w:cs="Times New Roman"/>
          <w:color w:val="2E2E2E"/>
          <w:sz w:val="24"/>
          <w:szCs w:val="24"/>
          <w:lang w:eastAsia="en-IN"/>
        </w:rPr>
        <w:t>. The average lifetime of SCDs-NPs, and SCDs-MPs is 6.88 ns and 6.38 ns respectively. After the addition of the DA molecule to the SCDs-MPs the lifetime was changed to 6.17 ns the insignificant change between 6.38 ns and 6.17 ns demonstrates that the quenching may be a static quenching process.</w:t>
      </w:r>
      <w:r w:rsidR="000A1816">
        <w:rPr>
          <w:rFonts w:ascii="Times New Roman" w:eastAsia="Times New Roman" w:hAnsi="Times New Roman" w:cs="Times New Roman"/>
          <w:color w:val="2E2E2E"/>
          <w:sz w:val="24"/>
          <w:szCs w:val="24"/>
          <w:lang w:eastAsia="en-IN"/>
        </w:rPr>
        <w:t xml:space="preserve"> </w:t>
      </w:r>
      <w:r w:rsidR="002B1741" w:rsidRPr="002B1741">
        <w:rPr>
          <w:rFonts w:ascii="Times New Roman" w:eastAsia="Times New Roman" w:hAnsi="Times New Roman" w:cs="Times New Roman"/>
          <w:color w:val="2E2E2E"/>
          <w:sz w:val="24"/>
          <w:szCs w:val="24"/>
          <w:lang w:eastAsia="en-IN"/>
        </w:rPr>
        <w:t xml:space="preserve">The fluorescence resonance energy transfer (FRET) method may also be excluded because it is clear from </w:t>
      </w:r>
      <w:r w:rsidR="002B1741" w:rsidRPr="00626961">
        <w:rPr>
          <w:rFonts w:ascii="Times New Roman" w:eastAsia="Times New Roman" w:hAnsi="Times New Roman" w:cs="Times New Roman"/>
          <w:color w:val="2E2E2E"/>
          <w:sz w:val="24"/>
          <w:szCs w:val="24"/>
          <w:lang w:eastAsia="en-IN"/>
        </w:rPr>
        <w:t xml:space="preserve">Fig. </w:t>
      </w:r>
      <w:r w:rsidR="00792BB6">
        <w:rPr>
          <w:rFonts w:ascii="Times New Roman" w:eastAsia="Times New Roman" w:hAnsi="Times New Roman" w:cs="Times New Roman"/>
          <w:color w:val="2E2E2E"/>
          <w:sz w:val="24"/>
          <w:szCs w:val="24"/>
          <w:lang w:eastAsia="en-IN"/>
        </w:rPr>
        <w:t>7</w:t>
      </w:r>
      <w:r w:rsidR="00626961" w:rsidRPr="00626961">
        <w:rPr>
          <w:rFonts w:ascii="Times New Roman" w:eastAsia="Times New Roman" w:hAnsi="Times New Roman" w:cs="Times New Roman"/>
          <w:color w:val="2E2E2E"/>
          <w:sz w:val="24"/>
          <w:szCs w:val="24"/>
          <w:lang w:eastAsia="en-IN"/>
        </w:rPr>
        <w:t>b</w:t>
      </w:r>
      <w:r w:rsidR="002B1741" w:rsidRPr="002B1741">
        <w:rPr>
          <w:rFonts w:ascii="Times New Roman" w:eastAsia="Times New Roman" w:hAnsi="Times New Roman" w:cs="Times New Roman"/>
          <w:color w:val="2E2E2E"/>
          <w:sz w:val="24"/>
          <w:szCs w:val="24"/>
          <w:lang w:eastAsia="en-IN"/>
        </w:rPr>
        <w:t xml:space="preserve"> that the emission spectra of the </w:t>
      </w:r>
      <w:r w:rsidR="0081670E">
        <w:rPr>
          <w:rFonts w:ascii="Times New Roman" w:eastAsia="Times New Roman" w:hAnsi="Times New Roman" w:cs="Times New Roman"/>
          <w:color w:val="2E2E2E"/>
          <w:sz w:val="24"/>
          <w:szCs w:val="24"/>
          <w:lang w:eastAsia="en-IN"/>
        </w:rPr>
        <w:t>SCDs-MPs</w:t>
      </w:r>
      <w:r w:rsidR="002B1741" w:rsidRPr="002B1741">
        <w:rPr>
          <w:rFonts w:ascii="Times New Roman" w:eastAsia="Times New Roman" w:hAnsi="Times New Roman" w:cs="Times New Roman"/>
          <w:color w:val="2E2E2E"/>
          <w:sz w:val="24"/>
          <w:szCs w:val="24"/>
          <w:lang w:eastAsia="en-IN"/>
        </w:rPr>
        <w:t xml:space="preserve"> and the absorption spectrum of the DA do not overlap. </w:t>
      </w:r>
      <w:r w:rsidR="00626961" w:rsidRPr="00626961">
        <w:rPr>
          <w:rFonts w:ascii="Times New Roman" w:eastAsia="Times New Roman" w:hAnsi="Times New Roman" w:cs="Times New Roman"/>
          <w:color w:val="2E2E2E"/>
          <w:sz w:val="24"/>
          <w:szCs w:val="24"/>
          <w:lang w:eastAsia="en-IN"/>
        </w:rPr>
        <w:t xml:space="preserve">This </w:t>
      </w:r>
      <w:r w:rsidR="00626961">
        <w:rPr>
          <w:rFonts w:ascii="Times New Roman" w:eastAsia="Times New Roman" w:hAnsi="Times New Roman" w:cs="Times New Roman"/>
          <w:color w:val="2E2E2E"/>
          <w:sz w:val="24"/>
          <w:szCs w:val="24"/>
          <w:lang w:eastAsia="en-IN"/>
        </w:rPr>
        <w:t>phenomenon</w:t>
      </w:r>
      <w:r w:rsidR="00626961" w:rsidRPr="00626961">
        <w:rPr>
          <w:rFonts w:ascii="Times New Roman" w:eastAsia="Times New Roman" w:hAnsi="Times New Roman" w:cs="Times New Roman"/>
          <w:color w:val="2E2E2E"/>
          <w:sz w:val="24"/>
          <w:szCs w:val="24"/>
          <w:lang w:eastAsia="en-IN"/>
        </w:rPr>
        <w:t xml:space="preserve"> suggests that the </w:t>
      </w:r>
      <w:r w:rsidR="00626961">
        <w:rPr>
          <w:rFonts w:ascii="Times New Roman" w:eastAsia="Times New Roman" w:hAnsi="Times New Roman" w:cs="Times New Roman"/>
          <w:color w:val="2E2E2E"/>
          <w:sz w:val="24"/>
          <w:szCs w:val="24"/>
          <w:lang w:eastAsia="en-IN"/>
        </w:rPr>
        <w:t>DA</w:t>
      </w:r>
      <w:r w:rsidR="00626961" w:rsidRPr="00626961">
        <w:rPr>
          <w:rFonts w:ascii="Times New Roman" w:eastAsia="Times New Roman" w:hAnsi="Times New Roman" w:cs="Times New Roman"/>
          <w:color w:val="2E2E2E"/>
          <w:sz w:val="24"/>
          <w:szCs w:val="24"/>
          <w:lang w:eastAsia="en-IN"/>
        </w:rPr>
        <w:t xml:space="preserve"> may effectively shield the excitation light for </w:t>
      </w:r>
      <w:r w:rsidR="00626961">
        <w:rPr>
          <w:rFonts w:ascii="Times New Roman" w:eastAsia="Times New Roman" w:hAnsi="Times New Roman" w:cs="Times New Roman"/>
          <w:color w:val="2E2E2E"/>
          <w:sz w:val="24"/>
          <w:szCs w:val="24"/>
          <w:lang w:eastAsia="en-IN"/>
        </w:rPr>
        <w:t>SCDs-MPs</w:t>
      </w:r>
      <w:r w:rsidR="00626961" w:rsidRPr="00626961">
        <w:rPr>
          <w:rFonts w:ascii="Times New Roman" w:eastAsia="Times New Roman" w:hAnsi="Times New Roman" w:cs="Times New Roman"/>
          <w:color w:val="2E2E2E"/>
          <w:sz w:val="24"/>
          <w:szCs w:val="24"/>
          <w:lang w:eastAsia="en-IN"/>
        </w:rPr>
        <w:t xml:space="preserve">, which is an impressive feature of </w:t>
      </w:r>
      <w:r w:rsidR="009537D0">
        <w:rPr>
          <w:rFonts w:ascii="Times New Roman" w:eastAsia="Times New Roman" w:hAnsi="Times New Roman" w:cs="Times New Roman"/>
          <w:color w:val="2E2E2E"/>
          <w:sz w:val="24"/>
          <w:szCs w:val="24"/>
          <w:lang w:eastAsia="en-IN"/>
        </w:rPr>
        <w:t xml:space="preserve">the </w:t>
      </w:r>
      <w:r w:rsidR="00626961" w:rsidRPr="00626961">
        <w:rPr>
          <w:rFonts w:ascii="Times New Roman" w:eastAsia="Times New Roman" w:hAnsi="Times New Roman" w:cs="Times New Roman"/>
          <w:color w:val="2E2E2E"/>
          <w:sz w:val="24"/>
          <w:szCs w:val="24"/>
          <w:lang w:eastAsia="en-IN"/>
        </w:rPr>
        <w:t>static quenching</w:t>
      </w:r>
      <w:r w:rsidR="00626961">
        <w:rPr>
          <w:rFonts w:ascii="Times New Roman" w:eastAsia="Times New Roman" w:hAnsi="Times New Roman" w:cs="Times New Roman"/>
          <w:color w:val="2E2E2E"/>
          <w:sz w:val="24"/>
          <w:szCs w:val="24"/>
          <w:lang w:eastAsia="en-IN"/>
        </w:rPr>
        <w:t xml:space="preserve"> effect.</w:t>
      </w:r>
      <w:r w:rsidR="002B1741">
        <w:rPr>
          <w:rFonts w:ascii="Times New Roman" w:eastAsia="Times New Roman" w:hAnsi="Times New Roman" w:cs="Times New Roman"/>
          <w:color w:val="2E2E2E"/>
          <w:sz w:val="24"/>
          <w:szCs w:val="24"/>
          <w:lang w:eastAsia="en-IN"/>
        </w:rPr>
        <w:t xml:space="preserve"> </w:t>
      </w:r>
      <w:r w:rsidR="000A1816">
        <w:rPr>
          <w:rFonts w:ascii="Times New Roman" w:eastAsia="Times New Roman" w:hAnsi="Times New Roman" w:cs="Times New Roman"/>
          <w:color w:val="2E2E2E"/>
          <w:sz w:val="24"/>
          <w:szCs w:val="24"/>
          <w:lang w:eastAsia="en-IN"/>
        </w:rPr>
        <w:t xml:space="preserve">The sensitivity of the </w:t>
      </w:r>
      <w:r w:rsidR="00271A2E">
        <w:rPr>
          <w:rFonts w:ascii="Times New Roman" w:eastAsia="Times New Roman" w:hAnsi="Times New Roman" w:cs="Times New Roman"/>
          <w:color w:val="2E2E2E"/>
          <w:sz w:val="24"/>
          <w:szCs w:val="24"/>
          <w:lang w:eastAsia="en-IN"/>
        </w:rPr>
        <w:t>designed fluorescent probe SCD-MPs can be improved by the applied high fluorescent SCDs</w:t>
      </w:r>
      <w:r w:rsidR="008E3077">
        <w:rPr>
          <w:rFonts w:ascii="Times New Roman" w:eastAsia="Times New Roman" w:hAnsi="Times New Roman" w:cs="Times New Roman"/>
          <w:color w:val="2E2E2E"/>
          <w:sz w:val="24"/>
          <w:szCs w:val="24"/>
          <w:lang w:eastAsia="en-IN"/>
        </w:rPr>
        <w:t xml:space="preserve"> </w:t>
      </w:r>
      <w:r w:rsidR="00614589">
        <w:rPr>
          <w:rFonts w:ascii="Times New Roman" w:eastAsia="Times New Roman" w:hAnsi="Times New Roman" w:cs="Times New Roman"/>
          <w:color w:val="2E2E2E"/>
          <w:sz w:val="24"/>
          <w:szCs w:val="24"/>
          <w:lang w:eastAsia="en-IN"/>
        </w:rPr>
        <w:t>[26].</w:t>
      </w:r>
    </w:p>
    <w:p w14:paraId="66C15C7E" w14:textId="6DC2EE7E" w:rsidR="006F6648" w:rsidRDefault="0051537F" w:rsidP="002B2E94">
      <w:pPr>
        <w:spacing w:line="360" w:lineRule="auto"/>
        <w:jc w:val="both"/>
        <w:rPr>
          <w:rFonts w:ascii="Times New Roman" w:eastAsia="Times New Roman" w:hAnsi="Times New Roman" w:cs="Times New Roman"/>
          <w:color w:val="2E2E2E"/>
          <w:sz w:val="24"/>
          <w:szCs w:val="24"/>
          <w:lang w:eastAsia="en-IN"/>
        </w:rPr>
      </w:pPr>
      <w:r>
        <w:rPr>
          <w:rFonts w:ascii="Times New Roman" w:eastAsia="Times New Roman" w:hAnsi="Times New Roman" w:cs="Times New Roman"/>
          <w:noProof/>
          <w:color w:val="2E2E2E"/>
          <w:sz w:val="24"/>
          <w:szCs w:val="24"/>
          <w:lang w:eastAsia="en-IN"/>
        </w:rPr>
        <w:drawing>
          <wp:inline distT="0" distB="0" distL="0" distR="0" wp14:anchorId="6A4445D7" wp14:editId="7ABC1C78">
            <wp:extent cx="5931535" cy="2329732"/>
            <wp:effectExtent l="0" t="0" r="0" b="0"/>
            <wp:docPr id="1580139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39700" name="Picture 15801397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6600" cy="2331721"/>
                    </a:xfrm>
                    <a:prstGeom prst="rect">
                      <a:avLst/>
                    </a:prstGeom>
                  </pic:spPr>
                </pic:pic>
              </a:graphicData>
            </a:graphic>
          </wp:inline>
        </w:drawing>
      </w:r>
    </w:p>
    <w:p w14:paraId="322EE1B8" w14:textId="2F4BC351" w:rsidR="0051537F" w:rsidRDefault="0051537F" w:rsidP="002B2E94">
      <w:pPr>
        <w:spacing w:line="360" w:lineRule="auto"/>
        <w:jc w:val="both"/>
        <w:rPr>
          <w:rFonts w:ascii="Times New Roman" w:eastAsia="Times New Roman" w:hAnsi="Times New Roman" w:cs="Times New Roman"/>
          <w:color w:val="2E2E2E"/>
          <w:sz w:val="24"/>
          <w:szCs w:val="24"/>
          <w:lang w:eastAsia="en-IN"/>
        </w:rPr>
      </w:pPr>
      <w:r w:rsidRPr="009537D0">
        <w:rPr>
          <w:rFonts w:ascii="Times New Roman" w:eastAsia="Times New Roman" w:hAnsi="Times New Roman" w:cs="Times New Roman"/>
          <w:b/>
          <w:bCs/>
          <w:color w:val="2E2E2E"/>
          <w:sz w:val="24"/>
          <w:szCs w:val="24"/>
          <w:lang w:eastAsia="en-IN"/>
        </w:rPr>
        <w:t xml:space="preserve">Fig. </w:t>
      </w:r>
      <w:r w:rsidR="00792BB6">
        <w:rPr>
          <w:rFonts w:ascii="Times New Roman" w:eastAsia="Times New Roman" w:hAnsi="Times New Roman" w:cs="Times New Roman"/>
          <w:b/>
          <w:bCs/>
          <w:color w:val="2E2E2E"/>
          <w:sz w:val="24"/>
          <w:szCs w:val="24"/>
          <w:lang w:eastAsia="en-IN"/>
        </w:rPr>
        <w:t>7</w:t>
      </w:r>
      <w:r w:rsidR="009537D0" w:rsidRPr="009537D0">
        <w:rPr>
          <w:rFonts w:ascii="Times New Roman" w:eastAsia="Times New Roman" w:hAnsi="Times New Roman" w:cs="Times New Roman"/>
          <w:b/>
          <w:bCs/>
          <w:color w:val="2E2E2E"/>
          <w:sz w:val="24"/>
          <w:szCs w:val="24"/>
          <w:lang w:eastAsia="en-IN"/>
        </w:rPr>
        <w:t>.</w:t>
      </w:r>
      <w:r>
        <w:rPr>
          <w:rFonts w:ascii="Times New Roman" w:eastAsia="Times New Roman" w:hAnsi="Times New Roman" w:cs="Times New Roman"/>
          <w:color w:val="2E2E2E"/>
          <w:sz w:val="24"/>
          <w:szCs w:val="24"/>
          <w:lang w:eastAsia="en-IN"/>
        </w:rPr>
        <w:t xml:space="preserve"> (a) Fluorescence lifetime of SCDs-MPs, </w:t>
      </w:r>
      <w:proofErr w:type="spellStart"/>
      <w:r>
        <w:rPr>
          <w:rFonts w:ascii="Times New Roman" w:eastAsia="Times New Roman" w:hAnsi="Times New Roman" w:cs="Times New Roman"/>
          <w:color w:val="2E2E2E"/>
          <w:sz w:val="24"/>
          <w:szCs w:val="24"/>
          <w:lang w:eastAsia="en-IN"/>
        </w:rPr>
        <w:t>SCDs-MPs+DA</w:t>
      </w:r>
      <w:proofErr w:type="spellEnd"/>
      <w:r>
        <w:rPr>
          <w:rFonts w:ascii="Times New Roman" w:eastAsia="Times New Roman" w:hAnsi="Times New Roman" w:cs="Times New Roman"/>
          <w:color w:val="2E2E2E"/>
          <w:sz w:val="24"/>
          <w:szCs w:val="24"/>
          <w:lang w:eastAsia="en-IN"/>
        </w:rPr>
        <w:t>, and SCDs-NPs. (b) UV-Vis spectrum of DA and Fluorescence emission spectrum of SCDs-MPs</w:t>
      </w:r>
      <w:r w:rsidR="009537D0">
        <w:rPr>
          <w:rFonts w:ascii="Times New Roman" w:eastAsia="Times New Roman" w:hAnsi="Times New Roman" w:cs="Times New Roman"/>
          <w:color w:val="2E2E2E"/>
          <w:sz w:val="24"/>
          <w:szCs w:val="24"/>
          <w:lang w:eastAsia="en-IN"/>
        </w:rPr>
        <w:t>.</w:t>
      </w:r>
      <w:r>
        <w:rPr>
          <w:rFonts w:ascii="Times New Roman" w:eastAsia="Times New Roman" w:hAnsi="Times New Roman" w:cs="Times New Roman"/>
          <w:color w:val="2E2E2E"/>
          <w:sz w:val="24"/>
          <w:szCs w:val="24"/>
          <w:lang w:eastAsia="en-IN"/>
        </w:rPr>
        <w:t xml:space="preserve">  </w:t>
      </w:r>
    </w:p>
    <w:p w14:paraId="08E24AF7" w14:textId="0C73902C" w:rsidR="002F323D" w:rsidRPr="00534F7E" w:rsidRDefault="002F323D" w:rsidP="00534F7E">
      <w:pPr>
        <w:pStyle w:val="ListParagraph"/>
        <w:numPr>
          <w:ilvl w:val="1"/>
          <w:numId w:val="2"/>
        </w:numPr>
        <w:tabs>
          <w:tab w:val="left" w:pos="4395"/>
        </w:tabs>
        <w:spacing w:line="360" w:lineRule="auto"/>
        <w:ind w:left="426" w:hanging="426"/>
        <w:jc w:val="both"/>
        <w:rPr>
          <w:rFonts w:ascii="Times New Roman" w:hAnsi="Times New Roman" w:cs="Times New Roman"/>
          <w:b/>
          <w:bCs/>
          <w:sz w:val="24"/>
          <w:szCs w:val="24"/>
        </w:rPr>
      </w:pPr>
      <w:r w:rsidRPr="00534F7E">
        <w:rPr>
          <w:rFonts w:ascii="Times New Roman" w:hAnsi="Times New Roman" w:cs="Times New Roman"/>
          <w:b/>
          <w:bCs/>
          <w:sz w:val="24"/>
          <w:szCs w:val="24"/>
        </w:rPr>
        <w:t xml:space="preserve">Implementation of dopamine fluorescence detection technique </w:t>
      </w:r>
    </w:p>
    <w:p w14:paraId="6C628AE4" w14:textId="359F09BE" w:rsidR="00333159" w:rsidRDefault="00534F7E" w:rsidP="00534F7E">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B6A56">
        <w:rPr>
          <w:rFonts w:ascii="Times New Roman" w:hAnsi="Times New Roman" w:cs="Times New Roman"/>
          <w:sz w:val="24"/>
          <w:szCs w:val="24"/>
        </w:rPr>
        <w:t>The fluorescence sensing system</w:t>
      </w:r>
      <w:r w:rsidR="003C4369">
        <w:rPr>
          <w:rFonts w:ascii="Times New Roman" w:hAnsi="Times New Roman" w:cs="Times New Roman"/>
          <w:sz w:val="24"/>
          <w:szCs w:val="24"/>
        </w:rPr>
        <w:t xml:space="preserve"> SCDs-MPs</w:t>
      </w:r>
      <w:r w:rsidR="001B6A56">
        <w:rPr>
          <w:rFonts w:ascii="Times New Roman" w:hAnsi="Times New Roman" w:cs="Times New Roman"/>
          <w:sz w:val="24"/>
          <w:szCs w:val="24"/>
        </w:rPr>
        <w:t xml:space="preserve"> </w:t>
      </w:r>
      <w:r w:rsidR="003C4369">
        <w:rPr>
          <w:rFonts w:ascii="Times New Roman" w:hAnsi="Times New Roman" w:cs="Times New Roman"/>
          <w:sz w:val="24"/>
          <w:szCs w:val="24"/>
        </w:rPr>
        <w:t xml:space="preserve">relies </w:t>
      </w:r>
      <w:r w:rsidR="001B6A56">
        <w:rPr>
          <w:rFonts w:ascii="Times New Roman" w:hAnsi="Times New Roman" w:cs="Times New Roman"/>
          <w:sz w:val="24"/>
          <w:szCs w:val="24"/>
        </w:rPr>
        <w:t xml:space="preserve">on the </w:t>
      </w:r>
      <w:r w:rsidR="003C4369">
        <w:rPr>
          <w:rFonts w:ascii="Times New Roman" w:hAnsi="Times New Roman" w:cs="Times New Roman"/>
          <w:sz w:val="24"/>
          <w:szCs w:val="24"/>
        </w:rPr>
        <w:t>different concentrations</w:t>
      </w:r>
      <w:r w:rsidR="001B6A56">
        <w:rPr>
          <w:rFonts w:ascii="Times New Roman" w:hAnsi="Times New Roman" w:cs="Times New Roman"/>
          <w:sz w:val="24"/>
          <w:szCs w:val="24"/>
        </w:rPr>
        <w:t xml:space="preserve"> </w:t>
      </w:r>
      <w:r w:rsidR="006B1575">
        <w:rPr>
          <w:rFonts w:ascii="Times New Roman" w:hAnsi="Times New Roman" w:cs="Times New Roman"/>
          <w:sz w:val="24"/>
          <w:szCs w:val="24"/>
        </w:rPr>
        <w:t>of DA</w:t>
      </w:r>
      <w:r w:rsidR="003C4369">
        <w:rPr>
          <w:rFonts w:ascii="Times New Roman" w:hAnsi="Times New Roman" w:cs="Times New Roman"/>
          <w:sz w:val="24"/>
          <w:szCs w:val="24"/>
        </w:rPr>
        <w:t xml:space="preserve"> and the response for each addition was recorded</w:t>
      </w:r>
      <w:r w:rsidR="006B1575">
        <w:rPr>
          <w:rFonts w:ascii="Times New Roman" w:hAnsi="Times New Roman" w:cs="Times New Roman"/>
          <w:sz w:val="24"/>
          <w:szCs w:val="24"/>
        </w:rPr>
        <w:t xml:space="preserve">. </w:t>
      </w:r>
      <w:r w:rsidR="00333159" w:rsidRPr="00333159">
        <w:rPr>
          <w:rFonts w:ascii="Times New Roman" w:hAnsi="Times New Roman" w:cs="Times New Roman"/>
          <w:sz w:val="24"/>
          <w:szCs w:val="24"/>
        </w:rPr>
        <w:t>The fluorescence quenching effect of SCD</w:t>
      </w:r>
      <w:r w:rsidR="00333159">
        <w:rPr>
          <w:rFonts w:ascii="Times New Roman" w:hAnsi="Times New Roman" w:cs="Times New Roman"/>
          <w:sz w:val="24"/>
          <w:szCs w:val="24"/>
        </w:rPr>
        <w:t>s</w:t>
      </w:r>
      <w:r w:rsidR="00333159" w:rsidRPr="00333159">
        <w:rPr>
          <w:rFonts w:ascii="Times New Roman" w:hAnsi="Times New Roman" w:cs="Times New Roman"/>
          <w:sz w:val="24"/>
          <w:szCs w:val="24"/>
        </w:rPr>
        <w:t>-MP</w:t>
      </w:r>
      <w:r w:rsidR="00333159">
        <w:rPr>
          <w:rFonts w:ascii="Times New Roman" w:hAnsi="Times New Roman" w:cs="Times New Roman"/>
          <w:sz w:val="24"/>
          <w:szCs w:val="24"/>
        </w:rPr>
        <w:t>s</w:t>
      </w:r>
      <w:r w:rsidR="00333159" w:rsidRPr="00333159">
        <w:rPr>
          <w:rFonts w:ascii="Times New Roman" w:hAnsi="Times New Roman" w:cs="Times New Roman"/>
          <w:sz w:val="24"/>
          <w:szCs w:val="24"/>
        </w:rPr>
        <w:t xml:space="preserve"> with different DA concentrations is shown in Fig. </w:t>
      </w:r>
      <w:r w:rsidR="00792BB6">
        <w:rPr>
          <w:rFonts w:ascii="Times New Roman" w:hAnsi="Times New Roman" w:cs="Times New Roman"/>
          <w:sz w:val="24"/>
          <w:szCs w:val="24"/>
        </w:rPr>
        <w:t>8</w:t>
      </w:r>
      <w:r w:rsidR="00246D67">
        <w:rPr>
          <w:rFonts w:ascii="Times New Roman" w:hAnsi="Times New Roman" w:cs="Times New Roman"/>
          <w:sz w:val="24"/>
          <w:szCs w:val="24"/>
        </w:rPr>
        <w:t>a</w:t>
      </w:r>
      <w:r w:rsidR="00333159" w:rsidRPr="00333159">
        <w:rPr>
          <w:rFonts w:ascii="Times New Roman" w:hAnsi="Times New Roman" w:cs="Times New Roman"/>
          <w:sz w:val="24"/>
          <w:szCs w:val="24"/>
        </w:rPr>
        <w:t>. Initially, the fluorescence intensity at 435 nm of SCD</w:t>
      </w:r>
      <w:r w:rsidR="00333159">
        <w:rPr>
          <w:rFonts w:ascii="Times New Roman" w:hAnsi="Times New Roman" w:cs="Times New Roman"/>
          <w:sz w:val="24"/>
          <w:szCs w:val="24"/>
        </w:rPr>
        <w:t>s</w:t>
      </w:r>
      <w:r w:rsidR="00333159" w:rsidRPr="00333159">
        <w:rPr>
          <w:rFonts w:ascii="Times New Roman" w:hAnsi="Times New Roman" w:cs="Times New Roman"/>
          <w:sz w:val="24"/>
          <w:szCs w:val="24"/>
        </w:rPr>
        <w:t>-MP</w:t>
      </w:r>
      <w:r w:rsidR="00333159">
        <w:rPr>
          <w:rFonts w:ascii="Times New Roman" w:hAnsi="Times New Roman" w:cs="Times New Roman"/>
          <w:sz w:val="24"/>
          <w:szCs w:val="24"/>
        </w:rPr>
        <w:t>s</w:t>
      </w:r>
      <w:r w:rsidR="00333159" w:rsidRPr="00333159">
        <w:rPr>
          <w:rFonts w:ascii="Times New Roman" w:hAnsi="Times New Roman" w:cs="Times New Roman"/>
          <w:sz w:val="24"/>
          <w:szCs w:val="24"/>
        </w:rPr>
        <w:t xml:space="preserve"> was high, and we could observe that the fluorescence intensity gradually decreased after the addition of DA (template molecule). This clearly shows the quenching process of SCD</w:t>
      </w:r>
      <w:r w:rsidR="00333159">
        <w:rPr>
          <w:rFonts w:ascii="Times New Roman" w:hAnsi="Times New Roman" w:cs="Times New Roman"/>
          <w:sz w:val="24"/>
          <w:szCs w:val="24"/>
        </w:rPr>
        <w:t>s</w:t>
      </w:r>
      <w:r w:rsidR="00333159" w:rsidRPr="00333159">
        <w:rPr>
          <w:rFonts w:ascii="Times New Roman" w:hAnsi="Times New Roman" w:cs="Times New Roman"/>
          <w:sz w:val="24"/>
          <w:szCs w:val="24"/>
        </w:rPr>
        <w:t>-MP</w:t>
      </w:r>
      <w:r w:rsidR="00333159">
        <w:rPr>
          <w:rFonts w:ascii="Times New Roman" w:hAnsi="Times New Roman" w:cs="Times New Roman"/>
          <w:sz w:val="24"/>
          <w:szCs w:val="24"/>
        </w:rPr>
        <w:t>s</w:t>
      </w:r>
      <w:r w:rsidR="00333159" w:rsidRPr="00333159">
        <w:rPr>
          <w:rFonts w:ascii="Times New Roman" w:hAnsi="Times New Roman" w:cs="Times New Roman"/>
          <w:sz w:val="24"/>
          <w:szCs w:val="24"/>
        </w:rPr>
        <w:t xml:space="preserve"> in the presence of DA. The Stern-Volmer equation was used to correlate </w:t>
      </w:r>
      <w:r w:rsidR="006724B8">
        <w:rPr>
          <w:rFonts w:ascii="Times New Roman" w:hAnsi="Times New Roman" w:cs="Times New Roman"/>
          <w:sz w:val="24"/>
          <w:szCs w:val="24"/>
        </w:rPr>
        <w:t xml:space="preserve">the relationship between </w:t>
      </w:r>
      <w:r w:rsidR="00333159" w:rsidRPr="00333159">
        <w:rPr>
          <w:rFonts w:ascii="Times New Roman" w:hAnsi="Times New Roman" w:cs="Times New Roman"/>
          <w:sz w:val="24"/>
          <w:szCs w:val="24"/>
        </w:rPr>
        <w:t>fluorescence intensity and DA concentration.</w:t>
      </w:r>
    </w:p>
    <w:p w14:paraId="1B7750A1" w14:textId="77777777" w:rsidR="00D6643E" w:rsidRPr="00B12D22" w:rsidRDefault="00000000" w:rsidP="00044B57">
      <w:pPr>
        <w:tabs>
          <w:tab w:val="left" w:pos="4395"/>
        </w:tabs>
        <w:spacing w:line="360" w:lineRule="auto"/>
        <w:jc w:val="both"/>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0</m:t>
                  </m:r>
                </m:sub>
              </m:sSub>
            </m:num>
            <m:den>
              <m:r>
                <w:rPr>
                  <w:rFonts w:ascii="Cambria Math" w:hAnsi="Cambria Math" w:cs="Times New Roman"/>
                  <w:sz w:val="24"/>
                  <w:szCs w:val="24"/>
                </w:rPr>
                <m:t>F</m:t>
              </m:r>
            </m:den>
          </m:f>
          <m:r>
            <w:rPr>
              <w:rFonts w:ascii="Cambria Math" w:hAnsi="Cambria Math" w:cs="Times New Roman"/>
              <w:sz w:val="24"/>
              <w:szCs w:val="24"/>
            </w:rPr>
            <m:t xml:space="preserve">=1+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[DA]</m:t>
          </m:r>
        </m:oMath>
      </m:oMathPara>
    </w:p>
    <w:p w14:paraId="4B5CF772" w14:textId="0D986972" w:rsidR="00B12D22" w:rsidRDefault="00B12D22" w:rsidP="00044B57">
      <w:pPr>
        <w:tabs>
          <w:tab w:val="left" w:pos="4395"/>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Where </w:t>
      </w:r>
      <w:r w:rsidRPr="00B12D22">
        <w:rPr>
          <w:rFonts w:ascii="Times New Roman" w:eastAsiaTheme="minorEastAsia" w:hAnsi="Times New Roman" w:cs="Times New Roman"/>
          <w:i/>
          <w:iCs/>
          <w:sz w:val="24"/>
          <w:szCs w:val="24"/>
        </w:rPr>
        <w:t>F</w:t>
      </w:r>
      <w:r w:rsidRPr="00B12D22">
        <w:rPr>
          <w:rFonts w:ascii="Times New Roman" w:eastAsiaTheme="minorEastAsia" w:hAnsi="Times New Roman" w:cs="Times New Roman"/>
          <w:i/>
          <w:iCs/>
          <w:sz w:val="24"/>
          <w:szCs w:val="24"/>
          <w:vertAlign w:val="subscript"/>
        </w:rPr>
        <w:t>0</w:t>
      </w:r>
      <w:r>
        <w:rPr>
          <w:rFonts w:ascii="Times New Roman" w:eastAsiaTheme="minorEastAsia" w:hAnsi="Times New Roman" w:cs="Times New Roman"/>
          <w:sz w:val="24"/>
          <w:szCs w:val="24"/>
        </w:rPr>
        <w:t xml:space="preserve"> indicates the fluorescence intensity of SCDs-MPs without DA and </w:t>
      </w:r>
      <w:r w:rsidRPr="00B12D22">
        <w:rPr>
          <w:rFonts w:ascii="Times New Roman" w:eastAsiaTheme="minorEastAsia" w:hAnsi="Times New Roman" w:cs="Times New Roman"/>
          <w:i/>
          <w:iCs/>
          <w:sz w:val="24"/>
          <w:szCs w:val="24"/>
        </w:rPr>
        <w:t>F</w:t>
      </w:r>
      <w:r>
        <w:rPr>
          <w:rFonts w:ascii="Times New Roman" w:eastAsiaTheme="minorEastAsia" w:hAnsi="Times New Roman" w:cs="Times New Roman"/>
          <w:i/>
          <w:iCs/>
          <w:sz w:val="24"/>
          <w:szCs w:val="24"/>
        </w:rPr>
        <w:t xml:space="preserve"> </w:t>
      </w:r>
      <w:r>
        <w:rPr>
          <w:rFonts w:ascii="Times New Roman" w:eastAsiaTheme="minorEastAsia" w:hAnsi="Times New Roman" w:cs="Times New Roman"/>
          <w:sz w:val="24"/>
          <w:szCs w:val="24"/>
        </w:rPr>
        <w:t xml:space="preserve">indicates the fluorescence intensity of SCDs-MPs with varied addition of DA. </w:t>
      </w:r>
      <w:r w:rsidR="00F53D7E">
        <w:rPr>
          <w:rFonts w:ascii="Times New Roman" w:eastAsiaTheme="minorEastAsia" w:hAnsi="Times New Roman" w:cs="Times New Roman"/>
          <w:sz w:val="24"/>
          <w:szCs w:val="24"/>
        </w:rPr>
        <w:t>F</w:t>
      </w:r>
      <w:r>
        <w:rPr>
          <w:rFonts w:ascii="Times New Roman" w:eastAsiaTheme="minorEastAsia" w:hAnsi="Times New Roman" w:cs="Times New Roman"/>
          <w:sz w:val="24"/>
          <w:szCs w:val="24"/>
        </w:rPr>
        <w:t xml:space="preserve">ig. </w:t>
      </w:r>
      <w:r w:rsidR="00792BB6">
        <w:rPr>
          <w:rFonts w:ascii="Times New Roman" w:eastAsiaTheme="minorEastAsia" w:hAnsi="Times New Roman" w:cs="Times New Roman"/>
          <w:sz w:val="24"/>
          <w:szCs w:val="24"/>
        </w:rPr>
        <w:t>8</w:t>
      </w:r>
      <w:r w:rsidR="0047121E" w:rsidRPr="00246D67">
        <w:rPr>
          <w:rFonts w:ascii="Times New Roman" w:eastAsiaTheme="minorEastAsia" w:hAnsi="Times New Roman" w:cs="Times New Roman"/>
          <w:sz w:val="24"/>
          <w:szCs w:val="24"/>
        </w:rPr>
        <w:t>b</w:t>
      </w:r>
      <w:r w:rsidR="00F53D7E">
        <w:rPr>
          <w:rFonts w:ascii="Times New Roman" w:eastAsiaTheme="minorEastAsia" w:hAnsi="Times New Roman" w:cs="Times New Roman"/>
          <w:sz w:val="24"/>
          <w:szCs w:val="24"/>
        </w:rPr>
        <w:t xml:space="preserve"> and </w:t>
      </w:r>
      <w:r w:rsidR="00792BB6">
        <w:rPr>
          <w:rFonts w:ascii="Times New Roman" w:eastAsiaTheme="minorEastAsia" w:hAnsi="Times New Roman" w:cs="Times New Roman"/>
          <w:sz w:val="24"/>
          <w:szCs w:val="24"/>
        </w:rPr>
        <w:t>8</w:t>
      </w:r>
      <w:r w:rsidR="0047121E" w:rsidRPr="00246D67">
        <w:rPr>
          <w:rFonts w:ascii="Times New Roman" w:eastAsiaTheme="minorEastAsia" w:hAnsi="Times New Roman" w:cs="Times New Roman"/>
          <w:sz w:val="24"/>
          <w:szCs w:val="24"/>
        </w:rPr>
        <w:t>c</w:t>
      </w:r>
      <w:r>
        <w:rPr>
          <w:rFonts w:ascii="Times New Roman" w:eastAsiaTheme="minorEastAsia" w:hAnsi="Times New Roman" w:cs="Times New Roman"/>
          <w:sz w:val="24"/>
          <w:szCs w:val="24"/>
        </w:rPr>
        <w:t xml:space="preserve"> </w:t>
      </w:r>
      <w:r w:rsidR="00F53D7E">
        <w:rPr>
          <w:rFonts w:ascii="Times New Roman" w:eastAsiaTheme="minorEastAsia" w:hAnsi="Times New Roman" w:cs="Times New Roman"/>
          <w:sz w:val="24"/>
          <w:szCs w:val="24"/>
        </w:rPr>
        <w:t>depict</w:t>
      </w:r>
      <w:r>
        <w:rPr>
          <w:rFonts w:ascii="Times New Roman" w:eastAsiaTheme="minorEastAsia" w:hAnsi="Times New Roman" w:cs="Times New Roman"/>
          <w:sz w:val="24"/>
          <w:szCs w:val="24"/>
        </w:rPr>
        <w:t xml:space="preserve"> the </w:t>
      </w:r>
      <w:r w:rsidR="005A0329">
        <w:rPr>
          <w:rFonts w:ascii="Times New Roman" w:eastAsiaTheme="minorEastAsia" w:hAnsi="Times New Roman" w:cs="Times New Roman"/>
          <w:sz w:val="24"/>
          <w:szCs w:val="24"/>
        </w:rPr>
        <w:t xml:space="preserve">significant </w:t>
      </w:r>
      <w:r>
        <w:rPr>
          <w:rFonts w:ascii="Times New Roman" w:eastAsiaTheme="minorEastAsia" w:hAnsi="Times New Roman" w:cs="Times New Roman"/>
          <w:sz w:val="24"/>
          <w:szCs w:val="24"/>
        </w:rPr>
        <w:t xml:space="preserve">linearity between the fluorescence intensity </w:t>
      </w:r>
      <w:r w:rsidR="005A0329">
        <w:rPr>
          <w:rFonts w:ascii="Times New Roman" w:eastAsiaTheme="minorEastAsia" w:hAnsi="Times New Roman" w:cs="Times New Roman"/>
          <w:sz w:val="24"/>
          <w:szCs w:val="24"/>
        </w:rPr>
        <w:t>and various</w:t>
      </w:r>
      <w:r>
        <w:rPr>
          <w:rFonts w:ascii="Times New Roman" w:eastAsiaTheme="minorEastAsia" w:hAnsi="Times New Roman" w:cs="Times New Roman"/>
          <w:sz w:val="24"/>
          <w:szCs w:val="24"/>
        </w:rPr>
        <w:t xml:space="preserve"> </w:t>
      </w:r>
      <w:r w:rsidR="00B65BC9">
        <w:rPr>
          <w:rFonts w:ascii="Times New Roman" w:eastAsiaTheme="minorEastAsia" w:hAnsi="Times New Roman" w:cs="Times New Roman"/>
          <w:sz w:val="24"/>
          <w:szCs w:val="24"/>
        </w:rPr>
        <w:t>concentrations</w:t>
      </w:r>
      <w:r>
        <w:rPr>
          <w:rFonts w:ascii="Times New Roman" w:eastAsiaTheme="minorEastAsia" w:hAnsi="Times New Roman" w:cs="Times New Roman"/>
          <w:sz w:val="24"/>
          <w:szCs w:val="24"/>
        </w:rPr>
        <w:t xml:space="preserve"> of DA </w:t>
      </w:r>
      <w:r w:rsidR="005A0329">
        <w:rPr>
          <w:rFonts w:ascii="Times New Roman" w:eastAsiaTheme="minorEastAsia" w:hAnsi="Times New Roman" w:cs="Times New Roman"/>
          <w:sz w:val="24"/>
          <w:szCs w:val="24"/>
        </w:rPr>
        <w:t>resembling a well-fitted equation</w:t>
      </w:r>
      <w:r>
        <w:rPr>
          <w:rFonts w:ascii="Times New Roman" w:eastAsiaTheme="minorEastAsia" w:hAnsi="Times New Roman" w:cs="Times New Roman"/>
          <w:sz w:val="24"/>
          <w:szCs w:val="24"/>
        </w:rPr>
        <w:t xml:space="preserve"> </w:t>
      </w:r>
      <w:r w:rsidRPr="00B12D22">
        <w:rPr>
          <w:rFonts w:ascii="Times New Roman" w:eastAsiaTheme="minorEastAsia" w:hAnsi="Times New Roman" w:cs="Times New Roman"/>
          <w:i/>
          <w:iCs/>
          <w:sz w:val="24"/>
          <w:szCs w:val="24"/>
        </w:rPr>
        <w:t>F</w:t>
      </w:r>
      <w:r w:rsidRPr="00B12D22">
        <w:rPr>
          <w:rFonts w:ascii="Times New Roman" w:eastAsiaTheme="minorEastAsia" w:hAnsi="Times New Roman" w:cs="Times New Roman"/>
          <w:i/>
          <w:iCs/>
          <w:sz w:val="24"/>
          <w:szCs w:val="24"/>
          <w:vertAlign w:val="subscript"/>
        </w:rPr>
        <w:t>0</w:t>
      </w:r>
      <w:r w:rsidRPr="00B12D22">
        <w:rPr>
          <w:rFonts w:ascii="Times New Roman" w:eastAsiaTheme="minorEastAsia" w:hAnsi="Times New Roman" w:cs="Times New Roman"/>
          <w:i/>
          <w:iCs/>
          <w:sz w:val="24"/>
          <w:szCs w:val="24"/>
        </w:rPr>
        <w:t>/F</w:t>
      </w:r>
      <w:r>
        <w:rPr>
          <w:rFonts w:ascii="Times New Roman" w:eastAsiaTheme="minorEastAsia" w:hAnsi="Times New Roman" w:cs="Times New Roman"/>
          <w:i/>
          <w:iCs/>
          <w:sz w:val="24"/>
          <w:szCs w:val="24"/>
        </w:rPr>
        <w:t xml:space="preserve"> </w:t>
      </w:r>
      <w:r w:rsidRPr="00B12D22">
        <w:rPr>
          <w:rFonts w:ascii="Times New Roman" w:eastAsiaTheme="minorEastAsia" w:hAnsi="Times New Roman" w:cs="Times New Roman"/>
          <w:sz w:val="24"/>
          <w:szCs w:val="24"/>
        </w:rPr>
        <w:t>=</w:t>
      </w:r>
      <w:r w:rsidR="00227402">
        <w:rPr>
          <w:rFonts w:ascii="Times New Roman" w:eastAsiaTheme="minorEastAsia" w:hAnsi="Times New Roman" w:cs="Times New Roman"/>
          <w:sz w:val="24"/>
          <w:szCs w:val="24"/>
        </w:rPr>
        <w:t>1.00</w:t>
      </w:r>
      <w:r w:rsidR="00430949">
        <w:rPr>
          <w:rFonts w:ascii="Times New Roman" w:eastAsiaTheme="minorEastAsia" w:hAnsi="Times New Roman" w:cs="Times New Roman"/>
          <w:sz w:val="24"/>
          <w:szCs w:val="24"/>
        </w:rPr>
        <w:t>129</w:t>
      </w:r>
      <w:r w:rsidRPr="00B12D22">
        <w:rPr>
          <w:rFonts w:ascii="Times New Roman" w:eastAsiaTheme="minorEastAsia" w:hAnsi="Times New Roman" w:cs="Times New Roman"/>
          <w:sz w:val="24"/>
          <w:szCs w:val="24"/>
        </w:rPr>
        <w:t xml:space="preserve"> +</w:t>
      </w:r>
      <w:r w:rsidR="00AB6D5C">
        <w:rPr>
          <w:rFonts w:ascii="Times New Roman" w:eastAsiaTheme="minorEastAsia" w:hAnsi="Times New Roman" w:cs="Times New Roman"/>
          <w:sz w:val="24"/>
          <w:szCs w:val="24"/>
        </w:rPr>
        <w:t xml:space="preserve"> </w:t>
      </w:r>
      <w:r w:rsidR="00227402">
        <w:rPr>
          <w:rFonts w:ascii="Times New Roman" w:eastAsiaTheme="minorEastAsia" w:hAnsi="Times New Roman" w:cs="Times New Roman"/>
          <w:sz w:val="24"/>
          <w:szCs w:val="24"/>
        </w:rPr>
        <w:t>0.0</w:t>
      </w:r>
      <w:r w:rsidR="00AB6D5C">
        <w:rPr>
          <w:rFonts w:ascii="Times New Roman" w:eastAsiaTheme="minorEastAsia" w:hAnsi="Times New Roman" w:cs="Times New Roman"/>
          <w:sz w:val="24"/>
          <w:szCs w:val="24"/>
        </w:rPr>
        <w:t>0619</w:t>
      </w:r>
      <w:r w:rsidR="00227402">
        <w:rPr>
          <w:rFonts w:ascii="Times New Roman" w:eastAsiaTheme="minorEastAsia" w:hAnsi="Times New Roman" w:cs="Times New Roman"/>
          <w:sz w:val="24"/>
          <w:szCs w:val="24"/>
        </w:rPr>
        <w:t>[C</w:t>
      </w:r>
      <w:r w:rsidR="00227402" w:rsidRPr="00227402">
        <w:rPr>
          <w:rFonts w:ascii="Times New Roman" w:eastAsiaTheme="minorEastAsia" w:hAnsi="Times New Roman" w:cs="Times New Roman"/>
          <w:sz w:val="24"/>
          <w:szCs w:val="24"/>
          <w:vertAlign w:val="subscript"/>
        </w:rPr>
        <w:t>DA</w:t>
      </w:r>
      <w:r w:rsidR="00227402">
        <w:rPr>
          <w:rFonts w:ascii="Times New Roman" w:eastAsiaTheme="minorEastAsia" w:hAnsi="Times New Roman" w:cs="Times New Roman"/>
          <w:sz w:val="24"/>
          <w:szCs w:val="24"/>
        </w:rPr>
        <w:t>]</w:t>
      </w:r>
      <w:r w:rsidR="005A0329">
        <w:rPr>
          <w:rFonts w:ascii="Times New Roman" w:eastAsiaTheme="minorEastAsia" w:hAnsi="Times New Roman" w:cs="Times New Roman"/>
          <w:sz w:val="24"/>
          <w:szCs w:val="24"/>
        </w:rPr>
        <w:t xml:space="preserve"> (</w:t>
      </w:r>
      <w:r w:rsidR="00AB6D5C">
        <w:rPr>
          <w:rFonts w:ascii="Times New Roman" w:eastAsiaTheme="minorEastAsia" w:hAnsi="Times New Roman" w:cs="Times New Roman"/>
          <w:sz w:val="24"/>
          <w:szCs w:val="24"/>
        </w:rPr>
        <w:t>R</w:t>
      </w:r>
      <w:r w:rsidR="00AB6D5C" w:rsidRPr="00430949">
        <w:rPr>
          <w:rFonts w:ascii="Times New Roman" w:eastAsiaTheme="minorEastAsia" w:hAnsi="Times New Roman" w:cs="Times New Roman"/>
          <w:sz w:val="24"/>
          <w:szCs w:val="24"/>
          <w:vertAlign w:val="superscript"/>
        </w:rPr>
        <w:t>2</w:t>
      </w:r>
      <w:r w:rsidR="00AB6D5C">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0.9</w:t>
      </w:r>
      <w:r w:rsidR="00430949">
        <w:rPr>
          <w:rFonts w:ascii="Times New Roman" w:eastAsiaTheme="minorEastAsia" w:hAnsi="Times New Roman" w:cs="Times New Roman"/>
          <w:sz w:val="24"/>
          <w:szCs w:val="24"/>
        </w:rPr>
        <w:t>986</w:t>
      </w:r>
      <w:r w:rsidR="005A0329">
        <w:rPr>
          <w:rFonts w:ascii="Times New Roman" w:eastAsiaTheme="minorEastAsia" w:hAnsi="Times New Roman" w:cs="Times New Roman"/>
          <w:sz w:val="24"/>
          <w:szCs w:val="24"/>
        </w:rPr>
        <w:t>) over a linear concentration range 0 – 1000 nM</w:t>
      </w:r>
      <w:r w:rsidR="006724B8">
        <w:rPr>
          <w:rFonts w:ascii="Times New Roman" w:eastAsiaTheme="minorEastAsia" w:hAnsi="Times New Roman" w:cs="Times New Roman"/>
          <w:sz w:val="24"/>
          <w:szCs w:val="24"/>
        </w:rPr>
        <w:t xml:space="preserve">. </w:t>
      </w:r>
      <w:r w:rsidR="00EA58D8">
        <w:rPr>
          <w:rFonts w:ascii="Times New Roman" w:eastAsiaTheme="minorEastAsia" w:hAnsi="Times New Roman" w:cs="Times New Roman"/>
          <w:sz w:val="24"/>
          <w:szCs w:val="24"/>
        </w:rPr>
        <w:t>To</w:t>
      </w:r>
      <w:r w:rsidR="006724B8">
        <w:rPr>
          <w:rFonts w:ascii="Times New Roman" w:eastAsiaTheme="minorEastAsia" w:hAnsi="Times New Roman" w:cs="Times New Roman"/>
          <w:sz w:val="24"/>
          <w:szCs w:val="24"/>
        </w:rPr>
        <w:t xml:space="preserve"> assess the sensitivity of the proposed analytical method t</w:t>
      </w:r>
      <w:r w:rsidR="003D7198">
        <w:rPr>
          <w:rFonts w:ascii="Times New Roman" w:eastAsiaTheme="minorEastAsia" w:hAnsi="Times New Roman" w:cs="Times New Roman"/>
          <w:sz w:val="24"/>
          <w:szCs w:val="24"/>
        </w:rPr>
        <w:t>he</w:t>
      </w:r>
      <w:r w:rsidR="006724B8">
        <w:rPr>
          <w:rFonts w:ascii="Times New Roman" w:eastAsiaTheme="minorEastAsia" w:hAnsi="Times New Roman" w:cs="Times New Roman"/>
          <w:sz w:val="24"/>
          <w:szCs w:val="24"/>
        </w:rPr>
        <w:t xml:space="preserve"> Limit of Detection (LOD) is a vital parameter corresponding to the low analyte concentration and minimum level of signal detected</w:t>
      </w:r>
      <w:r w:rsidR="00227402">
        <w:rPr>
          <w:rFonts w:ascii="Times New Roman" w:eastAsiaTheme="minorEastAsia" w:hAnsi="Times New Roman" w:cs="Times New Roman"/>
          <w:sz w:val="24"/>
          <w:szCs w:val="24"/>
        </w:rPr>
        <w:t xml:space="preserve"> </w:t>
      </w:r>
      <w:r w:rsidR="00614589">
        <w:rPr>
          <w:rFonts w:ascii="Times New Roman" w:eastAsiaTheme="minorEastAsia" w:hAnsi="Times New Roman" w:cs="Times New Roman"/>
          <w:sz w:val="24"/>
          <w:szCs w:val="24"/>
        </w:rPr>
        <w:t>[27,28]</w:t>
      </w:r>
      <w:r w:rsidR="00227402">
        <w:rPr>
          <w:rFonts w:ascii="Times New Roman" w:eastAsiaTheme="minorEastAsia" w:hAnsi="Times New Roman" w:cs="Times New Roman"/>
          <w:sz w:val="24"/>
          <w:szCs w:val="24"/>
        </w:rPr>
        <w:t>.</w:t>
      </w:r>
      <w:r w:rsidR="006724B8">
        <w:rPr>
          <w:rFonts w:ascii="Times New Roman" w:eastAsiaTheme="minorEastAsia" w:hAnsi="Times New Roman" w:cs="Times New Roman"/>
          <w:sz w:val="24"/>
          <w:szCs w:val="24"/>
        </w:rPr>
        <w:t xml:space="preserve"> The </w:t>
      </w:r>
      <w:r w:rsidR="003D7198">
        <w:rPr>
          <w:rFonts w:ascii="Times New Roman" w:eastAsiaTheme="minorEastAsia" w:hAnsi="Times New Roman" w:cs="Times New Roman"/>
          <w:sz w:val="24"/>
          <w:szCs w:val="24"/>
        </w:rPr>
        <w:t xml:space="preserve">limit of detection for </w:t>
      </w:r>
      <w:r w:rsidR="006724B8">
        <w:rPr>
          <w:rFonts w:ascii="Times New Roman" w:eastAsiaTheme="minorEastAsia" w:hAnsi="Times New Roman" w:cs="Times New Roman"/>
          <w:sz w:val="24"/>
          <w:szCs w:val="24"/>
        </w:rPr>
        <w:t>SCDs-MPs</w:t>
      </w:r>
      <w:r w:rsidR="003D7198">
        <w:rPr>
          <w:rFonts w:ascii="Times New Roman" w:eastAsiaTheme="minorEastAsia" w:hAnsi="Times New Roman" w:cs="Times New Roman"/>
          <w:sz w:val="24"/>
          <w:szCs w:val="24"/>
        </w:rPr>
        <w:t xml:space="preserve"> is </w:t>
      </w:r>
      <w:r w:rsidR="00806112">
        <w:rPr>
          <w:rFonts w:ascii="Times New Roman" w:eastAsiaTheme="minorEastAsia" w:hAnsi="Times New Roman" w:cs="Times New Roman"/>
          <w:sz w:val="24"/>
          <w:szCs w:val="24"/>
        </w:rPr>
        <w:t>0.64</w:t>
      </w:r>
      <w:r w:rsidR="006724B8">
        <w:rPr>
          <w:rFonts w:ascii="Times New Roman" w:eastAsiaTheme="minorEastAsia" w:hAnsi="Times New Roman" w:cs="Times New Roman"/>
          <w:sz w:val="24"/>
          <w:szCs w:val="24"/>
        </w:rPr>
        <w:t xml:space="preserve"> </w:t>
      </w:r>
      <w:proofErr w:type="spellStart"/>
      <w:r w:rsidR="003D7198">
        <w:rPr>
          <w:rFonts w:ascii="Times New Roman" w:eastAsiaTheme="minorEastAsia" w:hAnsi="Times New Roman" w:cs="Times New Roman"/>
          <w:sz w:val="24"/>
          <w:szCs w:val="24"/>
        </w:rPr>
        <w:t>nM</w:t>
      </w:r>
      <w:proofErr w:type="spellEnd"/>
      <w:r w:rsidR="00185E65">
        <w:rPr>
          <w:rFonts w:ascii="Times New Roman" w:eastAsiaTheme="minorEastAsia" w:hAnsi="Times New Roman" w:cs="Times New Roman"/>
          <w:sz w:val="24"/>
          <w:szCs w:val="24"/>
        </w:rPr>
        <w:t xml:space="preserve"> and the limit of quantification (LOQ) </w:t>
      </w:r>
      <w:r w:rsidR="00660068">
        <w:rPr>
          <w:rFonts w:ascii="Times New Roman" w:eastAsiaTheme="minorEastAsia" w:hAnsi="Times New Roman" w:cs="Times New Roman"/>
          <w:sz w:val="24"/>
          <w:szCs w:val="24"/>
        </w:rPr>
        <w:t>is</w:t>
      </w:r>
      <w:r w:rsidR="00185E65">
        <w:rPr>
          <w:rFonts w:ascii="Times New Roman" w:eastAsiaTheme="minorEastAsia" w:hAnsi="Times New Roman" w:cs="Times New Roman"/>
          <w:sz w:val="24"/>
          <w:szCs w:val="24"/>
        </w:rPr>
        <w:t xml:space="preserve"> 6.40 nM</w:t>
      </w:r>
      <w:r w:rsidR="003D7198">
        <w:rPr>
          <w:rFonts w:ascii="Times New Roman" w:eastAsiaTheme="minorEastAsia" w:hAnsi="Times New Roman" w:cs="Times New Roman"/>
          <w:sz w:val="24"/>
          <w:szCs w:val="24"/>
        </w:rPr>
        <w:t xml:space="preserve">.  </w:t>
      </w:r>
      <w:r w:rsidR="006724B8">
        <w:rPr>
          <w:rFonts w:ascii="Times New Roman" w:eastAsiaTheme="minorEastAsia" w:hAnsi="Times New Roman" w:cs="Times New Roman"/>
          <w:sz w:val="24"/>
          <w:szCs w:val="24"/>
        </w:rPr>
        <w:t xml:space="preserve">This verifies that </w:t>
      </w:r>
      <w:r w:rsidR="00DD6233">
        <w:rPr>
          <w:rFonts w:ascii="Times New Roman" w:eastAsiaTheme="minorEastAsia" w:hAnsi="Times New Roman" w:cs="Times New Roman"/>
          <w:sz w:val="24"/>
          <w:szCs w:val="24"/>
        </w:rPr>
        <w:t xml:space="preserve">the fabricated fluorescence sensor can be a promising method for the trace quantification of DA. </w:t>
      </w:r>
    </w:p>
    <w:p w14:paraId="488DAAC7" w14:textId="5C0BB0C2" w:rsidR="00857D3E" w:rsidRDefault="00534F7E" w:rsidP="00534F7E">
      <w:pPr>
        <w:tabs>
          <w:tab w:val="left" w:pos="567"/>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DD6233">
        <w:rPr>
          <w:rFonts w:ascii="Times New Roman" w:eastAsiaTheme="minorEastAsia" w:hAnsi="Times New Roman" w:cs="Times New Roman"/>
          <w:sz w:val="24"/>
          <w:szCs w:val="24"/>
        </w:rPr>
        <w:t xml:space="preserve">The fluorescence responses of the SCDs-NPs </w:t>
      </w:r>
      <w:r w:rsidR="00227402">
        <w:rPr>
          <w:rFonts w:ascii="Times New Roman" w:eastAsiaTheme="minorEastAsia" w:hAnsi="Times New Roman" w:cs="Times New Roman"/>
          <w:sz w:val="24"/>
          <w:szCs w:val="24"/>
        </w:rPr>
        <w:t>were</w:t>
      </w:r>
      <w:r w:rsidR="00DD6233">
        <w:rPr>
          <w:rFonts w:ascii="Times New Roman" w:eastAsiaTheme="minorEastAsia" w:hAnsi="Times New Roman" w:cs="Times New Roman"/>
          <w:sz w:val="24"/>
          <w:szCs w:val="24"/>
        </w:rPr>
        <w:t xml:space="preserve"> conducted as </w:t>
      </w:r>
      <w:r w:rsidR="00227402">
        <w:rPr>
          <w:rFonts w:ascii="Times New Roman" w:eastAsiaTheme="minorEastAsia" w:hAnsi="Times New Roman" w:cs="Times New Roman"/>
          <w:sz w:val="24"/>
          <w:szCs w:val="24"/>
        </w:rPr>
        <w:t>a</w:t>
      </w:r>
      <w:r w:rsidR="00DD6233">
        <w:rPr>
          <w:rFonts w:ascii="Times New Roman" w:eastAsiaTheme="minorEastAsia" w:hAnsi="Times New Roman" w:cs="Times New Roman"/>
          <w:sz w:val="24"/>
          <w:szCs w:val="24"/>
        </w:rPr>
        <w:t xml:space="preserve"> control experiment. </w:t>
      </w:r>
      <w:r w:rsidR="00AF429B">
        <w:rPr>
          <w:rFonts w:ascii="Times New Roman" w:eastAsiaTheme="minorEastAsia" w:hAnsi="Times New Roman" w:cs="Times New Roman"/>
          <w:sz w:val="24"/>
          <w:szCs w:val="24"/>
        </w:rPr>
        <w:t>The SCDs-NPs fluorescence intensity</w:t>
      </w:r>
      <w:r w:rsidR="00227402">
        <w:rPr>
          <w:rFonts w:ascii="Times New Roman" w:eastAsiaTheme="minorEastAsia" w:hAnsi="Times New Roman" w:cs="Times New Roman"/>
          <w:sz w:val="24"/>
          <w:szCs w:val="24"/>
        </w:rPr>
        <w:t xml:space="preserve"> shows a minor quenching effect in the addition of different </w:t>
      </w:r>
      <w:r w:rsidR="00246D67">
        <w:rPr>
          <w:rFonts w:ascii="Times New Roman" w:eastAsiaTheme="minorEastAsia" w:hAnsi="Times New Roman" w:cs="Times New Roman"/>
          <w:sz w:val="24"/>
          <w:szCs w:val="24"/>
        </w:rPr>
        <w:t>concentrations</w:t>
      </w:r>
      <w:r w:rsidR="00227402">
        <w:rPr>
          <w:rFonts w:ascii="Times New Roman" w:eastAsiaTheme="minorEastAsia" w:hAnsi="Times New Roman" w:cs="Times New Roman"/>
          <w:sz w:val="24"/>
          <w:szCs w:val="24"/>
        </w:rPr>
        <w:t xml:space="preserve"> of DA</w:t>
      </w:r>
      <w:r w:rsidR="00246D67">
        <w:rPr>
          <w:rFonts w:ascii="Times New Roman" w:eastAsiaTheme="minorEastAsia" w:hAnsi="Times New Roman" w:cs="Times New Roman"/>
          <w:sz w:val="24"/>
          <w:szCs w:val="24"/>
        </w:rPr>
        <w:t xml:space="preserve"> (</w:t>
      </w:r>
      <w:r w:rsidR="00246D67">
        <w:rPr>
          <w:rFonts w:ascii="Times New Roman" w:hAnsi="Times New Roman" w:cs="Times New Roman"/>
          <w:sz w:val="24"/>
          <w:szCs w:val="24"/>
        </w:rPr>
        <w:t xml:space="preserve">Fig. </w:t>
      </w:r>
      <w:r w:rsidR="00792BB6">
        <w:rPr>
          <w:rFonts w:ascii="Times New Roman" w:hAnsi="Times New Roman" w:cs="Times New Roman"/>
          <w:sz w:val="24"/>
          <w:szCs w:val="24"/>
        </w:rPr>
        <w:t>8</w:t>
      </w:r>
      <w:r w:rsidR="00246D67">
        <w:rPr>
          <w:rFonts w:ascii="Times New Roman" w:hAnsi="Times New Roman" w:cs="Times New Roman"/>
          <w:sz w:val="24"/>
          <w:szCs w:val="24"/>
        </w:rPr>
        <w:t>d)</w:t>
      </w:r>
      <w:r w:rsidR="00227402">
        <w:rPr>
          <w:rFonts w:ascii="Times New Roman" w:eastAsiaTheme="minorEastAsia" w:hAnsi="Times New Roman" w:cs="Times New Roman"/>
          <w:sz w:val="24"/>
          <w:szCs w:val="24"/>
        </w:rPr>
        <w:t xml:space="preserve">. The linear equation of SCDs-NPs </w:t>
      </w:r>
      <w:r w:rsidR="00430949">
        <w:rPr>
          <w:rFonts w:ascii="Times New Roman" w:eastAsiaTheme="minorEastAsia" w:hAnsi="Times New Roman" w:cs="Times New Roman"/>
          <w:sz w:val="24"/>
          <w:szCs w:val="24"/>
        </w:rPr>
        <w:t>was</w:t>
      </w:r>
      <w:r w:rsidR="00227402">
        <w:rPr>
          <w:rFonts w:ascii="Times New Roman" w:eastAsiaTheme="minorEastAsia" w:hAnsi="Times New Roman" w:cs="Times New Roman"/>
          <w:sz w:val="24"/>
          <w:szCs w:val="24"/>
        </w:rPr>
        <w:t xml:space="preserve"> found to be </w:t>
      </w:r>
      <w:r w:rsidR="00430949" w:rsidRPr="00B12D22">
        <w:rPr>
          <w:rFonts w:ascii="Times New Roman" w:eastAsiaTheme="minorEastAsia" w:hAnsi="Times New Roman" w:cs="Times New Roman"/>
          <w:i/>
          <w:iCs/>
          <w:sz w:val="24"/>
          <w:szCs w:val="24"/>
        </w:rPr>
        <w:t>F</w:t>
      </w:r>
      <w:r w:rsidR="00430949" w:rsidRPr="00B12D22">
        <w:rPr>
          <w:rFonts w:ascii="Times New Roman" w:eastAsiaTheme="minorEastAsia" w:hAnsi="Times New Roman" w:cs="Times New Roman"/>
          <w:i/>
          <w:iCs/>
          <w:sz w:val="24"/>
          <w:szCs w:val="24"/>
          <w:vertAlign w:val="subscript"/>
        </w:rPr>
        <w:t>0</w:t>
      </w:r>
      <w:r w:rsidR="00430949" w:rsidRPr="00B12D22">
        <w:rPr>
          <w:rFonts w:ascii="Times New Roman" w:eastAsiaTheme="minorEastAsia" w:hAnsi="Times New Roman" w:cs="Times New Roman"/>
          <w:i/>
          <w:iCs/>
          <w:sz w:val="24"/>
          <w:szCs w:val="24"/>
        </w:rPr>
        <w:t>/F</w:t>
      </w:r>
      <w:r w:rsidR="00430949">
        <w:rPr>
          <w:rFonts w:ascii="Times New Roman" w:eastAsiaTheme="minorEastAsia" w:hAnsi="Times New Roman" w:cs="Times New Roman"/>
          <w:i/>
          <w:iCs/>
          <w:sz w:val="24"/>
          <w:szCs w:val="24"/>
        </w:rPr>
        <w:t xml:space="preserve"> </w:t>
      </w:r>
      <w:r w:rsidR="00430949" w:rsidRPr="00B12D22">
        <w:rPr>
          <w:rFonts w:ascii="Times New Roman" w:eastAsiaTheme="minorEastAsia" w:hAnsi="Times New Roman" w:cs="Times New Roman"/>
          <w:sz w:val="24"/>
          <w:szCs w:val="24"/>
        </w:rPr>
        <w:t>=</w:t>
      </w:r>
      <w:r w:rsidR="00430949">
        <w:rPr>
          <w:rFonts w:ascii="Times New Roman" w:eastAsiaTheme="minorEastAsia" w:hAnsi="Times New Roman" w:cs="Times New Roman"/>
          <w:sz w:val="24"/>
          <w:szCs w:val="24"/>
        </w:rPr>
        <w:t>1.00649</w:t>
      </w:r>
      <w:r w:rsidR="00430949" w:rsidRPr="00B12D22">
        <w:rPr>
          <w:rFonts w:ascii="Times New Roman" w:eastAsiaTheme="minorEastAsia" w:hAnsi="Times New Roman" w:cs="Times New Roman"/>
          <w:sz w:val="24"/>
          <w:szCs w:val="24"/>
        </w:rPr>
        <w:t xml:space="preserve"> +</w:t>
      </w:r>
      <w:r w:rsidR="00430949">
        <w:rPr>
          <w:rFonts w:ascii="Times New Roman" w:eastAsiaTheme="minorEastAsia" w:hAnsi="Times New Roman" w:cs="Times New Roman"/>
          <w:sz w:val="24"/>
          <w:szCs w:val="24"/>
        </w:rPr>
        <w:t>0.003</w:t>
      </w:r>
      <w:r w:rsidR="00AB6D5C">
        <w:rPr>
          <w:rFonts w:ascii="Times New Roman" w:eastAsiaTheme="minorEastAsia" w:hAnsi="Times New Roman" w:cs="Times New Roman"/>
          <w:sz w:val="24"/>
          <w:szCs w:val="24"/>
        </w:rPr>
        <w:t>22</w:t>
      </w:r>
      <w:r w:rsidR="00430949">
        <w:rPr>
          <w:rFonts w:ascii="Times New Roman" w:eastAsiaTheme="minorEastAsia" w:hAnsi="Times New Roman" w:cs="Times New Roman"/>
          <w:sz w:val="24"/>
          <w:szCs w:val="24"/>
        </w:rPr>
        <w:t xml:space="preserve"> [C</w:t>
      </w:r>
      <w:r w:rsidR="00430949" w:rsidRPr="00227402">
        <w:rPr>
          <w:rFonts w:ascii="Times New Roman" w:eastAsiaTheme="minorEastAsia" w:hAnsi="Times New Roman" w:cs="Times New Roman"/>
          <w:sz w:val="24"/>
          <w:szCs w:val="24"/>
          <w:vertAlign w:val="subscript"/>
        </w:rPr>
        <w:t>DA</w:t>
      </w:r>
      <w:r w:rsidR="00430949">
        <w:rPr>
          <w:rFonts w:ascii="Times New Roman" w:eastAsiaTheme="minorEastAsia" w:hAnsi="Times New Roman" w:cs="Times New Roman"/>
          <w:sz w:val="24"/>
          <w:szCs w:val="24"/>
        </w:rPr>
        <w:t>] (R</w:t>
      </w:r>
      <w:r w:rsidR="00430949" w:rsidRPr="00430949">
        <w:rPr>
          <w:rFonts w:ascii="Times New Roman" w:eastAsiaTheme="minorEastAsia" w:hAnsi="Times New Roman" w:cs="Times New Roman"/>
          <w:sz w:val="24"/>
          <w:szCs w:val="24"/>
          <w:vertAlign w:val="superscript"/>
        </w:rPr>
        <w:t>2</w:t>
      </w:r>
      <w:r w:rsidR="00430949">
        <w:rPr>
          <w:rFonts w:ascii="Times New Roman" w:eastAsiaTheme="minorEastAsia" w:hAnsi="Times New Roman" w:cs="Times New Roman"/>
          <w:sz w:val="24"/>
          <w:szCs w:val="24"/>
        </w:rPr>
        <w:t xml:space="preserve"> = 0.988</w:t>
      </w:r>
      <w:r w:rsidR="007D7CE8">
        <w:rPr>
          <w:rFonts w:ascii="Times New Roman" w:eastAsiaTheme="minorEastAsia" w:hAnsi="Times New Roman" w:cs="Times New Roman"/>
          <w:sz w:val="24"/>
          <w:szCs w:val="24"/>
        </w:rPr>
        <w:t>8</w:t>
      </w:r>
      <w:r w:rsidR="00430949">
        <w:rPr>
          <w:rFonts w:ascii="Times New Roman" w:eastAsiaTheme="minorEastAsia" w:hAnsi="Times New Roman" w:cs="Times New Roman"/>
          <w:sz w:val="24"/>
          <w:szCs w:val="24"/>
        </w:rPr>
        <w:t xml:space="preserve">) with a LOD of </w:t>
      </w:r>
      <w:r w:rsidR="00806112">
        <w:rPr>
          <w:rFonts w:ascii="Times New Roman" w:eastAsiaTheme="minorEastAsia" w:hAnsi="Times New Roman" w:cs="Times New Roman"/>
          <w:sz w:val="24"/>
          <w:szCs w:val="24"/>
        </w:rPr>
        <w:t>1.77</w:t>
      </w:r>
      <w:r w:rsidR="00430949">
        <w:rPr>
          <w:rFonts w:ascii="Times New Roman" w:eastAsiaTheme="minorEastAsia" w:hAnsi="Times New Roman" w:cs="Times New Roman"/>
          <w:sz w:val="24"/>
          <w:szCs w:val="24"/>
        </w:rPr>
        <w:t xml:space="preserve"> </w:t>
      </w:r>
      <w:proofErr w:type="spellStart"/>
      <w:r w:rsidR="00430949">
        <w:rPr>
          <w:rFonts w:ascii="Times New Roman" w:eastAsiaTheme="minorEastAsia" w:hAnsi="Times New Roman" w:cs="Times New Roman"/>
          <w:sz w:val="24"/>
          <w:szCs w:val="24"/>
        </w:rPr>
        <w:t>nM</w:t>
      </w:r>
      <w:proofErr w:type="spellEnd"/>
      <w:r w:rsidR="00430949">
        <w:rPr>
          <w:rFonts w:ascii="Times New Roman" w:eastAsiaTheme="minorEastAsia" w:hAnsi="Times New Roman" w:cs="Times New Roman"/>
          <w:sz w:val="24"/>
          <w:szCs w:val="24"/>
        </w:rPr>
        <w:t xml:space="preserve"> (Fig. </w:t>
      </w:r>
      <w:r w:rsidR="00792BB6">
        <w:rPr>
          <w:rFonts w:ascii="Times New Roman" w:eastAsiaTheme="minorEastAsia" w:hAnsi="Times New Roman" w:cs="Times New Roman"/>
          <w:sz w:val="24"/>
          <w:szCs w:val="24"/>
        </w:rPr>
        <w:t>8</w:t>
      </w:r>
      <w:r w:rsidR="00246D67">
        <w:rPr>
          <w:rFonts w:ascii="Times New Roman" w:eastAsiaTheme="minorEastAsia" w:hAnsi="Times New Roman" w:cs="Times New Roman"/>
          <w:sz w:val="24"/>
          <w:szCs w:val="24"/>
        </w:rPr>
        <w:t>e</w:t>
      </w:r>
      <w:r w:rsidR="00D175ED">
        <w:rPr>
          <w:rFonts w:ascii="Times New Roman" w:eastAsiaTheme="minorEastAsia" w:hAnsi="Times New Roman" w:cs="Times New Roman"/>
          <w:sz w:val="24"/>
          <w:szCs w:val="24"/>
        </w:rPr>
        <w:t xml:space="preserve"> and </w:t>
      </w:r>
      <w:r w:rsidR="00792BB6">
        <w:rPr>
          <w:rFonts w:ascii="Times New Roman" w:eastAsiaTheme="minorEastAsia" w:hAnsi="Times New Roman" w:cs="Times New Roman"/>
          <w:sz w:val="24"/>
          <w:szCs w:val="24"/>
        </w:rPr>
        <w:t>8</w:t>
      </w:r>
      <w:r w:rsidR="00246D67">
        <w:rPr>
          <w:rFonts w:ascii="Times New Roman" w:eastAsiaTheme="minorEastAsia" w:hAnsi="Times New Roman" w:cs="Times New Roman"/>
          <w:sz w:val="24"/>
          <w:szCs w:val="24"/>
        </w:rPr>
        <w:t>f</w:t>
      </w:r>
      <w:r w:rsidR="00430949">
        <w:rPr>
          <w:rFonts w:ascii="Times New Roman" w:eastAsiaTheme="minorEastAsia" w:hAnsi="Times New Roman" w:cs="Times New Roman"/>
          <w:sz w:val="24"/>
          <w:szCs w:val="24"/>
        </w:rPr>
        <w:t>)</w:t>
      </w:r>
      <w:r w:rsidR="00185E65">
        <w:rPr>
          <w:rFonts w:ascii="Times New Roman" w:eastAsiaTheme="minorEastAsia" w:hAnsi="Times New Roman" w:cs="Times New Roman"/>
          <w:sz w:val="24"/>
          <w:szCs w:val="24"/>
        </w:rPr>
        <w:t xml:space="preserve"> the limit of quantification (LOQ) as 17.73 nM</w:t>
      </w:r>
      <w:r w:rsidR="00430949">
        <w:rPr>
          <w:rFonts w:ascii="Times New Roman" w:eastAsiaTheme="minorEastAsia" w:hAnsi="Times New Roman" w:cs="Times New Roman"/>
          <w:sz w:val="24"/>
          <w:szCs w:val="24"/>
        </w:rPr>
        <w:t xml:space="preserve">. These inferences </w:t>
      </w:r>
      <w:r w:rsidR="00185E65">
        <w:rPr>
          <w:rFonts w:ascii="Times New Roman" w:eastAsiaTheme="minorEastAsia" w:hAnsi="Times New Roman" w:cs="Times New Roman"/>
          <w:sz w:val="24"/>
          <w:szCs w:val="24"/>
        </w:rPr>
        <w:t>show</w:t>
      </w:r>
      <w:r w:rsidR="00430949">
        <w:rPr>
          <w:rFonts w:ascii="Times New Roman" w:eastAsiaTheme="minorEastAsia" w:hAnsi="Times New Roman" w:cs="Times New Roman"/>
          <w:sz w:val="24"/>
          <w:szCs w:val="24"/>
        </w:rPr>
        <w:t xml:space="preserve"> that the quenching effect of SCDs-MPs is higher than that of SCDs-NPs</w:t>
      </w:r>
      <w:r w:rsidR="00AB6D5C">
        <w:rPr>
          <w:rFonts w:ascii="Times New Roman" w:eastAsiaTheme="minorEastAsia" w:hAnsi="Times New Roman" w:cs="Times New Roman"/>
          <w:sz w:val="24"/>
          <w:szCs w:val="24"/>
        </w:rPr>
        <w:t xml:space="preserve"> with a </w:t>
      </w:r>
      <w:r w:rsidR="00792BB6">
        <w:rPr>
          <w:rFonts w:ascii="Times New Roman" w:eastAsiaTheme="minorEastAsia" w:hAnsi="Times New Roman" w:cs="Times New Roman"/>
          <w:sz w:val="24"/>
          <w:szCs w:val="24"/>
        </w:rPr>
        <w:t>lower</w:t>
      </w:r>
      <w:r w:rsidR="00AB6D5C">
        <w:rPr>
          <w:rFonts w:ascii="Times New Roman" w:eastAsiaTheme="minorEastAsia" w:hAnsi="Times New Roman" w:cs="Times New Roman"/>
          <w:sz w:val="24"/>
          <w:szCs w:val="24"/>
        </w:rPr>
        <w:t xml:space="preserve"> LOD value.</w:t>
      </w:r>
      <w:r w:rsidR="00806112">
        <w:rPr>
          <w:rFonts w:ascii="Times New Roman" w:eastAsiaTheme="minorEastAsia" w:hAnsi="Times New Roman" w:cs="Times New Roman"/>
          <w:sz w:val="24"/>
          <w:szCs w:val="24"/>
        </w:rPr>
        <w:t xml:space="preserve"> This indicates SCDs-MPs </w:t>
      </w:r>
      <w:r w:rsidR="00185E65">
        <w:rPr>
          <w:rFonts w:ascii="Times New Roman" w:eastAsiaTheme="minorEastAsia" w:hAnsi="Times New Roman" w:cs="Times New Roman"/>
          <w:sz w:val="24"/>
          <w:szCs w:val="24"/>
        </w:rPr>
        <w:t>are</w:t>
      </w:r>
      <w:r w:rsidR="00806112">
        <w:rPr>
          <w:rFonts w:ascii="Times New Roman" w:eastAsiaTheme="minorEastAsia" w:hAnsi="Times New Roman" w:cs="Times New Roman"/>
          <w:sz w:val="24"/>
          <w:szCs w:val="24"/>
        </w:rPr>
        <w:t xml:space="preserve"> more sensitive towards DA than SCDs-NPs.</w:t>
      </w:r>
      <w:r w:rsidR="00AB6D5C">
        <w:rPr>
          <w:rFonts w:ascii="Times New Roman" w:eastAsiaTheme="minorEastAsia" w:hAnsi="Times New Roman" w:cs="Times New Roman"/>
          <w:sz w:val="24"/>
          <w:szCs w:val="24"/>
        </w:rPr>
        <w:t xml:space="preserve"> </w:t>
      </w:r>
      <w:r w:rsidR="00430949">
        <w:rPr>
          <w:rFonts w:ascii="Times New Roman" w:eastAsiaTheme="minorEastAsia" w:hAnsi="Times New Roman" w:cs="Times New Roman"/>
          <w:sz w:val="24"/>
          <w:szCs w:val="24"/>
        </w:rPr>
        <w:t xml:space="preserve"> </w:t>
      </w:r>
      <w:r w:rsidR="00AB6D5C">
        <w:rPr>
          <w:rFonts w:ascii="Times New Roman" w:eastAsiaTheme="minorEastAsia" w:hAnsi="Times New Roman" w:cs="Times New Roman"/>
          <w:sz w:val="24"/>
          <w:szCs w:val="24"/>
        </w:rPr>
        <w:t>From the Stern Volmer formula</w:t>
      </w:r>
      <w:r w:rsidR="00185E65">
        <w:rPr>
          <w:rFonts w:ascii="Times New Roman" w:eastAsiaTheme="minorEastAsia" w:hAnsi="Times New Roman" w:cs="Times New Roman"/>
          <w:sz w:val="24"/>
          <w:szCs w:val="24"/>
        </w:rPr>
        <w:t>,</w:t>
      </w:r>
      <w:r w:rsidR="00AB6D5C">
        <w:rPr>
          <w:rFonts w:ascii="Times New Roman" w:eastAsiaTheme="minorEastAsia" w:hAnsi="Times New Roman" w:cs="Times New Roman"/>
          <w:sz w:val="24"/>
          <w:szCs w:val="24"/>
        </w:rPr>
        <w:t xml:space="preserve"> the K</w:t>
      </w:r>
      <w:r w:rsidR="00AB6D5C" w:rsidRPr="00AB6D5C">
        <w:rPr>
          <w:rFonts w:ascii="Times New Roman" w:eastAsiaTheme="minorEastAsia" w:hAnsi="Times New Roman" w:cs="Times New Roman"/>
          <w:sz w:val="24"/>
          <w:szCs w:val="24"/>
          <w:vertAlign w:val="subscript"/>
        </w:rPr>
        <w:t>SV</w:t>
      </w:r>
      <w:r w:rsidR="00AB6D5C">
        <w:rPr>
          <w:rFonts w:ascii="Times New Roman" w:eastAsiaTheme="minorEastAsia" w:hAnsi="Times New Roman" w:cs="Times New Roman"/>
          <w:sz w:val="24"/>
          <w:szCs w:val="24"/>
        </w:rPr>
        <w:t xml:space="preserve"> (quenching constant) can be calculated. The slope of the calibration curve represents the K</w:t>
      </w:r>
      <w:r w:rsidR="00AB6D5C" w:rsidRPr="00AB6D5C">
        <w:rPr>
          <w:rFonts w:ascii="Times New Roman" w:eastAsiaTheme="minorEastAsia" w:hAnsi="Times New Roman" w:cs="Times New Roman"/>
          <w:sz w:val="24"/>
          <w:szCs w:val="24"/>
          <w:vertAlign w:val="subscript"/>
        </w:rPr>
        <w:t>SV</w:t>
      </w:r>
      <w:r w:rsidR="00AB6D5C">
        <w:rPr>
          <w:rFonts w:ascii="Times New Roman" w:eastAsiaTheme="minorEastAsia" w:hAnsi="Times New Roman" w:cs="Times New Roman"/>
          <w:sz w:val="24"/>
          <w:szCs w:val="24"/>
          <w:vertAlign w:val="subscript"/>
        </w:rPr>
        <w:t xml:space="preserve"> </w:t>
      </w:r>
      <w:r w:rsidR="00AB6D5C">
        <w:rPr>
          <w:rFonts w:ascii="Times New Roman" w:eastAsiaTheme="minorEastAsia" w:hAnsi="Times New Roman" w:cs="Times New Roman"/>
          <w:sz w:val="24"/>
          <w:szCs w:val="24"/>
        </w:rPr>
        <w:t>value which estimates the sensitivity of the fluorescent assay. The K</w:t>
      </w:r>
      <w:r w:rsidR="00AB6D5C" w:rsidRPr="00AB6D5C">
        <w:rPr>
          <w:rFonts w:ascii="Times New Roman" w:eastAsiaTheme="minorEastAsia" w:hAnsi="Times New Roman" w:cs="Times New Roman"/>
          <w:sz w:val="24"/>
          <w:szCs w:val="24"/>
          <w:vertAlign w:val="subscript"/>
        </w:rPr>
        <w:t>SV</w:t>
      </w:r>
      <w:r w:rsidR="00AB6D5C">
        <w:rPr>
          <w:rFonts w:ascii="Times New Roman" w:eastAsiaTheme="minorEastAsia" w:hAnsi="Times New Roman" w:cs="Times New Roman"/>
          <w:sz w:val="24"/>
          <w:szCs w:val="24"/>
          <w:vertAlign w:val="subscript"/>
        </w:rPr>
        <w:t xml:space="preserve"> </w:t>
      </w:r>
      <w:r w:rsidR="00AB6D5C">
        <w:rPr>
          <w:rFonts w:ascii="Times New Roman" w:eastAsiaTheme="minorEastAsia" w:hAnsi="Times New Roman" w:cs="Times New Roman"/>
          <w:sz w:val="24"/>
          <w:szCs w:val="24"/>
        </w:rPr>
        <w:t xml:space="preserve">value of SCDs-MPs and SCDs-NPs </w:t>
      </w:r>
      <w:r w:rsidR="00686016">
        <w:rPr>
          <w:rFonts w:ascii="Times New Roman" w:eastAsiaTheme="minorEastAsia" w:hAnsi="Times New Roman" w:cs="Times New Roman"/>
          <w:sz w:val="24"/>
          <w:szCs w:val="24"/>
        </w:rPr>
        <w:t>was</w:t>
      </w:r>
      <w:r w:rsidR="00AB6D5C">
        <w:rPr>
          <w:rFonts w:ascii="Times New Roman" w:eastAsiaTheme="minorEastAsia" w:hAnsi="Times New Roman" w:cs="Times New Roman"/>
          <w:sz w:val="24"/>
          <w:szCs w:val="24"/>
        </w:rPr>
        <w:t xml:space="preserve"> found to be </w:t>
      </w:r>
      <w:r w:rsidR="00806112">
        <w:rPr>
          <w:rFonts w:ascii="Times New Roman" w:eastAsiaTheme="minorEastAsia" w:hAnsi="Times New Roman" w:cs="Times New Roman"/>
          <w:sz w:val="24"/>
          <w:szCs w:val="24"/>
        </w:rPr>
        <w:t xml:space="preserve">0.00619 and 0.00322, respectively. </w:t>
      </w:r>
    </w:p>
    <w:p w14:paraId="7DDD7060" w14:textId="51E4844A" w:rsidR="00857D3E" w:rsidRDefault="006A001E" w:rsidP="00561CD6">
      <w:pPr>
        <w:tabs>
          <w:tab w:val="left" w:pos="4395"/>
        </w:tabs>
        <w:spacing w:line="360" w:lineRule="auto"/>
        <w:ind w:left="-426"/>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6B3EE2A" wp14:editId="3E753E0C">
            <wp:extent cx="5617210" cy="6713220"/>
            <wp:effectExtent l="0" t="0" r="0" b="0"/>
            <wp:docPr id="592119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19072" name="Picture 592119072"/>
                    <pic:cNvPicPr/>
                  </pic:nvPicPr>
                  <pic:blipFill rotWithShape="1">
                    <a:blip r:embed="rId16" cstate="print">
                      <a:extLst>
                        <a:ext uri="{28A0092B-C50C-407E-A947-70E740481C1C}">
                          <a14:useLocalDpi xmlns:a14="http://schemas.microsoft.com/office/drawing/2010/main" val="0"/>
                        </a:ext>
                      </a:extLst>
                    </a:blip>
                    <a:srcRect l="1994" t="1123"/>
                    <a:stretch/>
                  </pic:blipFill>
                  <pic:spPr bwMode="auto">
                    <a:xfrm>
                      <a:off x="0" y="0"/>
                      <a:ext cx="5617210" cy="6713220"/>
                    </a:xfrm>
                    <a:prstGeom prst="rect">
                      <a:avLst/>
                    </a:prstGeom>
                    <a:ln>
                      <a:noFill/>
                    </a:ln>
                    <a:extLst>
                      <a:ext uri="{53640926-AAD7-44D8-BBD7-CCE9431645EC}">
                        <a14:shadowObscured xmlns:a14="http://schemas.microsoft.com/office/drawing/2010/main"/>
                      </a:ext>
                    </a:extLst>
                  </pic:spPr>
                </pic:pic>
              </a:graphicData>
            </a:graphic>
          </wp:inline>
        </w:drawing>
      </w:r>
    </w:p>
    <w:p w14:paraId="332D1C25" w14:textId="6B757EB2" w:rsidR="0099048E" w:rsidRDefault="00227BF0" w:rsidP="0099048E">
      <w:pPr>
        <w:tabs>
          <w:tab w:val="left" w:pos="4395"/>
        </w:tabs>
        <w:spacing w:line="360" w:lineRule="auto"/>
        <w:jc w:val="both"/>
        <w:rPr>
          <w:rFonts w:ascii="Times New Roman" w:hAnsi="Times New Roman" w:cs="Times New Roman"/>
          <w:sz w:val="24"/>
          <w:szCs w:val="24"/>
        </w:rPr>
      </w:pPr>
      <w:r w:rsidRPr="00776B4E">
        <w:rPr>
          <w:rFonts w:ascii="Times New Roman" w:hAnsi="Times New Roman" w:cs="Times New Roman"/>
          <w:b/>
          <w:bCs/>
          <w:sz w:val="24"/>
          <w:szCs w:val="24"/>
        </w:rPr>
        <w:t>Fig.</w:t>
      </w:r>
      <w:r w:rsidR="0047121E" w:rsidRPr="00776B4E">
        <w:rPr>
          <w:rFonts w:ascii="Times New Roman" w:hAnsi="Times New Roman" w:cs="Times New Roman"/>
          <w:b/>
          <w:bCs/>
          <w:sz w:val="24"/>
          <w:szCs w:val="24"/>
        </w:rPr>
        <w:t xml:space="preserve"> </w:t>
      </w:r>
      <w:r w:rsidR="00792BB6">
        <w:rPr>
          <w:rFonts w:ascii="Times New Roman" w:hAnsi="Times New Roman" w:cs="Times New Roman"/>
          <w:b/>
          <w:bCs/>
          <w:sz w:val="24"/>
          <w:szCs w:val="24"/>
        </w:rPr>
        <w:t>8</w:t>
      </w:r>
      <w:r w:rsidR="00776B4E" w:rsidRPr="00776B4E">
        <w:rPr>
          <w:rFonts w:ascii="Times New Roman" w:hAnsi="Times New Roman" w:cs="Times New Roman"/>
          <w:b/>
          <w:bCs/>
          <w:sz w:val="24"/>
          <w:szCs w:val="24"/>
        </w:rPr>
        <w:t>.</w:t>
      </w:r>
      <w:r w:rsidR="005061B9">
        <w:rPr>
          <w:rFonts w:ascii="Times New Roman" w:hAnsi="Times New Roman" w:cs="Times New Roman"/>
          <w:b/>
          <w:bCs/>
          <w:sz w:val="24"/>
          <w:szCs w:val="24"/>
        </w:rPr>
        <w:t xml:space="preserve"> </w:t>
      </w:r>
      <w:r w:rsidR="005061B9" w:rsidRPr="005061B9">
        <w:rPr>
          <w:rFonts w:ascii="Times New Roman" w:hAnsi="Times New Roman" w:cs="Times New Roman"/>
          <w:sz w:val="24"/>
          <w:szCs w:val="24"/>
        </w:rPr>
        <w:t>Fluorescence response of (a) SCDs-MPs and (d) SCDs-NPs to varying DA concentrations. Integrated emission intensity of (b) SCDs-MPs and (e) SCDs-NPs vs. DA concentration. Calibration curves (F</w:t>
      </w:r>
      <w:r w:rsidR="005061B9" w:rsidRPr="005061B9">
        <w:rPr>
          <w:rFonts w:ascii="Times New Roman" w:hAnsi="Times New Roman" w:cs="Times New Roman"/>
          <w:sz w:val="24"/>
          <w:szCs w:val="24"/>
          <w:vertAlign w:val="subscript"/>
        </w:rPr>
        <w:t>0</w:t>
      </w:r>
      <w:r w:rsidR="005061B9" w:rsidRPr="005061B9">
        <w:rPr>
          <w:rFonts w:ascii="Times New Roman" w:hAnsi="Times New Roman" w:cs="Times New Roman"/>
          <w:sz w:val="24"/>
          <w:szCs w:val="24"/>
        </w:rPr>
        <w:t>/F vs. DA concentration) for (c) SCDs-MPs and (f) SCDs-NPs. Error bars represent standard deviation (n=3).</w:t>
      </w:r>
    </w:p>
    <w:p w14:paraId="649D884A" w14:textId="12007EF9" w:rsidR="00044B57" w:rsidRPr="00C46408" w:rsidRDefault="00534F7E" w:rsidP="00534F7E">
      <w:pPr>
        <w:pStyle w:val="ListParagraph"/>
        <w:numPr>
          <w:ilvl w:val="1"/>
          <w:numId w:val="2"/>
        </w:numPr>
        <w:tabs>
          <w:tab w:val="left" w:pos="426"/>
        </w:tabs>
        <w:spacing w:line="36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044B57" w:rsidRPr="00C46408">
        <w:rPr>
          <w:rFonts w:ascii="Times New Roman" w:hAnsi="Times New Roman" w:cs="Times New Roman"/>
          <w:b/>
          <w:bCs/>
          <w:sz w:val="24"/>
          <w:szCs w:val="24"/>
        </w:rPr>
        <w:t>Selectiv</w:t>
      </w:r>
      <w:r w:rsidR="0047121E" w:rsidRPr="00C46408">
        <w:rPr>
          <w:rFonts w:ascii="Times New Roman" w:hAnsi="Times New Roman" w:cs="Times New Roman"/>
          <w:b/>
          <w:bCs/>
          <w:sz w:val="24"/>
          <w:szCs w:val="24"/>
        </w:rPr>
        <w:t>e</w:t>
      </w:r>
      <w:r w:rsidR="00044B57" w:rsidRPr="00C46408">
        <w:rPr>
          <w:rFonts w:ascii="Times New Roman" w:hAnsi="Times New Roman" w:cs="Times New Roman"/>
          <w:b/>
          <w:bCs/>
          <w:sz w:val="24"/>
          <w:szCs w:val="24"/>
        </w:rPr>
        <w:t xml:space="preserve"> </w:t>
      </w:r>
      <w:r w:rsidR="0047121E" w:rsidRPr="00C46408">
        <w:rPr>
          <w:rFonts w:ascii="Times New Roman" w:hAnsi="Times New Roman" w:cs="Times New Roman"/>
          <w:b/>
          <w:bCs/>
          <w:sz w:val="24"/>
          <w:szCs w:val="24"/>
        </w:rPr>
        <w:t>specificity</w:t>
      </w:r>
    </w:p>
    <w:p w14:paraId="38C0291C" w14:textId="37DFA241" w:rsidR="005272DB" w:rsidRDefault="00F4753E" w:rsidP="00776B4E">
      <w:pPr>
        <w:tabs>
          <w:tab w:val="left" w:pos="567"/>
        </w:tabs>
        <w:spacing w:line="360" w:lineRule="auto"/>
        <w:ind w:firstLine="567"/>
        <w:jc w:val="both"/>
        <w:rPr>
          <w:rFonts w:ascii="Times New Roman" w:hAnsi="Times New Roman" w:cs="Times New Roman"/>
          <w:noProof/>
          <w:sz w:val="24"/>
          <w:szCs w:val="24"/>
        </w:rPr>
      </w:pPr>
      <w:r w:rsidRPr="00F4753E">
        <w:rPr>
          <w:rFonts w:ascii="Times New Roman" w:hAnsi="Times New Roman" w:cs="Times New Roman"/>
          <w:sz w:val="24"/>
          <w:szCs w:val="24"/>
        </w:rPr>
        <w:t xml:space="preserve">The selectivity of the fluorescent probe for DA was evaluated against potential interferents (glucose, fructose, ascorbic acid, epinephrine, norepinephrine, citric acid, and uric </w:t>
      </w:r>
      <w:r w:rsidRPr="00F4753E">
        <w:rPr>
          <w:rFonts w:ascii="Times New Roman" w:hAnsi="Times New Roman" w:cs="Times New Roman"/>
          <w:sz w:val="24"/>
          <w:szCs w:val="24"/>
        </w:rPr>
        <w:lastRenderedPageBreak/>
        <w:t>acid; Fig. 9a).  DA exhibited significantly higher quenching efficiency with SCDs-MPs compared to other analytes (Fig. 9b), demonstrating high selectivity due to the DA-imprinted cavities.  SCDs-NPs, lacking imprinted sites, showed no such selectivity. These results confirm the excellent DA selectivity of the SCDs-MPs fluorescent assay for accurate identification in human samples.</w:t>
      </w:r>
      <w:r w:rsidR="00CA3406" w:rsidRPr="00CA3406">
        <w:rPr>
          <w:rFonts w:ascii="Times New Roman" w:hAnsi="Times New Roman" w:cs="Times New Roman"/>
          <w:noProof/>
          <w:sz w:val="24"/>
          <w:szCs w:val="24"/>
        </w:rPr>
        <w:t xml:space="preserve"> </w:t>
      </w:r>
    </w:p>
    <w:p w14:paraId="7DBB4ACC" w14:textId="3224064A" w:rsidR="00CA3406" w:rsidRDefault="00C46408" w:rsidP="00C46408">
      <w:pPr>
        <w:tabs>
          <w:tab w:val="left" w:pos="567"/>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121A01" wp14:editId="7F3C0448">
            <wp:extent cx="5731510" cy="4951095"/>
            <wp:effectExtent l="0" t="0" r="0" b="0"/>
            <wp:docPr id="243197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97185" name="Picture 24319718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951095"/>
                    </a:xfrm>
                    <a:prstGeom prst="rect">
                      <a:avLst/>
                    </a:prstGeom>
                  </pic:spPr>
                </pic:pic>
              </a:graphicData>
            </a:graphic>
          </wp:inline>
        </w:drawing>
      </w:r>
    </w:p>
    <w:p w14:paraId="7953B9AC" w14:textId="7FA7B473" w:rsidR="00274889" w:rsidRDefault="00274889" w:rsidP="00C46408">
      <w:pPr>
        <w:spacing w:line="360" w:lineRule="auto"/>
        <w:jc w:val="both"/>
        <w:rPr>
          <w:rFonts w:ascii="Times New Roman" w:hAnsi="Times New Roman" w:cs="Times New Roman"/>
          <w:sz w:val="24"/>
          <w:szCs w:val="24"/>
        </w:rPr>
      </w:pPr>
      <w:r w:rsidRPr="00C46408">
        <w:rPr>
          <w:rFonts w:ascii="Times New Roman" w:hAnsi="Times New Roman" w:cs="Times New Roman"/>
          <w:b/>
          <w:bCs/>
          <w:sz w:val="24"/>
          <w:szCs w:val="24"/>
        </w:rPr>
        <w:t xml:space="preserve">Fig. </w:t>
      </w:r>
      <w:r w:rsidR="00BB6FD4">
        <w:rPr>
          <w:rFonts w:ascii="Times New Roman" w:hAnsi="Times New Roman" w:cs="Times New Roman"/>
          <w:b/>
          <w:bCs/>
          <w:sz w:val="24"/>
          <w:szCs w:val="24"/>
        </w:rPr>
        <w:t>1</w:t>
      </w:r>
      <w:r w:rsidR="00EA58D8">
        <w:rPr>
          <w:rFonts w:ascii="Times New Roman" w:hAnsi="Times New Roman" w:cs="Times New Roman"/>
          <w:b/>
          <w:bCs/>
          <w:sz w:val="24"/>
          <w:szCs w:val="24"/>
        </w:rPr>
        <w:t>0</w:t>
      </w:r>
      <w:r w:rsidR="00C46408" w:rsidRPr="00C46408">
        <w:rPr>
          <w:rFonts w:ascii="Times New Roman" w:hAnsi="Times New Roman" w:cs="Times New Roman"/>
          <w:b/>
          <w:bCs/>
          <w:sz w:val="24"/>
          <w:szCs w:val="24"/>
        </w:rPr>
        <w:t>.</w:t>
      </w:r>
      <w:r>
        <w:rPr>
          <w:rFonts w:ascii="Times New Roman" w:hAnsi="Times New Roman" w:cs="Times New Roman"/>
          <w:sz w:val="24"/>
          <w:szCs w:val="24"/>
        </w:rPr>
        <w:t xml:space="preserve"> </w:t>
      </w:r>
      <w:r w:rsidR="005272DB">
        <w:rPr>
          <w:rFonts w:ascii="Times New Roman" w:hAnsi="Times New Roman" w:cs="Times New Roman"/>
          <w:sz w:val="24"/>
          <w:szCs w:val="24"/>
        </w:rPr>
        <w:t xml:space="preserve">(a) </w:t>
      </w:r>
      <w:r w:rsidR="00C46408">
        <w:rPr>
          <w:rFonts w:ascii="Times New Roman" w:hAnsi="Times New Roman" w:cs="Times New Roman"/>
          <w:sz w:val="24"/>
          <w:szCs w:val="24"/>
          <w:lang w:val="en-US"/>
        </w:rPr>
        <w:t xml:space="preserve">Structural representations of DA (Dopamine) and its analogues, (b) </w:t>
      </w:r>
      <w:r w:rsidR="001F03B7" w:rsidRPr="001F03B7">
        <w:rPr>
          <w:rFonts w:ascii="Times New Roman" w:hAnsi="Times New Roman" w:cs="Times New Roman"/>
          <w:sz w:val="24"/>
          <w:szCs w:val="24"/>
        </w:rPr>
        <w:t xml:space="preserve">Fluorescence response of SCDs-MPs and SCDs-NPs in the presence of DA and its </w:t>
      </w:r>
      <w:r w:rsidR="00C46408">
        <w:rPr>
          <w:rFonts w:ascii="Times New Roman" w:hAnsi="Times New Roman" w:cs="Times New Roman"/>
          <w:sz w:val="24"/>
          <w:szCs w:val="24"/>
          <w:lang w:val="en-US"/>
        </w:rPr>
        <w:t>analogues</w:t>
      </w:r>
      <w:r w:rsidR="00C46408">
        <w:rPr>
          <w:rFonts w:ascii="Times New Roman" w:hAnsi="Times New Roman" w:cs="Times New Roman"/>
          <w:sz w:val="24"/>
          <w:szCs w:val="24"/>
        </w:rPr>
        <w:t>,</w:t>
      </w:r>
      <w:r w:rsidR="005272DB">
        <w:rPr>
          <w:rFonts w:ascii="Times New Roman" w:hAnsi="Times New Roman" w:cs="Times New Roman"/>
          <w:sz w:val="24"/>
          <w:szCs w:val="24"/>
        </w:rPr>
        <w:t xml:space="preserve"> (</w:t>
      </w:r>
      <w:r w:rsidR="00C46408">
        <w:rPr>
          <w:rFonts w:ascii="Times New Roman" w:hAnsi="Times New Roman" w:cs="Times New Roman"/>
          <w:sz w:val="24"/>
          <w:szCs w:val="24"/>
        </w:rPr>
        <w:t>c</w:t>
      </w:r>
      <w:r w:rsidR="005272DB">
        <w:rPr>
          <w:rFonts w:ascii="Times New Roman" w:hAnsi="Times New Roman" w:cs="Times New Roman"/>
          <w:sz w:val="24"/>
          <w:szCs w:val="24"/>
        </w:rPr>
        <w:t>) Reproducibility of SCDs-MPs.</w:t>
      </w:r>
    </w:p>
    <w:p w14:paraId="1C06EE34" w14:textId="00F0A160" w:rsidR="003A43BB" w:rsidRDefault="00534F7E" w:rsidP="00534F7E">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4753E" w:rsidRPr="00F4753E">
        <w:rPr>
          <w:rFonts w:ascii="Times New Roman" w:hAnsi="Times New Roman" w:cs="Times New Roman"/>
          <w:sz w:val="24"/>
          <w:szCs w:val="24"/>
        </w:rPr>
        <w:t>A removal-rebinding cycle test (Fig. 9c) assessed the reproducibility of SCDs-MPs. Four repeated experiments showed consistent detection performance (RSD &lt; 3.69%), demonstrating exceptional reproducibility</w:t>
      </w:r>
      <w:r w:rsidR="003A43BB" w:rsidRPr="003A43BB">
        <w:rPr>
          <w:rFonts w:ascii="Times New Roman" w:hAnsi="Times New Roman" w:cs="Times New Roman"/>
          <w:sz w:val="24"/>
          <w:szCs w:val="24"/>
        </w:rPr>
        <w:t>.</w:t>
      </w:r>
    </w:p>
    <w:p w14:paraId="50ECF7F6" w14:textId="70925FE8" w:rsidR="00FB5724" w:rsidRPr="00534F7E" w:rsidRDefault="00534F7E" w:rsidP="00534F7E">
      <w:pPr>
        <w:pStyle w:val="ListParagraph"/>
        <w:numPr>
          <w:ilvl w:val="1"/>
          <w:numId w:val="2"/>
        </w:numPr>
        <w:tabs>
          <w:tab w:val="left" w:pos="426"/>
        </w:tabs>
        <w:spacing w:line="36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435519" w:rsidRPr="00534F7E">
        <w:rPr>
          <w:rFonts w:ascii="Times New Roman" w:hAnsi="Times New Roman" w:cs="Times New Roman"/>
          <w:b/>
          <w:bCs/>
          <w:sz w:val="24"/>
          <w:szCs w:val="24"/>
        </w:rPr>
        <w:t>Detection</w:t>
      </w:r>
      <w:r w:rsidR="00FB5724" w:rsidRPr="00534F7E">
        <w:rPr>
          <w:rFonts w:ascii="Times New Roman" w:hAnsi="Times New Roman" w:cs="Times New Roman"/>
          <w:b/>
          <w:bCs/>
          <w:sz w:val="24"/>
          <w:szCs w:val="24"/>
        </w:rPr>
        <w:t xml:space="preserve"> of </w:t>
      </w:r>
      <w:r w:rsidR="00435519" w:rsidRPr="00534F7E">
        <w:rPr>
          <w:rFonts w:ascii="Times New Roman" w:hAnsi="Times New Roman" w:cs="Times New Roman"/>
          <w:b/>
          <w:bCs/>
          <w:sz w:val="24"/>
          <w:szCs w:val="24"/>
        </w:rPr>
        <w:t>DA</w:t>
      </w:r>
      <w:r w:rsidR="00FB5724" w:rsidRPr="00534F7E">
        <w:rPr>
          <w:rFonts w:ascii="Times New Roman" w:hAnsi="Times New Roman" w:cs="Times New Roman"/>
          <w:b/>
          <w:bCs/>
          <w:sz w:val="24"/>
          <w:szCs w:val="24"/>
        </w:rPr>
        <w:t xml:space="preserve"> in </w:t>
      </w:r>
      <w:r w:rsidR="00F947B5" w:rsidRPr="00534F7E">
        <w:rPr>
          <w:rFonts w:ascii="Times New Roman" w:hAnsi="Times New Roman" w:cs="Times New Roman"/>
          <w:b/>
          <w:bCs/>
          <w:sz w:val="24"/>
          <w:szCs w:val="24"/>
        </w:rPr>
        <w:t xml:space="preserve">human </w:t>
      </w:r>
      <w:r w:rsidR="00435519" w:rsidRPr="00534F7E">
        <w:rPr>
          <w:rFonts w:ascii="Times New Roman" w:hAnsi="Times New Roman" w:cs="Times New Roman"/>
          <w:b/>
          <w:bCs/>
          <w:sz w:val="24"/>
          <w:szCs w:val="24"/>
        </w:rPr>
        <w:t>fluid</w:t>
      </w:r>
      <w:r w:rsidR="0044301E" w:rsidRPr="00534F7E">
        <w:rPr>
          <w:rFonts w:ascii="Times New Roman" w:hAnsi="Times New Roman" w:cs="Times New Roman"/>
          <w:b/>
          <w:bCs/>
          <w:sz w:val="24"/>
          <w:szCs w:val="24"/>
        </w:rPr>
        <w:t xml:space="preserve"> samples</w:t>
      </w:r>
    </w:p>
    <w:p w14:paraId="2DF1859D" w14:textId="3272717A" w:rsidR="00993651" w:rsidRDefault="008066C4" w:rsidP="008066C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F4753E" w:rsidRPr="00F4753E">
        <w:rPr>
          <w:rFonts w:ascii="Times New Roman" w:hAnsi="Times New Roman" w:cs="Times New Roman"/>
          <w:sz w:val="24"/>
          <w:szCs w:val="24"/>
        </w:rPr>
        <w:t>The SCDs-MP biosensor was tested for DA detection in human blood serum and urine samples using a standard addition method.  Diluted samples (500-fold blood serum, 50-fold urine) were spiked with DA and analyzed under optimized conditions.  Recoveries ranged from 98-102% (Table 1), demonstrating the reliability and accuracy of the SCDs-MPs biosensor for DA detection in these biological fluids.</w:t>
      </w:r>
    </w:p>
    <w:p w14:paraId="07169B16" w14:textId="588C89E4" w:rsidR="00174BCF" w:rsidRDefault="00174BCF" w:rsidP="008066C4">
      <w:pPr>
        <w:spacing w:line="360" w:lineRule="auto"/>
        <w:jc w:val="both"/>
        <w:rPr>
          <w:rFonts w:ascii="Times New Roman" w:hAnsi="Times New Roman" w:cs="Times New Roman"/>
          <w:sz w:val="24"/>
          <w:szCs w:val="24"/>
        </w:rPr>
      </w:pPr>
      <w:r w:rsidRPr="00EB0624">
        <w:rPr>
          <w:rFonts w:ascii="Times New Roman" w:hAnsi="Times New Roman" w:cs="Times New Roman"/>
          <w:b/>
          <w:bCs/>
          <w:sz w:val="24"/>
          <w:szCs w:val="24"/>
        </w:rPr>
        <w:t>Table 1.</w:t>
      </w:r>
      <w:r>
        <w:rPr>
          <w:rFonts w:ascii="Times New Roman" w:hAnsi="Times New Roman" w:cs="Times New Roman"/>
          <w:sz w:val="24"/>
          <w:szCs w:val="24"/>
        </w:rPr>
        <w:t xml:space="preserve"> DA detection in human fluid samples using SCDs-MPs fluorescent probe</w:t>
      </w:r>
    </w:p>
    <w:tbl>
      <w:tblPr>
        <w:tblStyle w:val="TableGrid"/>
        <w:tblpPr w:leftFromText="180" w:rightFromText="180" w:vertAnchor="text" w:horzAnchor="margin" w:tblpY="159"/>
        <w:tblW w:w="0" w:type="auto"/>
        <w:tblLook w:val="04A0" w:firstRow="1" w:lastRow="0" w:firstColumn="1" w:lastColumn="0" w:noHBand="0" w:noVBand="1"/>
      </w:tblPr>
      <w:tblGrid>
        <w:gridCol w:w="1991"/>
        <w:gridCol w:w="1392"/>
        <w:gridCol w:w="1989"/>
        <w:gridCol w:w="1943"/>
        <w:gridCol w:w="1711"/>
      </w:tblGrid>
      <w:tr w:rsidR="00E33FE8" w:rsidRPr="00B65B15" w14:paraId="1704D897" w14:textId="329366D9" w:rsidTr="00E33FE8">
        <w:trPr>
          <w:trHeight w:val="440"/>
        </w:trPr>
        <w:tc>
          <w:tcPr>
            <w:tcW w:w="2044" w:type="dxa"/>
            <w:vMerge w:val="restart"/>
            <w:tcBorders>
              <w:left w:val="nil"/>
              <w:right w:val="nil"/>
            </w:tcBorders>
          </w:tcPr>
          <w:p w14:paraId="755E2999" w14:textId="77777777" w:rsidR="00E33FE8" w:rsidRPr="00EB0624" w:rsidRDefault="00E33FE8" w:rsidP="00B65B15">
            <w:pPr>
              <w:spacing w:line="360" w:lineRule="auto"/>
              <w:jc w:val="center"/>
              <w:rPr>
                <w:rFonts w:ascii="Times New Roman" w:hAnsi="Times New Roman" w:cs="Times New Roman"/>
                <w:b/>
                <w:bCs/>
                <w:sz w:val="24"/>
                <w:szCs w:val="24"/>
              </w:rPr>
            </w:pPr>
            <w:r w:rsidRPr="00EB0624">
              <w:rPr>
                <w:rFonts w:ascii="Times New Roman" w:hAnsi="Times New Roman" w:cs="Times New Roman"/>
                <w:b/>
                <w:bCs/>
                <w:sz w:val="24"/>
                <w:szCs w:val="24"/>
              </w:rPr>
              <w:t>Sample</w:t>
            </w:r>
          </w:p>
        </w:tc>
        <w:tc>
          <w:tcPr>
            <w:tcW w:w="1416" w:type="dxa"/>
            <w:vMerge w:val="restart"/>
            <w:tcBorders>
              <w:left w:val="nil"/>
              <w:right w:val="nil"/>
            </w:tcBorders>
          </w:tcPr>
          <w:p w14:paraId="386EC992" w14:textId="77777777" w:rsidR="00E33FE8" w:rsidRPr="00EB0624" w:rsidRDefault="00E33FE8" w:rsidP="00B65B15">
            <w:pPr>
              <w:spacing w:line="360" w:lineRule="auto"/>
              <w:jc w:val="center"/>
              <w:rPr>
                <w:rFonts w:ascii="Times New Roman" w:hAnsi="Times New Roman" w:cs="Times New Roman"/>
                <w:b/>
                <w:bCs/>
                <w:sz w:val="24"/>
                <w:szCs w:val="24"/>
              </w:rPr>
            </w:pPr>
            <w:r w:rsidRPr="00EB0624">
              <w:rPr>
                <w:rFonts w:ascii="Times New Roman" w:hAnsi="Times New Roman" w:cs="Times New Roman"/>
                <w:b/>
                <w:bCs/>
                <w:sz w:val="24"/>
                <w:szCs w:val="24"/>
              </w:rPr>
              <w:t>Spiked (</w:t>
            </w:r>
            <w:proofErr w:type="spellStart"/>
            <w:r w:rsidRPr="00EB0624">
              <w:rPr>
                <w:rFonts w:ascii="Times New Roman" w:hAnsi="Times New Roman" w:cs="Times New Roman"/>
                <w:b/>
                <w:bCs/>
                <w:sz w:val="24"/>
                <w:szCs w:val="24"/>
              </w:rPr>
              <w:t>nM</w:t>
            </w:r>
            <w:proofErr w:type="spellEnd"/>
            <w:r w:rsidRPr="00EB0624">
              <w:rPr>
                <w:rFonts w:ascii="Times New Roman" w:hAnsi="Times New Roman" w:cs="Times New Roman"/>
                <w:b/>
                <w:bCs/>
                <w:sz w:val="24"/>
                <w:szCs w:val="24"/>
              </w:rPr>
              <w:t>)</w:t>
            </w:r>
          </w:p>
        </w:tc>
        <w:tc>
          <w:tcPr>
            <w:tcW w:w="2035" w:type="dxa"/>
            <w:tcBorders>
              <w:left w:val="nil"/>
              <w:right w:val="nil"/>
            </w:tcBorders>
          </w:tcPr>
          <w:p w14:paraId="0D37AA9A" w14:textId="77777777" w:rsidR="00E33FE8" w:rsidRPr="00EB0624" w:rsidRDefault="00E33FE8" w:rsidP="00B65B15">
            <w:pPr>
              <w:spacing w:line="360" w:lineRule="auto"/>
              <w:jc w:val="center"/>
              <w:rPr>
                <w:rFonts w:ascii="Times New Roman" w:hAnsi="Times New Roman" w:cs="Times New Roman"/>
                <w:b/>
                <w:bCs/>
                <w:sz w:val="24"/>
                <w:szCs w:val="24"/>
              </w:rPr>
            </w:pPr>
            <w:r w:rsidRPr="00EB0624">
              <w:rPr>
                <w:rFonts w:ascii="Times New Roman" w:hAnsi="Times New Roman" w:cs="Times New Roman"/>
                <w:b/>
                <w:bCs/>
                <w:sz w:val="24"/>
                <w:szCs w:val="24"/>
              </w:rPr>
              <w:t>Detected ±SD</w:t>
            </w:r>
          </w:p>
        </w:tc>
        <w:tc>
          <w:tcPr>
            <w:tcW w:w="1983" w:type="dxa"/>
            <w:tcBorders>
              <w:left w:val="nil"/>
              <w:bottom w:val="single" w:sz="4" w:space="0" w:color="auto"/>
              <w:right w:val="nil"/>
            </w:tcBorders>
          </w:tcPr>
          <w:p w14:paraId="2B989124" w14:textId="77777777" w:rsidR="00E33FE8" w:rsidRPr="00EB0624" w:rsidRDefault="00E33FE8" w:rsidP="00B65B15">
            <w:pPr>
              <w:spacing w:line="360" w:lineRule="auto"/>
              <w:jc w:val="center"/>
              <w:rPr>
                <w:rFonts w:ascii="Times New Roman" w:hAnsi="Times New Roman" w:cs="Times New Roman"/>
                <w:b/>
                <w:bCs/>
                <w:sz w:val="24"/>
                <w:szCs w:val="24"/>
              </w:rPr>
            </w:pPr>
            <w:r w:rsidRPr="00EB0624">
              <w:rPr>
                <w:rFonts w:ascii="Times New Roman" w:hAnsi="Times New Roman" w:cs="Times New Roman"/>
                <w:b/>
                <w:bCs/>
                <w:sz w:val="24"/>
                <w:szCs w:val="24"/>
              </w:rPr>
              <w:t>Recovery (%)</w:t>
            </w:r>
          </w:p>
        </w:tc>
        <w:tc>
          <w:tcPr>
            <w:tcW w:w="1764" w:type="dxa"/>
            <w:tcBorders>
              <w:left w:val="nil"/>
              <w:bottom w:val="single" w:sz="4" w:space="0" w:color="auto"/>
              <w:right w:val="nil"/>
            </w:tcBorders>
          </w:tcPr>
          <w:p w14:paraId="5BDD5B70" w14:textId="0B2F8BD5" w:rsidR="00E33FE8" w:rsidRPr="00EB0624" w:rsidRDefault="00E33FE8" w:rsidP="00B65B15">
            <w:pPr>
              <w:spacing w:line="360" w:lineRule="auto"/>
              <w:jc w:val="center"/>
              <w:rPr>
                <w:rFonts w:ascii="Times New Roman" w:hAnsi="Times New Roman" w:cs="Times New Roman"/>
                <w:b/>
                <w:bCs/>
                <w:sz w:val="24"/>
                <w:szCs w:val="24"/>
              </w:rPr>
            </w:pPr>
            <w:r w:rsidRPr="00EB0624">
              <w:rPr>
                <w:rFonts w:ascii="Times New Roman" w:hAnsi="Times New Roman" w:cs="Times New Roman"/>
                <w:b/>
                <w:bCs/>
                <w:sz w:val="24"/>
                <w:szCs w:val="24"/>
              </w:rPr>
              <w:t>RSD (%)</w:t>
            </w:r>
          </w:p>
        </w:tc>
      </w:tr>
      <w:tr w:rsidR="00E33FE8" w:rsidRPr="00B65B15" w14:paraId="57D59AB4" w14:textId="5609B1E6" w:rsidTr="00E33FE8">
        <w:trPr>
          <w:trHeight w:val="440"/>
        </w:trPr>
        <w:tc>
          <w:tcPr>
            <w:tcW w:w="2044" w:type="dxa"/>
            <w:vMerge/>
            <w:tcBorders>
              <w:left w:val="nil"/>
              <w:bottom w:val="single" w:sz="4" w:space="0" w:color="auto"/>
              <w:right w:val="nil"/>
            </w:tcBorders>
          </w:tcPr>
          <w:p w14:paraId="2FF5C969" w14:textId="77777777" w:rsidR="00E33FE8" w:rsidRPr="00EB0624" w:rsidRDefault="00E33FE8" w:rsidP="00B65B15">
            <w:pPr>
              <w:spacing w:line="360" w:lineRule="auto"/>
              <w:rPr>
                <w:rFonts w:ascii="Times New Roman" w:hAnsi="Times New Roman" w:cs="Times New Roman"/>
                <w:b/>
                <w:bCs/>
                <w:sz w:val="24"/>
                <w:szCs w:val="24"/>
              </w:rPr>
            </w:pPr>
          </w:p>
        </w:tc>
        <w:tc>
          <w:tcPr>
            <w:tcW w:w="1416" w:type="dxa"/>
            <w:vMerge/>
            <w:tcBorders>
              <w:left w:val="nil"/>
              <w:bottom w:val="single" w:sz="4" w:space="0" w:color="auto"/>
              <w:right w:val="nil"/>
            </w:tcBorders>
          </w:tcPr>
          <w:p w14:paraId="033C8F99" w14:textId="77777777" w:rsidR="00E33FE8" w:rsidRPr="00EB0624" w:rsidRDefault="00E33FE8" w:rsidP="00B65B15">
            <w:pPr>
              <w:spacing w:line="360" w:lineRule="auto"/>
              <w:jc w:val="center"/>
              <w:rPr>
                <w:rFonts w:ascii="Times New Roman" w:hAnsi="Times New Roman" w:cs="Times New Roman"/>
                <w:b/>
                <w:bCs/>
                <w:sz w:val="24"/>
                <w:szCs w:val="24"/>
              </w:rPr>
            </w:pPr>
          </w:p>
        </w:tc>
        <w:tc>
          <w:tcPr>
            <w:tcW w:w="2035" w:type="dxa"/>
            <w:tcBorders>
              <w:left w:val="nil"/>
              <w:bottom w:val="single" w:sz="4" w:space="0" w:color="auto"/>
              <w:right w:val="nil"/>
            </w:tcBorders>
          </w:tcPr>
          <w:p w14:paraId="455D9AE0" w14:textId="77777777" w:rsidR="00E33FE8" w:rsidRPr="00EB0624" w:rsidRDefault="00E33FE8" w:rsidP="00B65B15">
            <w:pPr>
              <w:spacing w:line="360" w:lineRule="auto"/>
              <w:jc w:val="center"/>
              <w:rPr>
                <w:rFonts w:ascii="Times New Roman" w:hAnsi="Times New Roman" w:cs="Times New Roman"/>
                <w:b/>
                <w:bCs/>
                <w:sz w:val="24"/>
                <w:szCs w:val="24"/>
              </w:rPr>
            </w:pPr>
            <w:r w:rsidRPr="00EB0624">
              <w:rPr>
                <w:rFonts w:ascii="Times New Roman" w:hAnsi="Times New Roman" w:cs="Times New Roman"/>
                <w:b/>
                <w:bCs/>
                <w:sz w:val="24"/>
                <w:szCs w:val="24"/>
              </w:rPr>
              <w:t>DA</w:t>
            </w:r>
          </w:p>
        </w:tc>
        <w:tc>
          <w:tcPr>
            <w:tcW w:w="1983" w:type="dxa"/>
            <w:tcBorders>
              <w:left w:val="nil"/>
              <w:bottom w:val="single" w:sz="4" w:space="0" w:color="auto"/>
              <w:right w:val="nil"/>
            </w:tcBorders>
          </w:tcPr>
          <w:p w14:paraId="330B695B" w14:textId="77777777" w:rsidR="00E33FE8" w:rsidRPr="00EB0624" w:rsidRDefault="00E33FE8" w:rsidP="00B65B15">
            <w:pPr>
              <w:spacing w:line="360" w:lineRule="auto"/>
              <w:jc w:val="center"/>
              <w:rPr>
                <w:rFonts w:ascii="Times New Roman" w:hAnsi="Times New Roman" w:cs="Times New Roman"/>
                <w:b/>
                <w:bCs/>
                <w:sz w:val="24"/>
                <w:szCs w:val="24"/>
              </w:rPr>
            </w:pPr>
            <w:r w:rsidRPr="00EB0624">
              <w:rPr>
                <w:rFonts w:ascii="Times New Roman" w:hAnsi="Times New Roman" w:cs="Times New Roman"/>
                <w:b/>
                <w:bCs/>
                <w:sz w:val="24"/>
                <w:szCs w:val="24"/>
              </w:rPr>
              <w:t>DA</w:t>
            </w:r>
          </w:p>
        </w:tc>
        <w:tc>
          <w:tcPr>
            <w:tcW w:w="1764" w:type="dxa"/>
            <w:tcBorders>
              <w:left w:val="nil"/>
              <w:bottom w:val="single" w:sz="4" w:space="0" w:color="auto"/>
              <w:right w:val="nil"/>
            </w:tcBorders>
          </w:tcPr>
          <w:p w14:paraId="4CFAB911" w14:textId="77777777" w:rsidR="00E33FE8" w:rsidRPr="00EB0624" w:rsidRDefault="00E33FE8" w:rsidP="00B65B15">
            <w:pPr>
              <w:spacing w:line="360" w:lineRule="auto"/>
              <w:jc w:val="center"/>
              <w:rPr>
                <w:rFonts w:ascii="Times New Roman" w:hAnsi="Times New Roman" w:cs="Times New Roman"/>
                <w:b/>
                <w:bCs/>
                <w:sz w:val="24"/>
                <w:szCs w:val="24"/>
              </w:rPr>
            </w:pPr>
          </w:p>
        </w:tc>
      </w:tr>
      <w:tr w:rsidR="00E33FE8" w:rsidRPr="00B65B15" w14:paraId="5B02A7FD" w14:textId="499AAC53" w:rsidTr="00E33FE8">
        <w:trPr>
          <w:trHeight w:val="530"/>
        </w:trPr>
        <w:tc>
          <w:tcPr>
            <w:tcW w:w="2044" w:type="dxa"/>
            <w:tcBorders>
              <w:top w:val="single" w:sz="4" w:space="0" w:color="auto"/>
              <w:left w:val="nil"/>
              <w:bottom w:val="nil"/>
              <w:right w:val="nil"/>
            </w:tcBorders>
          </w:tcPr>
          <w:p w14:paraId="389CD2A5" w14:textId="77777777" w:rsidR="00E33FE8" w:rsidRPr="00B65B15" w:rsidRDefault="00E33FE8" w:rsidP="00B65B15">
            <w:pPr>
              <w:spacing w:line="360" w:lineRule="auto"/>
              <w:jc w:val="center"/>
              <w:rPr>
                <w:rFonts w:ascii="Times New Roman" w:hAnsi="Times New Roman" w:cs="Times New Roman"/>
                <w:sz w:val="24"/>
                <w:szCs w:val="24"/>
              </w:rPr>
            </w:pPr>
            <w:r w:rsidRPr="00B65B15">
              <w:rPr>
                <w:rFonts w:ascii="Times New Roman" w:hAnsi="Times New Roman" w:cs="Times New Roman"/>
                <w:sz w:val="24"/>
                <w:szCs w:val="24"/>
              </w:rPr>
              <w:t>Human serum</w:t>
            </w:r>
          </w:p>
        </w:tc>
        <w:tc>
          <w:tcPr>
            <w:tcW w:w="1416" w:type="dxa"/>
            <w:tcBorders>
              <w:top w:val="single" w:sz="4" w:space="0" w:color="auto"/>
              <w:left w:val="nil"/>
              <w:bottom w:val="nil"/>
              <w:right w:val="nil"/>
            </w:tcBorders>
          </w:tcPr>
          <w:p w14:paraId="7349C2F4" w14:textId="77777777" w:rsidR="00E33FE8" w:rsidRPr="00B65B15" w:rsidRDefault="00E33FE8" w:rsidP="00B65B15">
            <w:pPr>
              <w:spacing w:line="360" w:lineRule="auto"/>
              <w:jc w:val="center"/>
              <w:rPr>
                <w:rFonts w:ascii="Times New Roman" w:hAnsi="Times New Roman" w:cs="Times New Roman"/>
                <w:sz w:val="24"/>
                <w:szCs w:val="24"/>
              </w:rPr>
            </w:pPr>
            <w:r w:rsidRPr="00B65B15">
              <w:rPr>
                <w:rFonts w:ascii="Times New Roman" w:hAnsi="Times New Roman" w:cs="Times New Roman"/>
                <w:sz w:val="24"/>
                <w:szCs w:val="24"/>
              </w:rPr>
              <w:t>5</w:t>
            </w:r>
          </w:p>
        </w:tc>
        <w:tc>
          <w:tcPr>
            <w:tcW w:w="2035" w:type="dxa"/>
            <w:tcBorders>
              <w:top w:val="single" w:sz="4" w:space="0" w:color="auto"/>
              <w:left w:val="nil"/>
              <w:bottom w:val="nil"/>
              <w:right w:val="nil"/>
            </w:tcBorders>
          </w:tcPr>
          <w:p w14:paraId="6FC901A0" w14:textId="77777777" w:rsidR="00E33FE8" w:rsidRPr="00B65B15" w:rsidRDefault="00E33FE8" w:rsidP="00B65B15">
            <w:pPr>
              <w:jc w:val="center"/>
              <w:rPr>
                <w:rFonts w:ascii="Times New Roman" w:hAnsi="Times New Roman" w:cs="Times New Roman"/>
                <w:sz w:val="24"/>
                <w:szCs w:val="24"/>
              </w:rPr>
            </w:pPr>
            <w:r w:rsidRPr="00B65B15">
              <w:rPr>
                <w:rFonts w:ascii="Times New Roman" w:hAnsi="Times New Roman" w:cs="Times New Roman"/>
                <w:sz w:val="24"/>
                <w:szCs w:val="24"/>
              </w:rPr>
              <w:t>4.96</w:t>
            </w:r>
            <w:r w:rsidRPr="00E33FE8">
              <w:rPr>
                <w:rFonts w:ascii="Times New Roman" w:hAnsi="Times New Roman" w:cs="Times New Roman"/>
                <w:sz w:val="24"/>
                <w:szCs w:val="24"/>
                <w:vertAlign w:val="superscript"/>
              </w:rPr>
              <w:t>x</w:t>
            </w:r>
            <w:r w:rsidRPr="00B65B15">
              <w:rPr>
                <w:rFonts w:ascii="Times New Roman" w:hAnsi="Times New Roman" w:cs="Times New Roman"/>
                <w:sz w:val="24"/>
                <w:szCs w:val="24"/>
              </w:rPr>
              <w:t xml:space="preserve"> ± 0.04</w:t>
            </w:r>
            <w:r w:rsidRPr="00E33FE8">
              <w:rPr>
                <w:rFonts w:ascii="Times New Roman" w:hAnsi="Times New Roman" w:cs="Times New Roman"/>
                <w:sz w:val="24"/>
                <w:szCs w:val="24"/>
                <w:vertAlign w:val="superscript"/>
              </w:rPr>
              <w:t>y</w:t>
            </w:r>
          </w:p>
        </w:tc>
        <w:tc>
          <w:tcPr>
            <w:tcW w:w="1983" w:type="dxa"/>
            <w:tcBorders>
              <w:top w:val="single" w:sz="4" w:space="0" w:color="auto"/>
              <w:left w:val="nil"/>
              <w:bottom w:val="nil"/>
              <w:right w:val="nil"/>
            </w:tcBorders>
          </w:tcPr>
          <w:p w14:paraId="0D50420D" w14:textId="77777777" w:rsidR="00E33FE8" w:rsidRPr="00B65B15" w:rsidRDefault="00E33FE8" w:rsidP="00B65B15">
            <w:pPr>
              <w:jc w:val="center"/>
              <w:rPr>
                <w:rFonts w:ascii="Times New Roman" w:hAnsi="Times New Roman" w:cs="Times New Roman"/>
                <w:sz w:val="24"/>
                <w:szCs w:val="24"/>
              </w:rPr>
            </w:pPr>
            <w:r w:rsidRPr="00B65B15">
              <w:rPr>
                <w:rFonts w:ascii="Times New Roman" w:hAnsi="Times New Roman" w:cs="Times New Roman"/>
                <w:sz w:val="24"/>
                <w:szCs w:val="24"/>
              </w:rPr>
              <w:t>99.6</w:t>
            </w:r>
          </w:p>
        </w:tc>
        <w:tc>
          <w:tcPr>
            <w:tcW w:w="1764" w:type="dxa"/>
            <w:tcBorders>
              <w:top w:val="single" w:sz="4" w:space="0" w:color="auto"/>
              <w:left w:val="nil"/>
              <w:bottom w:val="nil"/>
              <w:right w:val="nil"/>
            </w:tcBorders>
          </w:tcPr>
          <w:p w14:paraId="4DD1BC40" w14:textId="4DBA5155" w:rsidR="00E33FE8" w:rsidRPr="00B65B15" w:rsidRDefault="00E33FE8" w:rsidP="00B65B15">
            <w:pPr>
              <w:jc w:val="center"/>
              <w:rPr>
                <w:rFonts w:ascii="Times New Roman" w:hAnsi="Times New Roman" w:cs="Times New Roman"/>
                <w:sz w:val="24"/>
                <w:szCs w:val="24"/>
              </w:rPr>
            </w:pPr>
            <w:r>
              <w:rPr>
                <w:rFonts w:ascii="Times New Roman" w:hAnsi="Times New Roman" w:cs="Times New Roman"/>
                <w:sz w:val="24"/>
                <w:szCs w:val="24"/>
              </w:rPr>
              <w:t>0.80</w:t>
            </w:r>
          </w:p>
        </w:tc>
      </w:tr>
      <w:tr w:rsidR="00E33FE8" w:rsidRPr="00B65B15" w14:paraId="4BA4E690" w14:textId="022FC3C3" w:rsidTr="00E33FE8">
        <w:trPr>
          <w:trHeight w:val="530"/>
        </w:trPr>
        <w:tc>
          <w:tcPr>
            <w:tcW w:w="2044" w:type="dxa"/>
            <w:tcBorders>
              <w:top w:val="nil"/>
              <w:left w:val="nil"/>
              <w:bottom w:val="nil"/>
              <w:right w:val="nil"/>
            </w:tcBorders>
          </w:tcPr>
          <w:p w14:paraId="0FF388C1" w14:textId="77777777" w:rsidR="00E33FE8" w:rsidRPr="00B65B15" w:rsidRDefault="00E33FE8" w:rsidP="00B65B15">
            <w:pPr>
              <w:spacing w:line="360" w:lineRule="auto"/>
              <w:jc w:val="center"/>
              <w:rPr>
                <w:rFonts w:ascii="Times New Roman" w:hAnsi="Times New Roman" w:cs="Times New Roman"/>
                <w:sz w:val="24"/>
                <w:szCs w:val="24"/>
              </w:rPr>
            </w:pPr>
          </w:p>
        </w:tc>
        <w:tc>
          <w:tcPr>
            <w:tcW w:w="1416" w:type="dxa"/>
            <w:tcBorders>
              <w:top w:val="nil"/>
              <w:left w:val="nil"/>
              <w:bottom w:val="nil"/>
              <w:right w:val="nil"/>
            </w:tcBorders>
          </w:tcPr>
          <w:p w14:paraId="0CD2008D" w14:textId="77777777" w:rsidR="00E33FE8" w:rsidRPr="00B65B15" w:rsidRDefault="00E33FE8" w:rsidP="00B65B15">
            <w:pPr>
              <w:spacing w:line="360" w:lineRule="auto"/>
              <w:jc w:val="center"/>
              <w:rPr>
                <w:rFonts w:ascii="Times New Roman" w:hAnsi="Times New Roman" w:cs="Times New Roman"/>
                <w:sz w:val="24"/>
                <w:szCs w:val="24"/>
              </w:rPr>
            </w:pPr>
            <w:r w:rsidRPr="00B65B15">
              <w:rPr>
                <w:rFonts w:ascii="Times New Roman" w:hAnsi="Times New Roman" w:cs="Times New Roman"/>
                <w:sz w:val="24"/>
                <w:szCs w:val="24"/>
              </w:rPr>
              <w:t>10</w:t>
            </w:r>
          </w:p>
        </w:tc>
        <w:tc>
          <w:tcPr>
            <w:tcW w:w="2035" w:type="dxa"/>
            <w:tcBorders>
              <w:top w:val="nil"/>
              <w:left w:val="nil"/>
              <w:bottom w:val="nil"/>
              <w:right w:val="nil"/>
            </w:tcBorders>
          </w:tcPr>
          <w:p w14:paraId="6F6BC9AE" w14:textId="77777777" w:rsidR="00E33FE8" w:rsidRPr="00B65B15" w:rsidRDefault="00E33FE8" w:rsidP="00B65B15">
            <w:pPr>
              <w:jc w:val="center"/>
              <w:rPr>
                <w:rFonts w:ascii="Times New Roman" w:hAnsi="Times New Roman" w:cs="Times New Roman"/>
                <w:sz w:val="24"/>
                <w:szCs w:val="24"/>
              </w:rPr>
            </w:pPr>
            <w:r w:rsidRPr="00B65B15">
              <w:rPr>
                <w:rFonts w:ascii="Times New Roman" w:hAnsi="Times New Roman" w:cs="Times New Roman"/>
                <w:sz w:val="24"/>
                <w:szCs w:val="24"/>
              </w:rPr>
              <w:t>10.1x ± 0.16y</w:t>
            </w:r>
          </w:p>
        </w:tc>
        <w:tc>
          <w:tcPr>
            <w:tcW w:w="1983" w:type="dxa"/>
            <w:tcBorders>
              <w:top w:val="nil"/>
              <w:left w:val="nil"/>
              <w:bottom w:val="nil"/>
              <w:right w:val="nil"/>
            </w:tcBorders>
          </w:tcPr>
          <w:p w14:paraId="15251BB7" w14:textId="77777777" w:rsidR="00E33FE8" w:rsidRPr="00B65B15" w:rsidRDefault="00E33FE8" w:rsidP="00B65B15">
            <w:pPr>
              <w:jc w:val="center"/>
              <w:rPr>
                <w:rFonts w:ascii="Times New Roman" w:hAnsi="Times New Roman" w:cs="Times New Roman"/>
                <w:sz w:val="24"/>
                <w:szCs w:val="24"/>
              </w:rPr>
            </w:pPr>
            <w:r w:rsidRPr="00B65B15">
              <w:rPr>
                <w:rFonts w:ascii="Times New Roman" w:hAnsi="Times New Roman" w:cs="Times New Roman"/>
                <w:sz w:val="24"/>
                <w:szCs w:val="24"/>
              </w:rPr>
              <w:t>102.4</w:t>
            </w:r>
          </w:p>
        </w:tc>
        <w:tc>
          <w:tcPr>
            <w:tcW w:w="1764" w:type="dxa"/>
            <w:tcBorders>
              <w:top w:val="nil"/>
              <w:left w:val="nil"/>
              <w:bottom w:val="nil"/>
              <w:right w:val="nil"/>
            </w:tcBorders>
          </w:tcPr>
          <w:p w14:paraId="7D75C184" w14:textId="64E727A1" w:rsidR="00E33FE8" w:rsidRPr="00B65B15" w:rsidRDefault="00E33FE8" w:rsidP="00B65B15">
            <w:pPr>
              <w:jc w:val="center"/>
              <w:rPr>
                <w:rFonts w:ascii="Times New Roman" w:hAnsi="Times New Roman" w:cs="Times New Roman"/>
                <w:sz w:val="24"/>
                <w:szCs w:val="24"/>
              </w:rPr>
            </w:pPr>
            <w:r>
              <w:rPr>
                <w:rFonts w:ascii="Times New Roman" w:hAnsi="Times New Roman" w:cs="Times New Roman"/>
                <w:sz w:val="24"/>
                <w:szCs w:val="24"/>
              </w:rPr>
              <w:t>1.58</w:t>
            </w:r>
          </w:p>
        </w:tc>
      </w:tr>
      <w:tr w:rsidR="00E33FE8" w:rsidRPr="00B65B15" w14:paraId="7751D44C" w14:textId="298DCF35" w:rsidTr="00E33FE8">
        <w:trPr>
          <w:trHeight w:val="530"/>
        </w:trPr>
        <w:tc>
          <w:tcPr>
            <w:tcW w:w="2044" w:type="dxa"/>
            <w:tcBorders>
              <w:top w:val="nil"/>
              <w:left w:val="nil"/>
              <w:bottom w:val="nil"/>
              <w:right w:val="nil"/>
            </w:tcBorders>
          </w:tcPr>
          <w:p w14:paraId="102E0D2A" w14:textId="77777777" w:rsidR="00E33FE8" w:rsidRPr="00B65B15" w:rsidRDefault="00E33FE8" w:rsidP="00B65B15">
            <w:pPr>
              <w:spacing w:line="360" w:lineRule="auto"/>
              <w:jc w:val="center"/>
              <w:rPr>
                <w:rFonts w:ascii="Times New Roman" w:hAnsi="Times New Roman" w:cs="Times New Roman"/>
                <w:sz w:val="24"/>
                <w:szCs w:val="24"/>
              </w:rPr>
            </w:pPr>
          </w:p>
        </w:tc>
        <w:tc>
          <w:tcPr>
            <w:tcW w:w="1416" w:type="dxa"/>
            <w:tcBorders>
              <w:top w:val="nil"/>
              <w:left w:val="nil"/>
              <w:bottom w:val="nil"/>
              <w:right w:val="nil"/>
            </w:tcBorders>
          </w:tcPr>
          <w:p w14:paraId="51BBB87B" w14:textId="77777777" w:rsidR="00E33FE8" w:rsidRPr="00B65B15" w:rsidRDefault="00E33FE8" w:rsidP="00B65B15">
            <w:pPr>
              <w:spacing w:line="360" w:lineRule="auto"/>
              <w:jc w:val="center"/>
              <w:rPr>
                <w:rFonts w:ascii="Times New Roman" w:hAnsi="Times New Roman" w:cs="Times New Roman"/>
                <w:sz w:val="24"/>
                <w:szCs w:val="24"/>
              </w:rPr>
            </w:pPr>
            <w:r w:rsidRPr="00B65B15">
              <w:rPr>
                <w:rFonts w:ascii="Times New Roman" w:hAnsi="Times New Roman" w:cs="Times New Roman"/>
                <w:sz w:val="24"/>
                <w:szCs w:val="24"/>
              </w:rPr>
              <w:t>15</w:t>
            </w:r>
          </w:p>
        </w:tc>
        <w:tc>
          <w:tcPr>
            <w:tcW w:w="2035" w:type="dxa"/>
            <w:tcBorders>
              <w:top w:val="nil"/>
              <w:left w:val="nil"/>
              <w:bottom w:val="nil"/>
              <w:right w:val="nil"/>
            </w:tcBorders>
          </w:tcPr>
          <w:p w14:paraId="29A137AD" w14:textId="77777777" w:rsidR="00E33FE8" w:rsidRPr="00B65B15" w:rsidRDefault="00E33FE8" w:rsidP="00B65B15">
            <w:pPr>
              <w:jc w:val="center"/>
              <w:rPr>
                <w:rFonts w:ascii="Times New Roman" w:hAnsi="Times New Roman" w:cs="Times New Roman"/>
                <w:sz w:val="24"/>
                <w:szCs w:val="24"/>
              </w:rPr>
            </w:pPr>
            <w:r w:rsidRPr="00B65B15">
              <w:rPr>
                <w:rFonts w:ascii="Times New Roman" w:hAnsi="Times New Roman" w:cs="Times New Roman"/>
                <w:sz w:val="24"/>
                <w:szCs w:val="24"/>
              </w:rPr>
              <w:t>14.8x ± 0.26y</w:t>
            </w:r>
          </w:p>
        </w:tc>
        <w:tc>
          <w:tcPr>
            <w:tcW w:w="1983" w:type="dxa"/>
            <w:tcBorders>
              <w:top w:val="nil"/>
              <w:left w:val="nil"/>
              <w:bottom w:val="nil"/>
              <w:right w:val="nil"/>
            </w:tcBorders>
          </w:tcPr>
          <w:p w14:paraId="28E1BE64" w14:textId="77777777" w:rsidR="00E33FE8" w:rsidRPr="00B65B15" w:rsidRDefault="00E33FE8" w:rsidP="00B65B15">
            <w:pPr>
              <w:jc w:val="center"/>
              <w:rPr>
                <w:rFonts w:ascii="Times New Roman" w:hAnsi="Times New Roman" w:cs="Times New Roman"/>
                <w:sz w:val="24"/>
                <w:szCs w:val="24"/>
              </w:rPr>
            </w:pPr>
            <w:r w:rsidRPr="00B65B15">
              <w:rPr>
                <w:rFonts w:ascii="Times New Roman" w:hAnsi="Times New Roman" w:cs="Times New Roman"/>
                <w:sz w:val="24"/>
                <w:szCs w:val="24"/>
              </w:rPr>
              <w:t>98.08</w:t>
            </w:r>
          </w:p>
        </w:tc>
        <w:tc>
          <w:tcPr>
            <w:tcW w:w="1764" w:type="dxa"/>
            <w:tcBorders>
              <w:top w:val="nil"/>
              <w:left w:val="nil"/>
              <w:bottom w:val="nil"/>
              <w:right w:val="nil"/>
            </w:tcBorders>
          </w:tcPr>
          <w:p w14:paraId="4052DE2C" w14:textId="7004FFB7" w:rsidR="00E33FE8" w:rsidRPr="00B65B15" w:rsidRDefault="00E33FE8" w:rsidP="00B65B15">
            <w:pPr>
              <w:jc w:val="center"/>
              <w:rPr>
                <w:rFonts w:ascii="Times New Roman" w:hAnsi="Times New Roman" w:cs="Times New Roman"/>
                <w:sz w:val="24"/>
                <w:szCs w:val="24"/>
              </w:rPr>
            </w:pPr>
            <w:r>
              <w:rPr>
                <w:rFonts w:ascii="Times New Roman" w:hAnsi="Times New Roman" w:cs="Times New Roman"/>
                <w:sz w:val="24"/>
                <w:szCs w:val="24"/>
              </w:rPr>
              <w:t>1.76</w:t>
            </w:r>
          </w:p>
        </w:tc>
      </w:tr>
      <w:tr w:rsidR="00E33FE8" w:rsidRPr="00B65B15" w14:paraId="53693BD7" w14:textId="4622277C" w:rsidTr="00E33FE8">
        <w:trPr>
          <w:trHeight w:val="530"/>
        </w:trPr>
        <w:tc>
          <w:tcPr>
            <w:tcW w:w="2044" w:type="dxa"/>
            <w:tcBorders>
              <w:top w:val="nil"/>
              <w:left w:val="nil"/>
              <w:bottom w:val="nil"/>
              <w:right w:val="nil"/>
            </w:tcBorders>
          </w:tcPr>
          <w:p w14:paraId="194A5CE0" w14:textId="77777777" w:rsidR="00E33FE8" w:rsidRPr="00B65B15" w:rsidRDefault="00E33FE8" w:rsidP="00B65B15">
            <w:pPr>
              <w:spacing w:line="360" w:lineRule="auto"/>
              <w:jc w:val="center"/>
              <w:rPr>
                <w:rFonts w:ascii="Times New Roman" w:hAnsi="Times New Roman" w:cs="Times New Roman"/>
                <w:sz w:val="24"/>
                <w:szCs w:val="24"/>
              </w:rPr>
            </w:pPr>
            <w:r w:rsidRPr="00B65B15">
              <w:rPr>
                <w:rFonts w:ascii="Times New Roman" w:hAnsi="Times New Roman" w:cs="Times New Roman"/>
                <w:sz w:val="24"/>
                <w:szCs w:val="24"/>
              </w:rPr>
              <w:t>Human urine</w:t>
            </w:r>
          </w:p>
        </w:tc>
        <w:tc>
          <w:tcPr>
            <w:tcW w:w="1416" w:type="dxa"/>
            <w:tcBorders>
              <w:top w:val="nil"/>
              <w:left w:val="nil"/>
              <w:bottom w:val="nil"/>
              <w:right w:val="nil"/>
            </w:tcBorders>
            <w:vAlign w:val="bottom"/>
          </w:tcPr>
          <w:p w14:paraId="54D9BB31" w14:textId="77777777" w:rsidR="00E33FE8" w:rsidRPr="00B65B15" w:rsidRDefault="00E33FE8" w:rsidP="00B65B15">
            <w:pPr>
              <w:jc w:val="center"/>
              <w:rPr>
                <w:rFonts w:ascii="Times New Roman" w:eastAsia="Times New Roman" w:hAnsi="Times New Roman" w:cs="Times New Roman"/>
                <w:color w:val="000000"/>
                <w:sz w:val="24"/>
                <w:szCs w:val="24"/>
                <w:lang w:eastAsia="en-IN"/>
              </w:rPr>
            </w:pPr>
            <w:r w:rsidRPr="00B65B15">
              <w:rPr>
                <w:rFonts w:ascii="Times New Roman" w:eastAsia="Times New Roman" w:hAnsi="Times New Roman" w:cs="Times New Roman"/>
                <w:color w:val="000000"/>
                <w:sz w:val="24"/>
                <w:szCs w:val="24"/>
                <w:lang w:eastAsia="en-IN"/>
              </w:rPr>
              <w:t>10</w:t>
            </w:r>
          </w:p>
        </w:tc>
        <w:tc>
          <w:tcPr>
            <w:tcW w:w="2035" w:type="dxa"/>
            <w:tcBorders>
              <w:top w:val="nil"/>
              <w:left w:val="nil"/>
              <w:bottom w:val="nil"/>
              <w:right w:val="nil"/>
            </w:tcBorders>
            <w:vAlign w:val="center"/>
          </w:tcPr>
          <w:p w14:paraId="3FEF1B05" w14:textId="77777777" w:rsidR="00E33FE8" w:rsidRPr="00B65B15" w:rsidRDefault="00E33FE8" w:rsidP="00B65B15">
            <w:pPr>
              <w:jc w:val="center"/>
              <w:rPr>
                <w:rFonts w:ascii="Times New Roman" w:eastAsia="Times New Roman" w:hAnsi="Times New Roman" w:cs="Times New Roman"/>
                <w:color w:val="000000"/>
                <w:sz w:val="24"/>
                <w:szCs w:val="24"/>
                <w:lang w:eastAsia="en-IN"/>
              </w:rPr>
            </w:pPr>
            <w:r w:rsidRPr="00B65B15">
              <w:rPr>
                <w:rFonts w:ascii="Times New Roman" w:eastAsia="Times New Roman" w:hAnsi="Times New Roman" w:cs="Times New Roman"/>
                <w:color w:val="000000"/>
                <w:sz w:val="24"/>
                <w:szCs w:val="24"/>
                <w:lang w:eastAsia="en-IN"/>
              </w:rPr>
              <w:t>9.85</w:t>
            </w:r>
            <w:r w:rsidRPr="00B65B15">
              <w:rPr>
                <w:rFonts w:ascii="Times New Roman" w:eastAsia="Times New Roman" w:hAnsi="Times New Roman" w:cs="Times New Roman"/>
                <w:color w:val="000000"/>
                <w:sz w:val="24"/>
                <w:szCs w:val="24"/>
                <w:vertAlign w:val="superscript"/>
                <w:lang w:eastAsia="en-IN"/>
              </w:rPr>
              <w:t xml:space="preserve">x </w:t>
            </w:r>
            <w:r w:rsidRPr="00B65B15">
              <w:rPr>
                <w:rFonts w:ascii="Times New Roman" w:eastAsia="Times New Roman" w:hAnsi="Times New Roman" w:cs="Times New Roman"/>
                <w:color w:val="000000"/>
                <w:sz w:val="24"/>
                <w:szCs w:val="24"/>
                <w:lang w:eastAsia="en-IN"/>
              </w:rPr>
              <w:t>± 0.36</w:t>
            </w:r>
            <w:r w:rsidRPr="00B65B15">
              <w:rPr>
                <w:rFonts w:ascii="Times New Roman" w:eastAsia="Times New Roman" w:hAnsi="Times New Roman" w:cs="Times New Roman"/>
                <w:color w:val="000000"/>
                <w:sz w:val="24"/>
                <w:szCs w:val="24"/>
                <w:vertAlign w:val="superscript"/>
                <w:lang w:eastAsia="en-IN"/>
              </w:rPr>
              <w:t>y</w:t>
            </w:r>
          </w:p>
        </w:tc>
        <w:tc>
          <w:tcPr>
            <w:tcW w:w="1983" w:type="dxa"/>
            <w:tcBorders>
              <w:top w:val="nil"/>
              <w:left w:val="nil"/>
              <w:bottom w:val="nil"/>
              <w:right w:val="nil"/>
            </w:tcBorders>
            <w:vAlign w:val="bottom"/>
          </w:tcPr>
          <w:p w14:paraId="52EC6EF3" w14:textId="77777777" w:rsidR="00E33FE8" w:rsidRPr="00B65B15" w:rsidRDefault="00E33FE8" w:rsidP="00B65B15">
            <w:pPr>
              <w:jc w:val="center"/>
              <w:rPr>
                <w:rFonts w:ascii="Times New Roman" w:eastAsia="Times New Roman" w:hAnsi="Times New Roman" w:cs="Times New Roman"/>
                <w:color w:val="000000"/>
                <w:sz w:val="24"/>
                <w:szCs w:val="24"/>
                <w:lang w:eastAsia="en-IN"/>
              </w:rPr>
            </w:pPr>
            <w:r w:rsidRPr="00B65B15">
              <w:rPr>
                <w:rFonts w:ascii="Times New Roman" w:eastAsia="Times New Roman" w:hAnsi="Times New Roman" w:cs="Times New Roman"/>
                <w:color w:val="000000"/>
                <w:sz w:val="24"/>
                <w:szCs w:val="24"/>
                <w:lang w:eastAsia="en-IN"/>
              </w:rPr>
              <w:t>97.9</w:t>
            </w:r>
          </w:p>
        </w:tc>
        <w:tc>
          <w:tcPr>
            <w:tcW w:w="1764" w:type="dxa"/>
            <w:tcBorders>
              <w:top w:val="nil"/>
              <w:left w:val="nil"/>
              <w:bottom w:val="nil"/>
              <w:right w:val="nil"/>
            </w:tcBorders>
          </w:tcPr>
          <w:p w14:paraId="2751904C" w14:textId="44DE40EC" w:rsidR="00E33FE8" w:rsidRPr="00B65B15" w:rsidRDefault="00E33FE8" w:rsidP="00B65B15">
            <w:pPr>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3.65</w:t>
            </w:r>
          </w:p>
        </w:tc>
      </w:tr>
      <w:tr w:rsidR="00E33FE8" w:rsidRPr="00B65B15" w14:paraId="7C08CD9F" w14:textId="7F197BB0" w:rsidTr="00E33FE8">
        <w:trPr>
          <w:trHeight w:val="530"/>
        </w:trPr>
        <w:tc>
          <w:tcPr>
            <w:tcW w:w="2044" w:type="dxa"/>
            <w:tcBorders>
              <w:top w:val="nil"/>
              <w:left w:val="nil"/>
              <w:bottom w:val="nil"/>
              <w:right w:val="nil"/>
            </w:tcBorders>
          </w:tcPr>
          <w:p w14:paraId="07297F99" w14:textId="77777777" w:rsidR="00E33FE8" w:rsidRPr="00B65B15" w:rsidRDefault="00E33FE8" w:rsidP="00B65B15">
            <w:pPr>
              <w:spacing w:line="360" w:lineRule="auto"/>
              <w:jc w:val="center"/>
              <w:rPr>
                <w:rFonts w:ascii="Times New Roman" w:hAnsi="Times New Roman" w:cs="Times New Roman"/>
                <w:sz w:val="24"/>
                <w:szCs w:val="24"/>
              </w:rPr>
            </w:pPr>
          </w:p>
        </w:tc>
        <w:tc>
          <w:tcPr>
            <w:tcW w:w="1416" w:type="dxa"/>
            <w:tcBorders>
              <w:top w:val="nil"/>
              <w:left w:val="nil"/>
              <w:bottom w:val="nil"/>
              <w:right w:val="nil"/>
            </w:tcBorders>
            <w:vAlign w:val="bottom"/>
          </w:tcPr>
          <w:p w14:paraId="5E10D7EA" w14:textId="77777777" w:rsidR="00E33FE8" w:rsidRPr="00B65B15" w:rsidRDefault="00E33FE8" w:rsidP="00B65B15">
            <w:pPr>
              <w:jc w:val="center"/>
              <w:rPr>
                <w:rFonts w:ascii="Times New Roman" w:eastAsia="Times New Roman" w:hAnsi="Times New Roman" w:cs="Times New Roman"/>
                <w:color w:val="000000"/>
                <w:sz w:val="24"/>
                <w:szCs w:val="24"/>
                <w:lang w:eastAsia="en-IN"/>
              </w:rPr>
            </w:pPr>
            <w:r w:rsidRPr="00B65B15">
              <w:rPr>
                <w:rFonts w:ascii="Times New Roman" w:eastAsia="Times New Roman" w:hAnsi="Times New Roman" w:cs="Times New Roman"/>
                <w:color w:val="000000"/>
                <w:sz w:val="24"/>
                <w:szCs w:val="24"/>
                <w:lang w:eastAsia="en-IN"/>
              </w:rPr>
              <w:t>20</w:t>
            </w:r>
          </w:p>
        </w:tc>
        <w:tc>
          <w:tcPr>
            <w:tcW w:w="2035" w:type="dxa"/>
            <w:tcBorders>
              <w:top w:val="nil"/>
              <w:left w:val="nil"/>
              <w:bottom w:val="nil"/>
              <w:right w:val="nil"/>
            </w:tcBorders>
            <w:vAlign w:val="center"/>
          </w:tcPr>
          <w:p w14:paraId="473802D9" w14:textId="77777777" w:rsidR="00E33FE8" w:rsidRPr="00B65B15" w:rsidRDefault="00E33FE8" w:rsidP="00B65B15">
            <w:pPr>
              <w:jc w:val="center"/>
              <w:rPr>
                <w:rFonts w:ascii="Times New Roman" w:eastAsia="Times New Roman" w:hAnsi="Times New Roman" w:cs="Times New Roman"/>
                <w:color w:val="000000"/>
                <w:sz w:val="24"/>
                <w:szCs w:val="24"/>
                <w:lang w:eastAsia="en-IN"/>
              </w:rPr>
            </w:pPr>
            <w:r w:rsidRPr="00B65B15">
              <w:rPr>
                <w:rFonts w:ascii="Times New Roman" w:eastAsia="Times New Roman" w:hAnsi="Times New Roman" w:cs="Times New Roman"/>
                <w:color w:val="000000"/>
                <w:sz w:val="24"/>
                <w:szCs w:val="24"/>
                <w:lang w:eastAsia="en-IN"/>
              </w:rPr>
              <w:t>19.86</w:t>
            </w:r>
            <w:r w:rsidRPr="00B65B15">
              <w:rPr>
                <w:rFonts w:ascii="Times New Roman" w:eastAsia="Times New Roman" w:hAnsi="Times New Roman" w:cs="Times New Roman"/>
                <w:color w:val="000000"/>
                <w:sz w:val="24"/>
                <w:szCs w:val="24"/>
                <w:vertAlign w:val="superscript"/>
                <w:lang w:eastAsia="en-IN"/>
              </w:rPr>
              <w:t xml:space="preserve">x </w:t>
            </w:r>
            <w:r w:rsidRPr="00B65B15">
              <w:rPr>
                <w:rFonts w:ascii="Times New Roman" w:eastAsia="Times New Roman" w:hAnsi="Times New Roman" w:cs="Times New Roman"/>
                <w:color w:val="000000"/>
                <w:sz w:val="24"/>
                <w:szCs w:val="24"/>
                <w:lang w:eastAsia="en-IN"/>
              </w:rPr>
              <w:t>± 0.89</w:t>
            </w:r>
            <w:r w:rsidRPr="00B65B15">
              <w:rPr>
                <w:rFonts w:ascii="Times New Roman" w:eastAsia="Times New Roman" w:hAnsi="Times New Roman" w:cs="Times New Roman"/>
                <w:color w:val="000000"/>
                <w:sz w:val="24"/>
                <w:szCs w:val="24"/>
                <w:vertAlign w:val="superscript"/>
                <w:lang w:eastAsia="en-IN"/>
              </w:rPr>
              <w:t>y</w:t>
            </w:r>
          </w:p>
        </w:tc>
        <w:tc>
          <w:tcPr>
            <w:tcW w:w="1983" w:type="dxa"/>
            <w:tcBorders>
              <w:top w:val="nil"/>
              <w:left w:val="nil"/>
              <w:bottom w:val="nil"/>
              <w:right w:val="nil"/>
            </w:tcBorders>
            <w:vAlign w:val="bottom"/>
          </w:tcPr>
          <w:p w14:paraId="4AD22CAD" w14:textId="77777777" w:rsidR="00E33FE8" w:rsidRPr="00B65B15" w:rsidRDefault="00E33FE8" w:rsidP="00B65B15">
            <w:pPr>
              <w:jc w:val="center"/>
              <w:rPr>
                <w:rFonts w:ascii="Times New Roman" w:eastAsia="Times New Roman" w:hAnsi="Times New Roman" w:cs="Times New Roman"/>
                <w:color w:val="000000"/>
                <w:sz w:val="24"/>
                <w:szCs w:val="24"/>
                <w:lang w:eastAsia="en-IN"/>
              </w:rPr>
            </w:pPr>
            <w:r w:rsidRPr="00B65B15">
              <w:rPr>
                <w:rFonts w:ascii="Times New Roman" w:eastAsia="Times New Roman" w:hAnsi="Times New Roman" w:cs="Times New Roman"/>
                <w:color w:val="000000"/>
                <w:sz w:val="24"/>
                <w:szCs w:val="24"/>
                <w:lang w:eastAsia="en-IN"/>
              </w:rPr>
              <w:t>99.1</w:t>
            </w:r>
          </w:p>
        </w:tc>
        <w:tc>
          <w:tcPr>
            <w:tcW w:w="1764" w:type="dxa"/>
            <w:tcBorders>
              <w:top w:val="nil"/>
              <w:left w:val="nil"/>
              <w:bottom w:val="nil"/>
              <w:right w:val="nil"/>
            </w:tcBorders>
          </w:tcPr>
          <w:p w14:paraId="0FAB051A" w14:textId="12FD546C" w:rsidR="00E33FE8" w:rsidRPr="00B65B15" w:rsidRDefault="00E33FE8" w:rsidP="00B65B15">
            <w:pPr>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4.48</w:t>
            </w:r>
          </w:p>
        </w:tc>
      </w:tr>
      <w:tr w:rsidR="00E33FE8" w:rsidRPr="00B65B15" w14:paraId="5CAA042C" w14:textId="2EEF7B28" w:rsidTr="00E33FE8">
        <w:trPr>
          <w:trHeight w:val="530"/>
        </w:trPr>
        <w:tc>
          <w:tcPr>
            <w:tcW w:w="2044" w:type="dxa"/>
            <w:tcBorders>
              <w:top w:val="nil"/>
              <w:left w:val="nil"/>
              <w:bottom w:val="nil"/>
              <w:right w:val="nil"/>
            </w:tcBorders>
          </w:tcPr>
          <w:p w14:paraId="78C558BA" w14:textId="77777777" w:rsidR="00E33FE8" w:rsidRPr="00B65B15" w:rsidRDefault="00E33FE8" w:rsidP="00B65B15">
            <w:pPr>
              <w:spacing w:line="360" w:lineRule="auto"/>
              <w:jc w:val="center"/>
              <w:rPr>
                <w:rFonts w:ascii="Times New Roman" w:hAnsi="Times New Roman" w:cs="Times New Roman"/>
                <w:sz w:val="24"/>
                <w:szCs w:val="24"/>
              </w:rPr>
            </w:pPr>
          </w:p>
        </w:tc>
        <w:tc>
          <w:tcPr>
            <w:tcW w:w="1416" w:type="dxa"/>
            <w:tcBorders>
              <w:top w:val="nil"/>
              <w:left w:val="nil"/>
              <w:bottom w:val="nil"/>
              <w:right w:val="nil"/>
            </w:tcBorders>
            <w:vAlign w:val="bottom"/>
          </w:tcPr>
          <w:p w14:paraId="45E9BD19" w14:textId="77777777" w:rsidR="00E33FE8" w:rsidRPr="00B65B15" w:rsidRDefault="00E33FE8" w:rsidP="00B65B15">
            <w:pPr>
              <w:jc w:val="center"/>
              <w:rPr>
                <w:rFonts w:ascii="Times New Roman" w:eastAsia="Times New Roman" w:hAnsi="Times New Roman" w:cs="Times New Roman"/>
                <w:color w:val="000000"/>
                <w:sz w:val="24"/>
                <w:szCs w:val="24"/>
                <w:lang w:eastAsia="en-IN"/>
              </w:rPr>
            </w:pPr>
            <w:r w:rsidRPr="00B65B15">
              <w:rPr>
                <w:rFonts w:ascii="Times New Roman" w:eastAsia="Times New Roman" w:hAnsi="Times New Roman" w:cs="Times New Roman"/>
                <w:color w:val="000000"/>
                <w:sz w:val="24"/>
                <w:szCs w:val="24"/>
                <w:lang w:eastAsia="en-IN"/>
              </w:rPr>
              <w:t>30</w:t>
            </w:r>
          </w:p>
        </w:tc>
        <w:tc>
          <w:tcPr>
            <w:tcW w:w="2035" w:type="dxa"/>
            <w:tcBorders>
              <w:top w:val="nil"/>
              <w:left w:val="nil"/>
              <w:bottom w:val="nil"/>
              <w:right w:val="nil"/>
            </w:tcBorders>
            <w:vAlign w:val="center"/>
          </w:tcPr>
          <w:p w14:paraId="330846B8" w14:textId="77777777" w:rsidR="00E33FE8" w:rsidRPr="00B65B15" w:rsidRDefault="00E33FE8" w:rsidP="00B65B15">
            <w:pPr>
              <w:jc w:val="center"/>
              <w:rPr>
                <w:rFonts w:ascii="Times New Roman" w:eastAsia="Times New Roman" w:hAnsi="Times New Roman" w:cs="Times New Roman"/>
                <w:color w:val="000000"/>
                <w:sz w:val="24"/>
                <w:szCs w:val="24"/>
                <w:lang w:eastAsia="en-IN"/>
              </w:rPr>
            </w:pPr>
            <w:r w:rsidRPr="00B65B15">
              <w:rPr>
                <w:rFonts w:ascii="Times New Roman" w:eastAsia="Times New Roman" w:hAnsi="Times New Roman" w:cs="Times New Roman"/>
                <w:color w:val="000000"/>
                <w:sz w:val="24"/>
                <w:szCs w:val="24"/>
                <w:lang w:eastAsia="en-IN"/>
              </w:rPr>
              <w:t>30.1</w:t>
            </w:r>
            <w:r w:rsidRPr="00B65B15">
              <w:rPr>
                <w:rFonts w:ascii="Times New Roman" w:eastAsia="Times New Roman" w:hAnsi="Times New Roman" w:cs="Times New Roman"/>
                <w:color w:val="000000"/>
                <w:sz w:val="24"/>
                <w:szCs w:val="24"/>
                <w:vertAlign w:val="superscript"/>
                <w:lang w:eastAsia="en-IN"/>
              </w:rPr>
              <w:t xml:space="preserve">x </w:t>
            </w:r>
            <w:r w:rsidRPr="00B65B15">
              <w:rPr>
                <w:rFonts w:ascii="Times New Roman" w:eastAsia="Times New Roman" w:hAnsi="Times New Roman" w:cs="Times New Roman"/>
                <w:color w:val="000000"/>
                <w:sz w:val="24"/>
                <w:szCs w:val="24"/>
                <w:lang w:eastAsia="en-IN"/>
              </w:rPr>
              <w:t>± 0.34</w:t>
            </w:r>
            <w:r w:rsidRPr="00B65B15">
              <w:rPr>
                <w:rFonts w:ascii="Times New Roman" w:eastAsia="Times New Roman" w:hAnsi="Times New Roman" w:cs="Times New Roman"/>
                <w:color w:val="000000"/>
                <w:sz w:val="24"/>
                <w:szCs w:val="24"/>
                <w:vertAlign w:val="superscript"/>
                <w:lang w:eastAsia="en-IN"/>
              </w:rPr>
              <w:t>y</w:t>
            </w:r>
          </w:p>
        </w:tc>
        <w:tc>
          <w:tcPr>
            <w:tcW w:w="1983" w:type="dxa"/>
            <w:tcBorders>
              <w:top w:val="nil"/>
              <w:left w:val="nil"/>
              <w:bottom w:val="nil"/>
              <w:right w:val="nil"/>
            </w:tcBorders>
            <w:vAlign w:val="bottom"/>
          </w:tcPr>
          <w:p w14:paraId="5F8DC421" w14:textId="77777777" w:rsidR="00E33FE8" w:rsidRPr="00B65B15" w:rsidRDefault="00E33FE8" w:rsidP="00B65B15">
            <w:pPr>
              <w:jc w:val="center"/>
              <w:rPr>
                <w:rFonts w:ascii="Times New Roman" w:eastAsia="Times New Roman" w:hAnsi="Times New Roman" w:cs="Times New Roman"/>
                <w:color w:val="000000"/>
                <w:sz w:val="24"/>
                <w:szCs w:val="24"/>
                <w:lang w:eastAsia="en-IN"/>
              </w:rPr>
            </w:pPr>
            <w:r w:rsidRPr="00B65B15">
              <w:rPr>
                <w:rFonts w:ascii="Times New Roman" w:eastAsia="Times New Roman" w:hAnsi="Times New Roman" w:cs="Times New Roman"/>
                <w:color w:val="000000"/>
                <w:sz w:val="24"/>
                <w:szCs w:val="24"/>
                <w:lang w:eastAsia="en-IN"/>
              </w:rPr>
              <w:t>100.7</w:t>
            </w:r>
          </w:p>
        </w:tc>
        <w:tc>
          <w:tcPr>
            <w:tcW w:w="1764" w:type="dxa"/>
            <w:tcBorders>
              <w:top w:val="nil"/>
              <w:left w:val="nil"/>
              <w:bottom w:val="nil"/>
              <w:right w:val="nil"/>
            </w:tcBorders>
          </w:tcPr>
          <w:p w14:paraId="345476AA" w14:textId="366AADF1" w:rsidR="00E33FE8" w:rsidRPr="00B65B15" w:rsidRDefault="00E33FE8" w:rsidP="00B65B15">
            <w:pPr>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2.6</w:t>
            </w:r>
          </w:p>
        </w:tc>
      </w:tr>
    </w:tbl>
    <w:p w14:paraId="1B7AAF5E" w14:textId="77777777" w:rsidR="00B65B15" w:rsidRDefault="00B65B15" w:rsidP="008066C4">
      <w:pPr>
        <w:spacing w:line="360" w:lineRule="auto"/>
        <w:jc w:val="both"/>
        <w:rPr>
          <w:rFonts w:ascii="Times New Roman" w:hAnsi="Times New Roman" w:cs="Times New Roman"/>
          <w:sz w:val="24"/>
          <w:szCs w:val="24"/>
        </w:rPr>
      </w:pPr>
    </w:p>
    <w:p w14:paraId="51020327" w14:textId="4679EC87" w:rsidR="00703178" w:rsidRPr="00534F7E" w:rsidRDefault="00703178" w:rsidP="00534F7E">
      <w:pPr>
        <w:pStyle w:val="ListParagraph"/>
        <w:numPr>
          <w:ilvl w:val="1"/>
          <w:numId w:val="2"/>
        </w:numPr>
        <w:ind w:hanging="720"/>
        <w:jc w:val="both"/>
        <w:rPr>
          <w:rFonts w:ascii="Times New Roman" w:hAnsi="Times New Roman" w:cs="Times New Roman"/>
          <w:b/>
          <w:bCs/>
          <w:sz w:val="24"/>
          <w:szCs w:val="24"/>
        </w:rPr>
      </w:pPr>
      <w:r w:rsidRPr="00534F7E">
        <w:rPr>
          <w:rFonts w:ascii="Times New Roman" w:hAnsi="Times New Roman" w:cs="Times New Roman"/>
          <w:b/>
          <w:bCs/>
          <w:sz w:val="24"/>
          <w:szCs w:val="24"/>
        </w:rPr>
        <w:t>Cytotoxicity studies</w:t>
      </w:r>
    </w:p>
    <w:p w14:paraId="553FC39C" w14:textId="270A8627" w:rsidR="00703178" w:rsidRDefault="00F4753E" w:rsidP="00250E42">
      <w:pPr>
        <w:spacing w:line="360" w:lineRule="auto"/>
        <w:ind w:firstLine="720"/>
        <w:jc w:val="both"/>
        <w:rPr>
          <w:rFonts w:ascii="Times New Roman" w:hAnsi="Times New Roman" w:cs="Times New Roman"/>
          <w:sz w:val="24"/>
          <w:szCs w:val="24"/>
        </w:rPr>
      </w:pPr>
      <w:r w:rsidRPr="00F4753E">
        <w:rPr>
          <w:rFonts w:ascii="Times New Roman" w:hAnsi="Times New Roman" w:cs="Times New Roman"/>
          <w:sz w:val="24"/>
          <w:szCs w:val="24"/>
        </w:rPr>
        <w:t>An MTT assay was performed to assess the cytotoxicity of SCDs-MPs against HeLa cells.  Cells were incubated with varying SCDs-MPs concentrations (0.0 – 200.0 µg/ml).  Lower concentrations of SCDs-MPs showed minimal impact on HeLa cell viability.  However, higher concentrations at 48 hours exhibited increased cytotoxicity (Fig. 10), with an IC50 of 104.16 µg/ml.  The results indicate that SCDs-MPs exhibit low toxicity towards HeLa cells.</w:t>
      </w:r>
      <w:r w:rsidR="00703178" w:rsidRPr="009D5E05">
        <w:rPr>
          <w:rFonts w:ascii="Times New Roman" w:hAnsi="Times New Roman" w:cs="Times New Roman"/>
          <w:sz w:val="24"/>
          <w:szCs w:val="24"/>
        </w:rPr>
        <w:t xml:space="preserve"> </w:t>
      </w:r>
      <w:r w:rsidR="00837513">
        <w:rPr>
          <w:rFonts w:ascii="Times New Roman" w:hAnsi="Times New Roman" w:cs="Times New Roman"/>
          <w:sz w:val="24"/>
          <w:szCs w:val="24"/>
        </w:rPr>
        <w:t xml:space="preserve"> </w:t>
      </w:r>
    </w:p>
    <w:p w14:paraId="0A402CB7" w14:textId="77777777" w:rsidR="00420488" w:rsidRDefault="00420488" w:rsidP="00420488">
      <w:pPr>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34BD6D2E" wp14:editId="621256CD">
            <wp:extent cx="5662237" cy="3782291"/>
            <wp:effectExtent l="0" t="0" r="0" b="8890"/>
            <wp:docPr id="596161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61458" name="Picture 596161458"/>
                    <pic:cNvPicPr/>
                  </pic:nvPicPr>
                  <pic:blipFill rotWithShape="1">
                    <a:blip r:embed="rId18">
                      <a:extLst>
                        <a:ext uri="{28A0092B-C50C-407E-A947-70E740481C1C}">
                          <a14:useLocalDpi xmlns:a14="http://schemas.microsoft.com/office/drawing/2010/main" val="0"/>
                        </a:ext>
                      </a:extLst>
                    </a:blip>
                    <a:srcRect l="1209" t="727"/>
                    <a:stretch/>
                  </pic:blipFill>
                  <pic:spPr bwMode="auto">
                    <a:xfrm>
                      <a:off x="0" y="0"/>
                      <a:ext cx="5662237" cy="3782291"/>
                    </a:xfrm>
                    <a:prstGeom prst="rect">
                      <a:avLst/>
                    </a:prstGeom>
                    <a:ln>
                      <a:noFill/>
                    </a:ln>
                    <a:extLst>
                      <a:ext uri="{53640926-AAD7-44D8-BBD7-CCE9431645EC}">
                        <a14:shadowObscured xmlns:a14="http://schemas.microsoft.com/office/drawing/2010/main"/>
                      </a:ext>
                    </a:extLst>
                  </pic:spPr>
                </pic:pic>
              </a:graphicData>
            </a:graphic>
          </wp:inline>
        </w:drawing>
      </w:r>
    </w:p>
    <w:p w14:paraId="5B001151" w14:textId="1813AEB2" w:rsidR="00420488" w:rsidRDefault="00420488" w:rsidP="00420488">
      <w:pPr>
        <w:spacing w:line="360" w:lineRule="auto"/>
        <w:jc w:val="both"/>
        <w:rPr>
          <w:rFonts w:ascii="Times New Roman" w:hAnsi="Times New Roman" w:cs="Times New Roman"/>
          <w:sz w:val="24"/>
          <w:szCs w:val="24"/>
          <w:lang w:val="en-US"/>
        </w:rPr>
      </w:pPr>
      <w:r w:rsidRPr="003346A9">
        <w:rPr>
          <w:rFonts w:ascii="Times New Roman" w:hAnsi="Times New Roman" w:cs="Times New Roman"/>
          <w:b/>
          <w:bCs/>
          <w:sz w:val="24"/>
          <w:szCs w:val="24"/>
          <w:lang w:val="en-US"/>
        </w:rPr>
        <w:t xml:space="preserve">Fig. </w:t>
      </w:r>
      <w:r w:rsidR="00BB6FD4">
        <w:rPr>
          <w:rFonts w:ascii="Times New Roman" w:hAnsi="Times New Roman" w:cs="Times New Roman"/>
          <w:b/>
          <w:bCs/>
          <w:sz w:val="24"/>
          <w:szCs w:val="24"/>
          <w:lang w:val="en-US"/>
        </w:rPr>
        <w:t>1</w:t>
      </w:r>
      <w:r w:rsidR="00792BB6">
        <w:rPr>
          <w:rFonts w:ascii="Times New Roman" w:hAnsi="Times New Roman" w:cs="Times New Roman"/>
          <w:b/>
          <w:bCs/>
          <w:sz w:val="24"/>
          <w:szCs w:val="24"/>
          <w:lang w:val="en-US"/>
        </w:rPr>
        <w:t>0</w:t>
      </w:r>
      <w:r w:rsidR="00B0188B">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Pr="00DB6105">
        <w:rPr>
          <w:rFonts w:ascii="Times New Roman" w:hAnsi="Times New Roman" w:cs="Times New Roman"/>
          <w:sz w:val="24"/>
          <w:szCs w:val="24"/>
          <w:lang w:val="en-US"/>
        </w:rPr>
        <w:t>Cytotoxicity effect of SCDs-MPs against HeLa Cell lines</w:t>
      </w:r>
      <w:r>
        <w:rPr>
          <w:rFonts w:ascii="Times New Roman" w:hAnsi="Times New Roman" w:cs="Times New Roman"/>
          <w:sz w:val="24"/>
          <w:szCs w:val="24"/>
          <w:lang w:val="en-US"/>
        </w:rPr>
        <w:t>: (a) Control, (b)</w:t>
      </w:r>
      <w:r w:rsidRPr="00DB6105">
        <w:t xml:space="preserve"> </w:t>
      </w:r>
      <w:r w:rsidRPr="00DB6105">
        <w:rPr>
          <w:rFonts w:ascii="Times New Roman" w:hAnsi="Times New Roman" w:cs="Times New Roman"/>
          <w:sz w:val="24"/>
          <w:szCs w:val="24"/>
          <w:lang w:val="en-US"/>
        </w:rPr>
        <w:t>Concentration 12.5 µg/mL</w:t>
      </w:r>
      <w:r>
        <w:rPr>
          <w:rFonts w:ascii="Times New Roman" w:hAnsi="Times New Roman" w:cs="Times New Roman"/>
          <w:sz w:val="24"/>
          <w:szCs w:val="24"/>
          <w:lang w:val="en-US"/>
        </w:rPr>
        <w:t xml:space="preserve">, (c) </w:t>
      </w:r>
      <w:r w:rsidRPr="00DB6105">
        <w:rPr>
          <w:rFonts w:ascii="Times New Roman" w:hAnsi="Times New Roman" w:cs="Times New Roman"/>
          <w:sz w:val="24"/>
          <w:szCs w:val="24"/>
          <w:lang w:val="en-US"/>
        </w:rPr>
        <w:t>Concentration 25 µg/mL</w:t>
      </w:r>
      <w:r>
        <w:rPr>
          <w:rFonts w:ascii="Times New Roman" w:hAnsi="Times New Roman" w:cs="Times New Roman"/>
          <w:sz w:val="24"/>
          <w:szCs w:val="24"/>
          <w:lang w:val="en-US"/>
        </w:rPr>
        <w:t xml:space="preserve">, (d) </w:t>
      </w:r>
      <w:r w:rsidRPr="00DB6105">
        <w:rPr>
          <w:rFonts w:ascii="Times New Roman" w:hAnsi="Times New Roman" w:cs="Times New Roman"/>
          <w:sz w:val="24"/>
          <w:szCs w:val="24"/>
          <w:lang w:val="en-US"/>
        </w:rPr>
        <w:t>Concentration 50 µg/mL</w:t>
      </w:r>
      <w:r>
        <w:rPr>
          <w:rFonts w:ascii="Times New Roman" w:hAnsi="Times New Roman" w:cs="Times New Roman"/>
          <w:sz w:val="24"/>
          <w:szCs w:val="24"/>
          <w:lang w:val="en-US"/>
        </w:rPr>
        <w:t xml:space="preserve">, (e) </w:t>
      </w:r>
      <w:r w:rsidRPr="00DB6105">
        <w:rPr>
          <w:rFonts w:ascii="Times New Roman" w:hAnsi="Times New Roman" w:cs="Times New Roman"/>
          <w:sz w:val="24"/>
          <w:szCs w:val="24"/>
          <w:lang w:val="en-US"/>
        </w:rPr>
        <w:t>Concentration 100 µg/mL</w:t>
      </w:r>
      <w:r>
        <w:rPr>
          <w:rFonts w:ascii="Times New Roman" w:hAnsi="Times New Roman" w:cs="Times New Roman"/>
          <w:sz w:val="24"/>
          <w:szCs w:val="24"/>
          <w:lang w:val="en-US"/>
        </w:rPr>
        <w:t xml:space="preserve"> and (f) </w:t>
      </w:r>
      <w:r w:rsidRPr="00DB6105">
        <w:rPr>
          <w:rFonts w:ascii="Times New Roman" w:hAnsi="Times New Roman" w:cs="Times New Roman"/>
          <w:sz w:val="24"/>
          <w:szCs w:val="24"/>
          <w:lang w:val="en-US"/>
        </w:rPr>
        <w:t>Concentration 200 µg/</w:t>
      </w:r>
      <w:proofErr w:type="spellStart"/>
      <w:r w:rsidRPr="00DB6105">
        <w:rPr>
          <w:rFonts w:ascii="Times New Roman" w:hAnsi="Times New Roman" w:cs="Times New Roman"/>
          <w:sz w:val="24"/>
          <w:szCs w:val="24"/>
          <w:lang w:val="en-US"/>
        </w:rPr>
        <w:t>mL</w:t>
      </w:r>
      <w:r w:rsidR="00BB6FD4">
        <w:rPr>
          <w:rFonts w:ascii="Times New Roman" w:hAnsi="Times New Roman" w:cs="Times New Roman"/>
          <w:sz w:val="24"/>
          <w:szCs w:val="24"/>
          <w:lang w:val="en-US"/>
        </w:rPr>
        <w:t>.</w:t>
      </w:r>
      <w:proofErr w:type="spellEnd"/>
    </w:p>
    <w:p w14:paraId="526EB1CD" w14:textId="3060D6F0" w:rsidR="00262DB4" w:rsidRPr="00534F7E" w:rsidRDefault="003E67D5" w:rsidP="00534F7E">
      <w:pPr>
        <w:pStyle w:val="ListParagraph"/>
        <w:numPr>
          <w:ilvl w:val="0"/>
          <w:numId w:val="2"/>
        </w:numPr>
        <w:tabs>
          <w:tab w:val="left" w:pos="4395"/>
        </w:tabs>
        <w:spacing w:line="360" w:lineRule="auto"/>
        <w:ind w:left="426" w:hanging="426"/>
        <w:jc w:val="both"/>
        <w:rPr>
          <w:rFonts w:ascii="Times New Roman" w:hAnsi="Times New Roman" w:cs="Times New Roman"/>
          <w:b/>
          <w:bCs/>
          <w:sz w:val="24"/>
          <w:szCs w:val="24"/>
        </w:rPr>
      </w:pPr>
      <w:r w:rsidRPr="00534F7E">
        <w:rPr>
          <w:rFonts w:ascii="Times New Roman" w:hAnsi="Times New Roman" w:cs="Times New Roman"/>
          <w:b/>
          <w:bCs/>
          <w:sz w:val="24"/>
          <w:szCs w:val="24"/>
        </w:rPr>
        <w:t>Conclusion</w:t>
      </w:r>
    </w:p>
    <w:p w14:paraId="6984878C" w14:textId="171931B2" w:rsidR="00554032" w:rsidRDefault="00831263" w:rsidP="00534F7E">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831263">
        <w:rPr>
          <w:rFonts w:ascii="Times New Roman" w:hAnsi="Times New Roman" w:cs="Times New Roman"/>
          <w:sz w:val="24"/>
          <w:szCs w:val="24"/>
        </w:rPr>
        <w:t xml:space="preserve">This study successfully developed a sensitive, selective, and robust fluorescent platform (SCDs-MPs) for dopamine (DA) sensing.  Combining fluorescent silane-functionalized carbon dots (SCDs) with molecularly imprinted polymer (MIP) offers several advantages: 1) The MIP enhances DA interaction with the imprinted cavities due to its high affinity and specificity. 2) SCDs act as both a fluorescent signal and a carrier, facilitating DA binding. 3) The synergistic effect of the MIP and the unique luminescence of SCDs amplifies target interaction and fluorescence quenching, leading to high DA sensitivity.  The SCDs-MPs probe achieved successful DA detection in human fluid samples with excellent recoveries (98-102%).  Furthermore, biocompatibility assessments confirm the non-toxic nature of the nanocomposite, suggesting its potential for </w:t>
      </w:r>
      <w:r w:rsidRPr="00831263">
        <w:rPr>
          <w:rFonts w:ascii="Times New Roman" w:hAnsi="Times New Roman" w:cs="Times New Roman"/>
          <w:i/>
          <w:iCs/>
          <w:sz w:val="24"/>
          <w:szCs w:val="24"/>
        </w:rPr>
        <w:t>in-vivo</w:t>
      </w:r>
      <w:r w:rsidRPr="00831263">
        <w:rPr>
          <w:rFonts w:ascii="Times New Roman" w:hAnsi="Times New Roman" w:cs="Times New Roman"/>
          <w:sz w:val="24"/>
          <w:szCs w:val="24"/>
        </w:rPr>
        <w:t xml:space="preserve"> applications</w:t>
      </w:r>
      <w:r w:rsidR="00554032" w:rsidRPr="00554032">
        <w:rPr>
          <w:rFonts w:ascii="Times New Roman" w:hAnsi="Times New Roman" w:cs="Times New Roman"/>
          <w:sz w:val="24"/>
          <w:szCs w:val="24"/>
        </w:rPr>
        <w:t>.</w:t>
      </w:r>
    </w:p>
    <w:p w14:paraId="430FD84F" w14:textId="77777777" w:rsidR="00121DF5" w:rsidRPr="009156B5" w:rsidRDefault="00121DF5" w:rsidP="00121DF5">
      <w:pPr>
        <w:tabs>
          <w:tab w:val="center" w:pos="4513"/>
          <w:tab w:val="left" w:pos="4920"/>
        </w:tabs>
        <w:spacing w:line="360" w:lineRule="auto"/>
        <w:jc w:val="both"/>
        <w:rPr>
          <w:rFonts w:ascii="Times New Roman" w:hAnsi="Times New Roman" w:cs="Times New Roman"/>
          <w:sz w:val="24"/>
          <w:szCs w:val="24"/>
        </w:rPr>
      </w:pPr>
      <w:r w:rsidRPr="009156B5">
        <w:rPr>
          <w:rStyle w:val="section-title"/>
          <w:rFonts w:ascii="Times New Roman" w:hAnsi="Times New Roman" w:cs="Times New Roman"/>
          <w:b/>
          <w:spacing w:val="-7"/>
          <w:sz w:val="24"/>
          <w:szCs w:val="24"/>
        </w:rPr>
        <w:t>Conflicts of interest</w:t>
      </w:r>
      <w:r w:rsidRPr="009156B5">
        <w:rPr>
          <w:rStyle w:val="section-title"/>
          <w:rFonts w:ascii="Times New Roman" w:hAnsi="Times New Roman" w:cs="Times New Roman"/>
          <w:b/>
          <w:spacing w:val="-7"/>
          <w:sz w:val="24"/>
          <w:szCs w:val="24"/>
        </w:rPr>
        <w:tab/>
      </w:r>
      <w:r w:rsidRPr="009156B5">
        <w:rPr>
          <w:rStyle w:val="section-title"/>
          <w:rFonts w:ascii="Times New Roman" w:hAnsi="Times New Roman" w:cs="Times New Roman"/>
          <w:b/>
          <w:spacing w:val="-7"/>
          <w:sz w:val="24"/>
          <w:szCs w:val="24"/>
        </w:rPr>
        <w:tab/>
      </w:r>
    </w:p>
    <w:p w14:paraId="51EA2B62" w14:textId="77777777" w:rsidR="00121DF5" w:rsidRPr="009156B5" w:rsidRDefault="00121DF5" w:rsidP="00121DF5">
      <w:pPr>
        <w:spacing w:line="360" w:lineRule="auto"/>
        <w:jc w:val="both"/>
        <w:rPr>
          <w:rFonts w:ascii="Times New Roman" w:hAnsi="Times New Roman" w:cs="Times New Roman"/>
          <w:b/>
          <w:bCs/>
          <w:sz w:val="24"/>
          <w:szCs w:val="24"/>
        </w:rPr>
      </w:pPr>
      <w:r w:rsidRPr="009156B5">
        <w:rPr>
          <w:rFonts w:ascii="Times New Roman" w:hAnsi="Times New Roman" w:cs="Times New Roman"/>
          <w:sz w:val="24"/>
          <w:szCs w:val="24"/>
        </w:rPr>
        <w:t>All authors acknowledged no conflicts of interest</w:t>
      </w:r>
      <w:r w:rsidRPr="009156B5">
        <w:rPr>
          <w:rFonts w:ascii="Times New Roman" w:hAnsi="Times New Roman" w:cs="Times New Roman"/>
          <w:b/>
          <w:bCs/>
          <w:sz w:val="24"/>
          <w:szCs w:val="24"/>
        </w:rPr>
        <w:t xml:space="preserve"> </w:t>
      </w:r>
    </w:p>
    <w:p w14:paraId="1F8F42E4" w14:textId="77777777" w:rsidR="00121DF5" w:rsidRPr="009156B5" w:rsidRDefault="00121DF5" w:rsidP="00121DF5">
      <w:pPr>
        <w:spacing w:line="360" w:lineRule="auto"/>
        <w:jc w:val="both"/>
        <w:rPr>
          <w:rFonts w:ascii="Times New Roman" w:hAnsi="Times New Roman" w:cs="Times New Roman"/>
          <w:b/>
          <w:bCs/>
          <w:sz w:val="24"/>
          <w:szCs w:val="24"/>
        </w:rPr>
      </w:pPr>
      <w:r w:rsidRPr="009156B5">
        <w:rPr>
          <w:rFonts w:ascii="Times New Roman" w:hAnsi="Times New Roman" w:cs="Times New Roman"/>
          <w:b/>
          <w:bCs/>
          <w:sz w:val="24"/>
          <w:szCs w:val="24"/>
        </w:rPr>
        <w:t xml:space="preserve">Data availability </w:t>
      </w:r>
    </w:p>
    <w:p w14:paraId="5605FB12" w14:textId="77777777" w:rsidR="00121DF5" w:rsidRPr="009156B5" w:rsidRDefault="00121DF5" w:rsidP="00121DF5">
      <w:pPr>
        <w:autoSpaceDE w:val="0"/>
        <w:autoSpaceDN w:val="0"/>
        <w:adjustRightInd w:val="0"/>
        <w:spacing w:after="0" w:line="360" w:lineRule="auto"/>
        <w:jc w:val="both"/>
        <w:rPr>
          <w:rFonts w:ascii="Times New Roman" w:hAnsi="Times New Roman" w:cs="Times New Roman"/>
          <w:sz w:val="24"/>
          <w:szCs w:val="24"/>
        </w:rPr>
      </w:pPr>
      <w:r w:rsidRPr="009156B5">
        <w:rPr>
          <w:rFonts w:ascii="Times New Roman" w:hAnsi="Times New Roman" w:cs="Times New Roman"/>
          <w:sz w:val="24"/>
          <w:szCs w:val="24"/>
        </w:rPr>
        <w:lastRenderedPageBreak/>
        <w:t>The data generated or analyzed to support the finding of this study are included within the article.</w:t>
      </w:r>
    </w:p>
    <w:p w14:paraId="673A6709" w14:textId="01B72E64" w:rsidR="00311D2A" w:rsidRDefault="004B38DD" w:rsidP="00311D2A">
      <w:pPr>
        <w:tabs>
          <w:tab w:val="left" w:pos="567"/>
        </w:tabs>
        <w:spacing w:line="360" w:lineRule="auto"/>
        <w:jc w:val="both"/>
        <w:rPr>
          <w:rFonts w:ascii="Times New Roman" w:hAnsi="Times New Roman" w:cs="Times New Roman"/>
          <w:b/>
          <w:bCs/>
          <w:sz w:val="24"/>
          <w:szCs w:val="24"/>
        </w:rPr>
      </w:pPr>
      <w:r w:rsidRPr="004B38DD">
        <w:rPr>
          <w:rFonts w:ascii="Times New Roman" w:hAnsi="Times New Roman" w:cs="Times New Roman"/>
          <w:b/>
          <w:bCs/>
          <w:sz w:val="24"/>
          <w:szCs w:val="24"/>
        </w:rPr>
        <w:t>REFERENCES</w:t>
      </w:r>
    </w:p>
    <w:p w14:paraId="364B5CAC" w14:textId="20889FF6" w:rsidR="004A4C71" w:rsidRDefault="004A4C71" w:rsidP="003B3B48">
      <w:pPr>
        <w:pStyle w:val="ListParagraph"/>
        <w:numPr>
          <w:ilvl w:val="0"/>
          <w:numId w:val="3"/>
        </w:numPr>
        <w:spacing w:line="360" w:lineRule="auto"/>
        <w:jc w:val="both"/>
        <w:rPr>
          <w:rFonts w:ascii="Times New Roman" w:hAnsi="Times New Roman" w:cs="Times New Roman"/>
          <w:sz w:val="24"/>
          <w:szCs w:val="24"/>
        </w:rPr>
      </w:pPr>
      <w:r w:rsidRPr="004A4C71">
        <w:rPr>
          <w:rFonts w:ascii="Times New Roman" w:hAnsi="Times New Roman" w:cs="Times New Roman"/>
          <w:sz w:val="24"/>
          <w:szCs w:val="24"/>
        </w:rPr>
        <w:t xml:space="preserve">Feng, P.; Chen, Y.; Zhang, L.; Qian, C.-G.; Xiao, X.; Han, X.; Shen, Q.-D. Near-Infrared Fluorescent Nanoprobes for Revealing the Role of Dopamine in Drug Addiction. ACS Appl. Mater. Interfaces 2018, 10 (5), 4359–4368. </w:t>
      </w:r>
      <w:hyperlink r:id="rId19" w:history="1">
        <w:r w:rsidRPr="002E1AB0">
          <w:rPr>
            <w:rStyle w:val="Hyperlink"/>
            <w:rFonts w:ascii="Times New Roman" w:hAnsi="Times New Roman" w:cs="Times New Roman"/>
            <w:sz w:val="24"/>
            <w:szCs w:val="24"/>
          </w:rPr>
          <w:t>https://doi.org/10.1021/acsami.7b12005</w:t>
        </w:r>
      </w:hyperlink>
      <w:r w:rsidRPr="004A4C71">
        <w:rPr>
          <w:rFonts w:ascii="Times New Roman" w:hAnsi="Times New Roman" w:cs="Times New Roman"/>
          <w:sz w:val="24"/>
          <w:szCs w:val="24"/>
        </w:rPr>
        <w:t>.</w:t>
      </w:r>
    </w:p>
    <w:p w14:paraId="7604780C" w14:textId="4A07BB30" w:rsidR="00047255" w:rsidRDefault="00047255" w:rsidP="00311D2A">
      <w:pPr>
        <w:pStyle w:val="ListParagraph"/>
        <w:numPr>
          <w:ilvl w:val="0"/>
          <w:numId w:val="3"/>
        </w:numPr>
        <w:spacing w:line="360" w:lineRule="auto"/>
        <w:jc w:val="both"/>
        <w:rPr>
          <w:rFonts w:ascii="Times New Roman" w:hAnsi="Times New Roman" w:cs="Times New Roman"/>
          <w:sz w:val="24"/>
          <w:szCs w:val="24"/>
        </w:rPr>
      </w:pPr>
      <w:r w:rsidRPr="00047255">
        <w:rPr>
          <w:rFonts w:ascii="Times New Roman" w:hAnsi="Times New Roman" w:cs="Times New Roman"/>
          <w:sz w:val="24"/>
          <w:szCs w:val="24"/>
        </w:rPr>
        <w:t xml:space="preserve">Zaidi, S. A. Development of Molecular Imprinted Polymers Based Strategies for the Determination of Dopamine. Sensors Actuators B Chem. 2018, 265, 488–497. </w:t>
      </w:r>
      <w:hyperlink r:id="rId20" w:history="1">
        <w:r w:rsidRPr="002E1AB0">
          <w:rPr>
            <w:rStyle w:val="Hyperlink"/>
            <w:rFonts w:ascii="Times New Roman" w:hAnsi="Times New Roman" w:cs="Times New Roman"/>
            <w:sz w:val="24"/>
            <w:szCs w:val="24"/>
          </w:rPr>
          <w:t>https://doi.org/https://doi.org/10.1016/j.snb.2018.03.076</w:t>
        </w:r>
      </w:hyperlink>
      <w:r w:rsidRPr="00047255">
        <w:rPr>
          <w:rFonts w:ascii="Times New Roman" w:hAnsi="Times New Roman" w:cs="Times New Roman"/>
          <w:sz w:val="24"/>
          <w:szCs w:val="24"/>
        </w:rPr>
        <w:t>.</w:t>
      </w:r>
    </w:p>
    <w:p w14:paraId="37A291E0" w14:textId="25A4FB8D" w:rsidR="00047255" w:rsidRDefault="00047255" w:rsidP="00311D2A">
      <w:pPr>
        <w:pStyle w:val="ListParagraph"/>
        <w:numPr>
          <w:ilvl w:val="0"/>
          <w:numId w:val="3"/>
        </w:numPr>
        <w:spacing w:line="360" w:lineRule="auto"/>
        <w:jc w:val="both"/>
        <w:rPr>
          <w:rFonts w:ascii="Times New Roman" w:hAnsi="Times New Roman" w:cs="Times New Roman"/>
          <w:sz w:val="24"/>
          <w:szCs w:val="24"/>
        </w:rPr>
      </w:pPr>
      <w:r w:rsidRPr="00047255">
        <w:rPr>
          <w:rFonts w:ascii="Times New Roman" w:hAnsi="Times New Roman" w:cs="Times New Roman"/>
          <w:sz w:val="24"/>
          <w:szCs w:val="24"/>
        </w:rPr>
        <w:t>González-</w:t>
      </w:r>
      <w:proofErr w:type="spellStart"/>
      <w:r w:rsidRPr="00047255">
        <w:rPr>
          <w:rFonts w:ascii="Times New Roman" w:hAnsi="Times New Roman" w:cs="Times New Roman"/>
          <w:sz w:val="24"/>
          <w:szCs w:val="24"/>
        </w:rPr>
        <w:t>Sálamo</w:t>
      </w:r>
      <w:proofErr w:type="spellEnd"/>
      <w:r w:rsidRPr="00047255">
        <w:rPr>
          <w:rFonts w:ascii="Times New Roman" w:hAnsi="Times New Roman" w:cs="Times New Roman"/>
          <w:sz w:val="24"/>
          <w:szCs w:val="24"/>
        </w:rPr>
        <w:t xml:space="preserve">, J.; Socas-Rodríguez, B.; Hernández-Borges, J.; Rodríguez-Delgado, M. Á. Core-Shell Poly(Dopamine) Magnetic Nanoparticles for the Extraction of Estrogenic Mycotoxins from Milk and Yogurt Prior to LC–MS Analysis. Food Chem. 2017, 215, 362–368. </w:t>
      </w:r>
      <w:hyperlink r:id="rId21" w:history="1">
        <w:r w:rsidRPr="002E1AB0">
          <w:rPr>
            <w:rStyle w:val="Hyperlink"/>
            <w:rFonts w:ascii="Times New Roman" w:hAnsi="Times New Roman" w:cs="Times New Roman"/>
            <w:sz w:val="24"/>
            <w:szCs w:val="24"/>
          </w:rPr>
          <w:t>https://doi.org/https://doi.org/10.1016/j.foodchem.2016.07.154</w:t>
        </w:r>
      </w:hyperlink>
      <w:r w:rsidRPr="00047255">
        <w:rPr>
          <w:rFonts w:ascii="Times New Roman" w:hAnsi="Times New Roman" w:cs="Times New Roman"/>
          <w:sz w:val="24"/>
          <w:szCs w:val="24"/>
        </w:rPr>
        <w:t>.</w:t>
      </w:r>
    </w:p>
    <w:p w14:paraId="779C6CF9" w14:textId="45532544" w:rsidR="00047255" w:rsidRDefault="00047255" w:rsidP="00311D2A">
      <w:pPr>
        <w:pStyle w:val="ListParagraph"/>
        <w:numPr>
          <w:ilvl w:val="0"/>
          <w:numId w:val="3"/>
        </w:numPr>
        <w:spacing w:line="360" w:lineRule="auto"/>
        <w:jc w:val="both"/>
        <w:rPr>
          <w:rFonts w:ascii="Times New Roman" w:hAnsi="Times New Roman" w:cs="Times New Roman"/>
          <w:sz w:val="24"/>
          <w:szCs w:val="24"/>
        </w:rPr>
      </w:pPr>
      <w:r w:rsidRPr="00047255">
        <w:rPr>
          <w:rFonts w:ascii="Times New Roman" w:hAnsi="Times New Roman" w:cs="Times New Roman"/>
          <w:sz w:val="24"/>
          <w:szCs w:val="24"/>
        </w:rPr>
        <w:t xml:space="preserve">Daniel, M.; Mathew, G.; </w:t>
      </w:r>
      <w:proofErr w:type="spellStart"/>
      <w:r w:rsidRPr="00047255">
        <w:rPr>
          <w:rFonts w:ascii="Times New Roman" w:hAnsi="Times New Roman" w:cs="Times New Roman"/>
          <w:sz w:val="24"/>
          <w:szCs w:val="24"/>
        </w:rPr>
        <w:t>Anpo</w:t>
      </w:r>
      <w:proofErr w:type="spellEnd"/>
      <w:r w:rsidRPr="00047255">
        <w:rPr>
          <w:rFonts w:ascii="Times New Roman" w:hAnsi="Times New Roman" w:cs="Times New Roman"/>
          <w:sz w:val="24"/>
          <w:szCs w:val="24"/>
        </w:rPr>
        <w:t xml:space="preserve">, M.; Neppolian, B. MOF Based Electrochemical Sensors for the Detection of Physiologically Relevant Biomolecules: An Overview. Coord. Chem. Rev. 2022, 468, 214627. </w:t>
      </w:r>
      <w:hyperlink r:id="rId22" w:history="1">
        <w:r w:rsidRPr="002E1AB0">
          <w:rPr>
            <w:rStyle w:val="Hyperlink"/>
            <w:rFonts w:ascii="Times New Roman" w:hAnsi="Times New Roman" w:cs="Times New Roman"/>
            <w:sz w:val="24"/>
            <w:szCs w:val="24"/>
          </w:rPr>
          <w:t>https://doi.org/https://doi.org/10.1016/j.ccr.2022.214627</w:t>
        </w:r>
      </w:hyperlink>
      <w:r w:rsidRPr="00047255">
        <w:rPr>
          <w:rFonts w:ascii="Times New Roman" w:hAnsi="Times New Roman" w:cs="Times New Roman"/>
          <w:sz w:val="24"/>
          <w:szCs w:val="24"/>
        </w:rPr>
        <w:t>.</w:t>
      </w:r>
    </w:p>
    <w:p w14:paraId="1ECBDA65" w14:textId="21C981C3" w:rsidR="00047255" w:rsidRDefault="00047255" w:rsidP="00311D2A">
      <w:pPr>
        <w:pStyle w:val="ListParagraph"/>
        <w:numPr>
          <w:ilvl w:val="0"/>
          <w:numId w:val="3"/>
        </w:numPr>
        <w:spacing w:line="360" w:lineRule="auto"/>
        <w:jc w:val="both"/>
        <w:rPr>
          <w:rFonts w:ascii="Times New Roman" w:hAnsi="Times New Roman" w:cs="Times New Roman"/>
          <w:sz w:val="24"/>
          <w:szCs w:val="24"/>
        </w:rPr>
      </w:pPr>
      <w:r w:rsidRPr="00047255">
        <w:rPr>
          <w:rFonts w:ascii="Times New Roman" w:hAnsi="Times New Roman" w:cs="Times New Roman"/>
          <w:sz w:val="24"/>
          <w:szCs w:val="24"/>
        </w:rPr>
        <w:t xml:space="preserve">Shen, M.; Kan, X. Aptamer and Molecularly Imprinted Polymer: Synergistic Recognition and Sensing of Dopamine. </w:t>
      </w:r>
      <w:proofErr w:type="spellStart"/>
      <w:r w:rsidRPr="00047255">
        <w:rPr>
          <w:rFonts w:ascii="Times New Roman" w:hAnsi="Times New Roman" w:cs="Times New Roman"/>
          <w:sz w:val="24"/>
          <w:szCs w:val="24"/>
        </w:rPr>
        <w:t>Electrochim</w:t>
      </w:r>
      <w:proofErr w:type="spellEnd"/>
      <w:r w:rsidRPr="00047255">
        <w:rPr>
          <w:rFonts w:ascii="Times New Roman" w:hAnsi="Times New Roman" w:cs="Times New Roman"/>
          <w:sz w:val="24"/>
          <w:szCs w:val="24"/>
        </w:rPr>
        <w:t xml:space="preserve">. Acta 2021, 367, 137433. </w:t>
      </w:r>
      <w:hyperlink r:id="rId23" w:history="1">
        <w:r w:rsidRPr="002E1AB0">
          <w:rPr>
            <w:rStyle w:val="Hyperlink"/>
            <w:rFonts w:ascii="Times New Roman" w:hAnsi="Times New Roman" w:cs="Times New Roman"/>
            <w:sz w:val="24"/>
            <w:szCs w:val="24"/>
          </w:rPr>
          <w:t>https://doi.org/https://doi.org/10.1016/j.electacta.2020.137433</w:t>
        </w:r>
      </w:hyperlink>
      <w:r w:rsidRPr="00047255">
        <w:rPr>
          <w:rFonts w:ascii="Times New Roman" w:hAnsi="Times New Roman" w:cs="Times New Roman"/>
          <w:sz w:val="24"/>
          <w:szCs w:val="24"/>
        </w:rPr>
        <w:t>.</w:t>
      </w:r>
    </w:p>
    <w:p w14:paraId="47F50506" w14:textId="4A83EA6F" w:rsidR="00047255" w:rsidRDefault="00047255" w:rsidP="00311D2A">
      <w:pPr>
        <w:pStyle w:val="ListParagraph"/>
        <w:numPr>
          <w:ilvl w:val="0"/>
          <w:numId w:val="3"/>
        </w:numPr>
        <w:spacing w:line="360" w:lineRule="auto"/>
        <w:jc w:val="both"/>
        <w:rPr>
          <w:rFonts w:ascii="Times New Roman" w:hAnsi="Times New Roman" w:cs="Times New Roman"/>
          <w:sz w:val="24"/>
          <w:szCs w:val="24"/>
        </w:rPr>
      </w:pPr>
      <w:r w:rsidRPr="00047255">
        <w:rPr>
          <w:rFonts w:ascii="Times New Roman" w:hAnsi="Times New Roman" w:cs="Times New Roman"/>
          <w:sz w:val="24"/>
          <w:szCs w:val="24"/>
        </w:rPr>
        <w:t xml:space="preserve">Lim, S. Y.; Shen, W.; Gao, Z. Carbon Quantum Dots and Their Applications. Chem. Soc. Rev. 2015, 44 (1), 362–381. </w:t>
      </w:r>
      <w:hyperlink r:id="rId24" w:history="1">
        <w:r w:rsidRPr="002E1AB0">
          <w:rPr>
            <w:rStyle w:val="Hyperlink"/>
            <w:rFonts w:ascii="Times New Roman" w:hAnsi="Times New Roman" w:cs="Times New Roman"/>
            <w:sz w:val="24"/>
            <w:szCs w:val="24"/>
          </w:rPr>
          <w:t>https://doi.org/10.1039/c4cs00269e</w:t>
        </w:r>
      </w:hyperlink>
      <w:r w:rsidRPr="00047255">
        <w:rPr>
          <w:rFonts w:ascii="Times New Roman" w:hAnsi="Times New Roman" w:cs="Times New Roman"/>
          <w:sz w:val="24"/>
          <w:szCs w:val="24"/>
        </w:rPr>
        <w:t>.</w:t>
      </w:r>
    </w:p>
    <w:p w14:paraId="23D0EDE3" w14:textId="41C580F0" w:rsidR="00047255" w:rsidRDefault="00047255" w:rsidP="009741FD">
      <w:pPr>
        <w:pStyle w:val="ListParagraph"/>
        <w:numPr>
          <w:ilvl w:val="0"/>
          <w:numId w:val="3"/>
        </w:numPr>
        <w:spacing w:line="360" w:lineRule="auto"/>
        <w:jc w:val="both"/>
        <w:rPr>
          <w:rFonts w:ascii="Times New Roman" w:hAnsi="Times New Roman" w:cs="Times New Roman"/>
          <w:sz w:val="24"/>
          <w:szCs w:val="24"/>
        </w:rPr>
      </w:pPr>
      <w:r w:rsidRPr="00047255">
        <w:rPr>
          <w:rFonts w:ascii="Times New Roman" w:hAnsi="Times New Roman" w:cs="Times New Roman"/>
          <w:sz w:val="24"/>
          <w:szCs w:val="24"/>
        </w:rPr>
        <w:t xml:space="preserve">Pavithra, S.; Jothi, V. K.; Rajaram, A.; </w:t>
      </w:r>
      <w:proofErr w:type="spellStart"/>
      <w:r w:rsidRPr="00047255">
        <w:rPr>
          <w:rFonts w:ascii="Times New Roman" w:hAnsi="Times New Roman" w:cs="Times New Roman"/>
          <w:sz w:val="24"/>
          <w:szCs w:val="24"/>
        </w:rPr>
        <w:t>Ingavale</w:t>
      </w:r>
      <w:proofErr w:type="spellEnd"/>
      <w:r w:rsidRPr="00047255">
        <w:rPr>
          <w:rFonts w:ascii="Times New Roman" w:hAnsi="Times New Roman" w:cs="Times New Roman"/>
          <w:sz w:val="24"/>
          <w:szCs w:val="24"/>
        </w:rPr>
        <w:t>, S.; Natarajan, A. A Facile Synthesis of a Fusiform-Shaped Three-Dimensional Co/</w:t>
      </w:r>
      <w:proofErr w:type="spellStart"/>
      <w:r w:rsidRPr="00047255">
        <w:rPr>
          <w:rFonts w:ascii="Times New Roman" w:hAnsi="Times New Roman" w:cs="Times New Roman"/>
          <w:sz w:val="24"/>
          <w:szCs w:val="24"/>
        </w:rPr>
        <w:t>Mn@CNDs-MOF</w:t>
      </w:r>
      <w:proofErr w:type="spellEnd"/>
      <w:r w:rsidRPr="00047255">
        <w:rPr>
          <w:rFonts w:ascii="Times New Roman" w:hAnsi="Times New Roman" w:cs="Times New Roman"/>
          <w:sz w:val="24"/>
          <w:szCs w:val="24"/>
        </w:rPr>
        <w:t xml:space="preserve"> Nanocomposite as an Efficient Electrocatalyst for Oxygen Evolution Reaction in Alkaline Medium. Energy &amp; Fuels 2022, 36 (12), 6409–6419. </w:t>
      </w:r>
      <w:hyperlink r:id="rId25" w:history="1">
        <w:r w:rsidRPr="002E1AB0">
          <w:rPr>
            <w:rStyle w:val="Hyperlink"/>
            <w:rFonts w:ascii="Times New Roman" w:hAnsi="Times New Roman" w:cs="Times New Roman"/>
            <w:sz w:val="24"/>
            <w:szCs w:val="24"/>
          </w:rPr>
          <w:t>https://doi.org/10.1021/acs.energyfuels.2c00780</w:t>
        </w:r>
      </w:hyperlink>
      <w:r w:rsidRPr="00047255">
        <w:rPr>
          <w:rFonts w:ascii="Times New Roman" w:hAnsi="Times New Roman" w:cs="Times New Roman"/>
          <w:sz w:val="24"/>
          <w:szCs w:val="24"/>
        </w:rPr>
        <w:t>.</w:t>
      </w:r>
    </w:p>
    <w:p w14:paraId="0D4C63F3" w14:textId="65B9C35B" w:rsidR="00047255" w:rsidRDefault="00C56DD1" w:rsidP="00311D2A">
      <w:pPr>
        <w:pStyle w:val="ListParagraph"/>
        <w:numPr>
          <w:ilvl w:val="0"/>
          <w:numId w:val="3"/>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47255" w:rsidRPr="00047255">
        <w:rPr>
          <w:rFonts w:ascii="Times New Roman" w:hAnsi="Times New Roman" w:cs="Times New Roman"/>
          <w:sz w:val="24"/>
          <w:szCs w:val="24"/>
        </w:rPr>
        <w:t xml:space="preserve"> </w:t>
      </w:r>
      <w:proofErr w:type="spellStart"/>
      <w:r w:rsidR="00047255" w:rsidRPr="00047255">
        <w:rPr>
          <w:rFonts w:ascii="Times New Roman" w:hAnsi="Times New Roman" w:cs="Times New Roman"/>
          <w:sz w:val="24"/>
          <w:szCs w:val="24"/>
        </w:rPr>
        <w:t>Louleb</w:t>
      </w:r>
      <w:proofErr w:type="spellEnd"/>
      <w:r w:rsidR="00047255" w:rsidRPr="00047255">
        <w:rPr>
          <w:rFonts w:ascii="Times New Roman" w:hAnsi="Times New Roman" w:cs="Times New Roman"/>
          <w:sz w:val="24"/>
          <w:szCs w:val="24"/>
        </w:rPr>
        <w:t xml:space="preserve">, M.; </w:t>
      </w:r>
      <w:proofErr w:type="spellStart"/>
      <w:r w:rsidR="00047255" w:rsidRPr="00047255">
        <w:rPr>
          <w:rFonts w:ascii="Times New Roman" w:hAnsi="Times New Roman" w:cs="Times New Roman"/>
          <w:sz w:val="24"/>
          <w:szCs w:val="24"/>
        </w:rPr>
        <w:t>Latrous</w:t>
      </w:r>
      <w:proofErr w:type="spellEnd"/>
      <w:r w:rsidR="00047255" w:rsidRPr="00047255">
        <w:rPr>
          <w:rFonts w:ascii="Times New Roman" w:hAnsi="Times New Roman" w:cs="Times New Roman"/>
          <w:sz w:val="24"/>
          <w:szCs w:val="24"/>
        </w:rPr>
        <w:t xml:space="preserve">, L.; Ríos, Á.; </w:t>
      </w:r>
      <w:proofErr w:type="spellStart"/>
      <w:r w:rsidR="00047255" w:rsidRPr="00047255">
        <w:rPr>
          <w:rFonts w:ascii="Times New Roman" w:hAnsi="Times New Roman" w:cs="Times New Roman"/>
          <w:sz w:val="24"/>
          <w:szCs w:val="24"/>
        </w:rPr>
        <w:t>Zougagh</w:t>
      </w:r>
      <w:proofErr w:type="spellEnd"/>
      <w:r w:rsidR="00047255" w:rsidRPr="00047255">
        <w:rPr>
          <w:rFonts w:ascii="Times New Roman" w:hAnsi="Times New Roman" w:cs="Times New Roman"/>
          <w:sz w:val="24"/>
          <w:szCs w:val="24"/>
        </w:rPr>
        <w:t>, M.; Rodríguez-</w:t>
      </w:r>
      <w:proofErr w:type="spellStart"/>
      <w:r w:rsidR="00047255" w:rsidRPr="00047255">
        <w:rPr>
          <w:rFonts w:ascii="Times New Roman" w:hAnsi="Times New Roman" w:cs="Times New Roman"/>
          <w:sz w:val="24"/>
          <w:szCs w:val="24"/>
        </w:rPr>
        <w:t>Castellón</w:t>
      </w:r>
      <w:proofErr w:type="spellEnd"/>
      <w:r w:rsidR="00047255" w:rsidRPr="00047255">
        <w:rPr>
          <w:rFonts w:ascii="Times New Roman" w:hAnsi="Times New Roman" w:cs="Times New Roman"/>
          <w:sz w:val="24"/>
          <w:szCs w:val="24"/>
        </w:rPr>
        <w:t xml:space="preserve">, E.; Algarra, M.; Soto, J. Detection of Dopamine in Human Fluids Using N-Doped Carbon Dots. ACS Appl. Nano Mater. 2020, 3 (8), 8004–8011. </w:t>
      </w:r>
      <w:hyperlink r:id="rId26" w:history="1">
        <w:r w:rsidR="00047255" w:rsidRPr="002E1AB0">
          <w:rPr>
            <w:rStyle w:val="Hyperlink"/>
            <w:rFonts w:ascii="Times New Roman" w:hAnsi="Times New Roman" w:cs="Times New Roman"/>
            <w:sz w:val="24"/>
            <w:szCs w:val="24"/>
          </w:rPr>
          <w:t>https://doi.org/10.1021/acsanm.0c01461</w:t>
        </w:r>
      </w:hyperlink>
      <w:r w:rsidR="00047255" w:rsidRPr="00047255">
        <w:rPr>
          <w:rFonts w:ascii="Times New Roman" w:hAnsi="Times New Roman" w:cs="Times New Roman"/>
          <w:sz w:val="24"/>
          <w:szCs w:val="24"/>
        </w:rPr>
        <w:t>.</w:t>
      </w:r>
    </w:p>
    <w:p w14:paraId="03C96D95" w14:textId="22886CC7" w:rsidR="00047255" w:rsidRDefault="00047255" w:rsidP="009741FD">
      <w:pPr>
        <w:pStyle w:val="ListParagraph"/>
        <w:numPr>
          <w:ilvl w:val="0"/>
          <w:numId w:val="3"/>
        </w:numPr>
        <w:spacing w:line="360" w:lineRule="auto"/>
        <w:jc w:val="both"/>
        <w:rPr>
          <w:rFonts w:ascii="Times New Roman" w:hAnsi="Times New Roman" w:cs="Times New Roman"/>
          <w:sz w:val="24"/>
          <w:szCs w:val="24"/>
        </w:rPr>
      </w:pPr>
      <w:r w:rsidRPr="00047255">
        <w:rPr>
          <w:rFonts w:ascii="Times New Roman" w:hAnsi="Times New Roman" w:cs="Times New Roman"/>
          <w:sz w:val="24"/>
          <w:szCs w:val="24"/>
        </w:rPr>
        <w:t xml:space="preserve">Vinoth Kumar, J.; Arul, V.; Arulmozhi, R.; Abirami, N. Boron Doped Fluorescent Carbon Nano Dots for the Reduction of Ionic Dyes and as Encryption/Decryption QR </w:t>
      </w:r>
      <w:r w:rsidRPr="00047255">
        <w:rPr>
          <w:rFonts w:ascii="Times New Roman" w:hAnsi="Times New Roman" w:cs="Times New Roman"/>
          <w:sz w:val="24"/>
          <w:szCs w:val="24"/>
        </w:rPr>
        <w:lastRenderedPageBreak/>
        <w:t xml:space="preserve">Security Code Labels. New J. Chem. 2022, No. </w:t>
      </w:r>
      <w:proofErr w:type="spellStart"/>
      <w:r w:rsidRPr="00047255">
        <w:rPr>
          <w:rFonts w:ascii="Times New Roman" w:hAnsi="Times New Roman" w:cs="Times New Roman"/>
          <w:sz w:val="24"/>
          <w:szCs w:val="24"/>
        </w:rPr>
        <w:t>Ml</w:t>
      </w:r>
      <w:proofErr w:type="spellEnd"/>
      <w:r w:rsidRPr="00047255">
        <w:rPr>
          <w:rFonts w:ascii="Times New Roman" w:hAnsi="Times New Roman" w:cs="Times New Roman"/>
          <w:sz w:val="24"/>
          <w:szCs w:val="24"/>
        </w:rPr>
        <w:t xml:space="preserve">, 7464–7476. </w:t>
      </w:r>
      <w:hyperlink r:id="rId27" w:history="1">
        <w:r w:rsidRPr="002E1AB0">
          <w:rPr>
            <w:rStyle w:val="Hyperlink"/>
            <w:rFonts w:ascii="Times New Roman" w:hAnsi="Times New Roman" w:cs="Times New Roman"/>
            <w:sz w:val="24"/>
            <w:szCs w:val="24"/>
          </w:rPr>
          <w:t>https://doi.org/10.1039/d2nj00786j</w:t>
        </w:r>
      </w:hyperlink>
      <w:r w:rsidRPr="00047255">
        <w:rPr>
          <w:rFonts w:ascii="Times New Roman" w:hAnsi="Times New Roman" w:cs="Times New Roman"/>
          <w:sz w:val="24"/>
          <w:szCs w:val="24"/>
        </w:rPr>
        <w:t>.</w:t>
      </w:r>
    </w:p>
    <w:p w14:paraId="71CDB2B6" w14:textId="32BA8E29" w:rsidR="00047255" w:rsidRDefault="00047255" w:rsidP="009741FD">
      <w:pPr>
        <w:pStyle w:val="ListParagraph"/>
        <w:numPr>
          <w:ilvl w:val="0"/>
          <w:numId w:val="3"/>
        </w:numPr>
        <w:spacing w:line="360" w:lineRule="auto"/>
        <w:jc w:val="both"/>
        <w:rPr>
          <w:rFonts w:ascii="Times New Roman" w:hAnsi="Times New Roman" w:cs="Times New Roman"/>
          <w:sz w:val="24"/>
          <w:szCs w:val="24"/>
        </w:rPr>
      </w:pPr>
      <w:r w:rsidRPr="00047255">
        <w:rPr>
          <w:rFonts w:ascii="Times New Roman" w:hAnsi="Times New Roman" w:cs="Times New Roman"/>
          <w:sz w:val="24"/>
          <w:szCs w:val="24"/>
        </w:rPr>
        <w:t xml:space="preserve">Zhou, X.; Ma, P.; Wang, A.; Yu, C.; Qian, T.; Wu, S.; Shen, J. Dopamine Fluorescent Sensors Based on </w:t>
      </w:r>
      <w:proofErr w:type="spellStart"/>
      <w:r w:rsidRPr="00047255">
        <w:rPr>
          <w:rFonts w:ascii="Times New Roman" w:hAnsi="Times New Roman" w:cs="Times New Roman"/>
          <w:sz w:val="24"/>
          <w:szCs w:val="24"/>
        </w:rPr>
        <w:t>Polypyrrole</w:t>
      </w:r>
      <w:proofErr w:type="spellEnd"/>
      <w:r w:rsidRPr="00047255">
        <w:rPr>
          <w:rFonts w:ascii="Times New Roman" w:hAnsi="Times New Roman" w:cs="Times New Roman"/>
          <w:sz w:val="24"/>
          <w:szCs w:val="24"/>
        </w:rPr>
        <w:t xml:space="preserve">/Graphene Quantum Dots Core/Shell Hybrids. </w:t>
      </w:r>
      <w:proofErr w:type="spellStart"/>
      <w:r w:rsidRPr="00047255">
        <w:rPr>
          <w:rFonts w:ascii="Times New Roman" w:hAnsi="Times New Roman" w:cs="Times New Roman"/>
          <w:sz w:val="24"/>
          <w:szCs w:val="24"/>
        </w:rPr>
        <w:t>Biosens</w:t>
      </w:r>
      <w:proofErr w:type="spellEnd"/>
      <w:r w:rsidRPr="00047255">
        <w:rPr>
          <w:rFonts w:ascii="Times New Roman" w:hAnsi="Times New Roman" w:cs="Times New Roman"/>
          <w:sz w:val="24"/>
          <w:szCs w:val="24"/>
        </w:rPr>
        <w:t xml:space="preserve">. </w:t>
      </w:r>
      <w:proofErr w:type="spellStart"/>
      <w:r w:rsidRPr="00047255">
        <w:rPr>
          <w:rFonts w:ascii="Times New Roman" w:hAnsi="Times New Roman" w:cs="Times New Roman"/>
          <w:sz w:val="24"/>
          <w:szCs w:val="24"/>
        </w:rPr>
        <w:t>Bioelectron</w:t>
      </w:r>
      <w:proofErr w:type="spellEnd"/>
      <w:r w:rsidRPr="00047255">
        <w:rPr>
          <w:rFonts w:ascii="Times New Roman" w:hAnsi="Times New Roman" w:cs="Times New Roman"/>
          <w:sz w:val="24"/>
          <w:szCs w:val="24"/>
        </w:rPr>
        <w:t xml:space="preserve">. 2015, 64, 404–410. </w:t>
      </w:r>
      <w:hyperlink r:id="rId28" w:history="1">
        <w:r w:rsidRPr="002E1AB0">
          <w:rPr>
            <w:rStyle w:val="Hyperlink"/>
            <w:rFonts w:ascii="Times New Roman" w:hAnsi="Times New Roman" w:cs="Times New Roman"/>
            <w:sz w:val="24"/>
            <w:szCs w:val="24"/>
          </w:rPr>
          <w:t>https://doi.org/https://doi.org/10.1016/j.bios.2014.09.038</w:t>
        </w:r>
      </w:hyperlink>
      <w:r w:rsidRPr="00047255">
        <w:rPr>
          <w:rFonts w:ascii="Times New Roman" w:hAnsi="Times New Roman" w:cs="Times New Roman"/>
          <w:sz w:val="24"/>
          <w:szCs w:val="24"/>
        </w:rPr>
        <w:t>.</w:t>
      </w:r>
    </w:p>
    <w:p w14:paraId="574D0C01" w14:textId="39EC9269" w:rsidR="00047255" w:rsidRDefault="00047255" w:rsidP="009741FD">
      <w:pPr>
        <w:pStyle w:val="ListParagraph"/>
        <w:numPr>
          <w:ilvl w:val="0"/>
          <w:numId w:val="3"/>
        </w:numPr>
        <w:spacing w:line="360" w:lineRule="auto"/>
        <w:jc w:val="both"/>
        <w:rPr>
          <w:rFonts w:ascii="Times New Roman" w:hAnsi="Times New Roman" w:cs="Times New Roman"/>
          <w:sz w:val="24"/>
          <w:szCs w:val="24"/>
        </w:rPr>
      </w:pPr>
      <w:r w:rsidRPr="00047255">
        <w:rPr>
          <w:rFonts w:ascii="Times New Roman" w:hAnsi="Times New Roman" w:cs="Times New Roman"/>
          <w:sz w:val="24"/>
          <w:szCs w:val="24"/>
        </w:rPr>
        <w:t xml:space="preserve">Molaei, M. J. A Review on Nanostructured Carbon Quantum Dots and Their Applications in Biotechnology, Sensors, and Chemiluminescence. </w:t>
      </w:r>
      <w:proofErr w:type="spellStart"/>
      <w:r w:rsidRPr="00047255">
        <w:rPr>
          <w:rFonts w:ascii="Times New Roman" w:hAnsi="Times New Roman" w:cs="Times New Roman"/>
          <w:sz w:val="24"/>
          <w:szCs w:val="24"/>
        </w:rPr>
        <w:t>Talanta</w:t>
      </w:r>
      <w:proofErr w:type="spellEnd"/>
      <w:r w:rsidRPr="00047255">
        <w:rPr>
          <w:rFonts w:ascii="Times New Roman" w:hAnsi="Times New Roman" w:cs="Times New Roman"/>
          <w:sz w:val="24"/>
          <w:szCs w:val="24"/>
        </w:rPr>
        <w:t xml:space="preserve"> 2019, 196, 456–478. </w:t>
      </w:r>
      <w:hyperlink r:id="rId29" w:history="1">
        <w:r w:rsidRPr="002E1AB0">
          <w:rPr>
            <w:rStyle w:val="Hyperlink"/>
            <w:rFonts w:ascii="Times New Roman" w:hAnsi="Times New Roman" w:cs="Times New Roman"/>
            <w:sz w:val="24"/>
            <w:szCs w:val="24"/>
          </w:rPr>
          <w:t>https://doi.org/https://doi.org/10.1016/j.talanta.2018.12.042</w:t>
        </w:r>
      </w:hyperlink>
      <w:r w:rsidRPr="00047255">
        <w:rPr>
          <w:rFonts w:ascii="Times New Roman" w:hAnsi="Times New Roman" w:cs="Times New Roman"/>
          <w:sz w:val="24"/>
          <w:szCs w:val="24"/>
        </w:rPr>
        <w:t>.</w:t>
      </w:r>
    </w:p>
    <w:p w14:paraId="41CE77B8" w14:textId="43B9A5FA" w:rsidR="00047255" w:rsidRDefault="00047255" w:rsidP="009741FD">
      <w:pPr>
        <w:pStyle w:val="ListParagraph"/>
        <w:numPr>
          <w:ilvl w:val="0"/>
          <w:numId w:val="3"/>
        </w:numPr>
        <w:spacing w:line="360" w:lineRule="auto"/>
        <w:jc w:val="both"/>
        <w:rPr>
          <w:rFonts w:ascii="Times New Roman" w:hAnsi="Times New Roman" w:cs="Times New Roman"/>
          <w:sz w:val="24"/>
          <w:szCs w:val="24"/>
        </w:rPr>
      </w:pPr>
      <w:r w:rsidRPr="00047255">
        <w:rPr>
          <w:rFonts w:ascii="Times New Roman" w:hAnsi="Times New Roman" w:cs="Times New Roman"/>
          <w:sz w:val="24"/>
          <w:szCs w:val="24"/>
        </w:rPr>
        <w:t xml:space="preserve">Chen, L.; Xu, S.; Li, J. Recent Advances in Molecular Imprinting Technology: Current Status{,} Challenges and Highlighted Applications. Chem. Soc. Rev. 2011, 40 (5), 2922–2942. </w:t>
      </w:r>
      <w:hyperlink r:id="rId30" w:history="1">
        <w:r w:rsidRPr="002E1AB0">
          <w:rPr>
            <w:rStyle w:val="Hyperlink"/>
            <w:rFonts w:ascii="Times New Roman" w:hAnsi="Times New Roman" w:cs="Times New Roman"/>
            <w:sz w:val="24"/>
            <w:szCs w:val="24"/>
          </w:rPr>
          <w:t>https://doi.org/10.1039/C0CS00084A</w:t>
        </w:r>
      </w:hyperlink>
      <w:r w:rsidRPr="00047255">
        <w:rPr>
          <w:rFonts w:ascii="Times New Roman" w:hAnsi="Times New Roman" w:cs="Times New Roman"/>
          <w:sz w:val="24"/>
          <w:szCs w:val="24"/>
        </w:rPr>
        <w:t>.</w:t>
      </w:r>
    </w:p>
    <w:p w14:paraId="2ADC48FE" w14:textId="44214DDF" w:rsidR="00EA737D" w:rsidRDefault="00EA737D" w:rsidP="009741FD">
      <w:pPr>
        <w:pStyle w:val="ListParagraph"/>
        <w:numPr>
          <w:ilvl w:val="0"/>
          <w:numId w:val="3"/>
        </w:numPr>
        <w:spacing w:line="360" w:lineRule="auto"/>
        <w:jc w:val="both"/>
        <w:rPr>
          <w:rFonts w:ascii="Times New Roman" w:hAnsi="Times New Roman" w:cs="Times New Roman"/>
          <w:sz w:val="24"/>
          <w:szCs w:val="24"/>
        </w:rPr>
      </w:pPr>
      <w:r w:rsidRPr="00EA737D">
        <w:rPr>
          <w:rFonts w:ascii="Times New Roman" w:hAnsi="Times New Roman" w:cs="Times New Roman"/>
          <w:sz w:val="24"/>
          <w:szCs w:val="24"/>
        </w:rPr>
        <w:t xml:space="preserve">Komal, M.; Vinoth Kumar, J.; Arulmozhi, R.; Sherlin Nivetha, M.; Pavithra, S.; Abirami, N. Selective and Sensitive On-Site Colorimetric Detection of 4{,}4′-Isopropylidenediphenol Using Non-Enzymatic Molecularly Imprinted Graphitic Carbon Nitride Hybrids in Milk and Water Samples. New J. Chem. 2023, 47 (19), 9087–9100. </w:t>
      </w:r>
      <w:hyperlink r:id="rId31" w:history="1">
        <w:r w:rsidRPr="002E1AB0">
          <w:rPr>
            <w:rStyle w:val="Hyperlink"/>
            <w:rFonts w:ascii="Times New Roman" w:hAnsi="Times New Roman" w:cs="Times New Roman"/>
            <w:sz w:val="24"/>
            <w:szCs w:val="24"/>
          </w:rPr>
          <w:t>https://doi.org/10.1039/D3NJ01241G</w:t>
        </w:r>
      </w:hyperlink>
      <w:r w:rsidRPr="00EA737D">
        <w:rPr>
          <w:rFonts w:ascii="Times New Roman" w:hAnsi="Times New Roman" w:cs="Times New Roman"/>
          <w:sz w:val="24"/>
          <w:szCs w:val="24"/>
        </w:rPr>
        <w:t>.</w:t>
      </w:r>
    </w:p>
    <w:p w14:paraId="3E99ADDE" w14:textId="4CB54CFC" w:rsidR="00EA737D" w:rsidRDefault="00EA737D" w:rsidP="00A45ACF">
      <w:pPr>
        <w:pStyle w:val="ListParagraph"/>
        <w:numPr>
          <w:ilvl w:val="0"/>
          <w:numId w:val="3"/>
        </w:numPr>
        <w:spacing w:line="360" w:lineRule="auto"/>
        <w:jc w:val="both"/>
        <w:rPr>
          <w:rFonts w:ascii="Times New Roman" w:hAnsi="Times New Roman" w:cs="Times New Roman"/>
          <w:sz w:val="24"/>
          <w:szCs w:val="24"/>
        </w:rPr>
      </w:pPr>
      <w:r w:rsidRPr="00EA737D">
        <w:rPr>
          <w:rFonts w:ascii="Times New Roman" w:hAnsi="Times New Roman" w:cs="Times New Roman"/>
          <w:sz w:val="24"/>
          <w:szCs w:val="24"/>
        </w:rPr>
        <w:t xml:space="preserve">Shariati, R.; Rezaei, B.; Jamei, H. R.; </w:t>
      </w:r>
      <w:proofErr w:type="spellStart"/>
      <w:r w:rsidRPr="00EA737D">
        <w:rPr>
          <w:rFonts w:ascii="Times New Roman" w:hAnsi="Times New Roman" w:cs="Times New Roman"/>
          <w:sz w:val="24"/>
          <w:szCs w:val="24"/>
        </w:rPr>
        <w:t>Ensafi</w:t>
      </w:r>
      <w:proofErr w:type="spellEnd"/>
      <w:r w:rsidRPr="00EA737D">
        <w:rPr>
          <w:rFonts w:ascii="Times New Roman" w:hAnsi="Times New Roman" w:cs="Times New Roman"/>
          <w:sz w:val="24"/>
          <w:szCs w:val="24"/>
        </w:rPr>
        <w:t xml:space="preserve">, A. A. Application of Coated Green Source Carbon Dots with Silica Molecularly Imprinted Polymers as a Fluorescence Probe for Selective and Sensitive Determination of Phenobarbital. </w:t>
      </w:r>
      <w:proofErr w:type="spellStart"/>
      <w:r w:rsidRPr="00EA737D">
        <w:rPr>
          <w:rFonts w:ascii="Times New Roman" w:hAnsi="Times New Roman" w:cs="Times New Roman"/>
          <w:sz w:val="24"/>
          <w:szCs w:val="24"/>
        </w:rPr>
        <w:t>Talanta</w:t>
      </w:r>
      <w:proofErr w:type="spellEnd"/>
      <w:r w:rsidRPr="00EA737D">
        <w:rPr>
          <w:rFonts w:ascii="Times New Roman" w:hAnsi="Times New Roman" w:cs="Times New Roman"/>
          <w:sz w:val="24"/>
          <w:szCs w:val="24"/>
        </w:rPr>
        <w:t xml:space="preserve"> 2019, 194, 143–149. </w:t>
      </w:r>
      <w:hyperlink r:id="rId32" w:history="1">
        <w:r w:rsidRPr="002E1AB0">
          <w:rPr>
            <w:rStyle w:val="Hyperlink"/>
            <w:rFonts w:ascii="Times New Roman" w:hAnsi="Times New Roman" w:cs="Times New Roman"/>
            <w:sz w:val="24"/>
            <w:szCs w:val="24"/>
          </w:rPr>
          <w:t>https://doi.org/https://doi.org/10.1016/j.talanta.2018.09.069</w:t>
        </w:r>
      </w:hyperlink>
      <w:r w:rsidRPr="00EA737D">
        <w:rPr>
          <w:rFonts w:ascii="Times New Roman" w:hAnsi="Times New Roman" w:cs="Times New Roman"/>
          <w:sz w:val="24"/>
          <w:szCs w:val="24"/>
        </w:rPr>
        <w:t>.</w:t>
      </w:r>
    </w:p>
    <w:p w14:paraId="026E1A6E" w14:textId="7756236B" w:rsidR="00A45ACF" w:rsidRPr="00A45ACF" w:rsidRDefault="00A45ACF" w:rsidP="00A45ACF">
      <w:pPr>
        <w:pStyle w:val="ListParagraph"/>
        <w:numPr>
          <w:ilvl w:val="0"/>
          <w:numId w:val="3"/>
        </w:numPr>
        <w:spacing w:line="360" w:lineRule="auto"/>
        <w:jc w:val="both"/>
        <w:rPr>
          <w:rFonts w:ascii="Times New Roman" w:hAnsi="Times New Roman" w:cs="Times New Roman"/>
          <w:sz w:val="24"/>
          <w:szCs w:val="24"/>
        </w:rPr>
      </w:pPr>
      <w:r w:rsidRPr="00A45ACF">
        <w:rPr>
          <w:rFonts w:ascii="Times New Roman" w:hAnsi="Times New Roman" w:cs="Times New Roman"/>
          <w:sz w:val="24"/>
          <w:szCs w:val="24"/>
        </w:rPr>
        <w:t>Wang, Q., Wu, Y., Bao, X., Yang, M., Liu, J., Sun, K., Li, Z., Deng, G., 2022. Novel fluorescence sensor for the selective recognition of tetracycline based on molecularly imprinted polymer-capped N-doped carbon dots. RSC Adv. 12, 24778–24785. https://doi.org/10.1039/d2ra03923k</w:t>
      </w:r>
    </w:p>
    <w:p w14:paraId="78F03CCA" w14:textId="77777777" w:rsidR="00A45ACF" w:rsidRPr="00A45ACF" w:rsidRDefault="00A45ACF" w:rsidP="00A45ACF">
      <w:pPr>
        <w:pStyle w:val="ListParagraph"/>
        <w:numPr>
          <w:ilvl w:val="0"/>
          <w:numId w:val="3"/>
        </w:numPr>
        <w:spacing w:line="360" w:lineRule="auto"/>
        <w:jc w:val="both"/>
        <w:rPr>
          <w:rFonts w:ascii="Times New Roman" w:hAnsi="Times New Roman" w:cs="Times New Roman"/>
          <w:sz w:val="24"/>
          <w:szCs w:val="24"/>
        </w:rPr>
      </w:pPr>
      <w:r w:rsidRPr="00A45ACF">
        <w:rPr>
          <w:rFonts w:ascii="Times New Roman" w:hAnsi="Times New Roman" w:cs="Times New Roman"/>
          <w:sz w:val="24"/>
          <w:szCs w:val="24"/>
        </w:rPr>
        <w:t>Anirudhan, T.S., Alexander, S., Lilly, A., 2014. Surface modified multiwalled carbon nanotube based molecularly imprinted polymer for the sensing of dopamine in real samples using potentiometric method. Polymer (</w:t>
      </w:r>
      <w:proofErr w:type="spellStart"/>
      <w:r w:rsidRPr="00A45ACF">
        <w:rPr>
          <w:rFonts w:ascii="Times New Roman" w:hAnsi="Times New Roman" w:cs="Times New Roman"/>
          <w:sz w:val="24"/>
          <w:szCs w:val="24"/>
        </w:rPr>
        <w:t>Guildf</w:t>
      </w:r>
      <w:proofErr w:type="spellEnd"/>
      <w:r w:rsidRPr="00A45ACF">
        <w:rPr>
          <w:rFonts w:ascii="Times New Roman" w:hAnsi="Times New Roman" w:cs="Times New Roman"/>
          <w:sz w:val="24"/>
          <w:szCs w:val="24"/>
        </w:rPr>
        <w:t>). 55, 4820–4831. https://doi.org/https://doi.org/10.1016/j.polymer.2014.07.057</w:t>
      </w:r>
    </w:p>
    <w:p w14:paraId="0ABD458C" w14:textId="77777777" w:rsidR="00A45ACF" w:rsidRPr="00A45ACF" w:rsidRDefault="00A45ACF" w:rsidP="00A45ACF">
      <w:pPr>
        <w:pStyle w:val="ListParagraph"/>
        <w:numPr>
          <w:ilvl w:val="0"/>
          <w:numId w:val="3"/>
        </w:numPr>
        <w:spacing w:line="360" w:lineRule="auto"/>
        <w:jc w:val="both"/>
        <w:rPr>
          <w:rFonts w:ascii="Times New Roman" w:hAnsi="Times New Roman" w:cs="Times New Roman"/>
          <w:sz w:val="24"/>
          <w:szCs w:val="24"/>
        </w:rPr>
      </w:pPr>
      <w:proofErr w:type="spellStart"/>
      <w:r w:rsidRPr="00A45ACF">
        <w:rPr>
          <w:rFonts w:ascii="Times New Roman" w:hAnsi="Times New Roman" w:cs="Times New Roman"/>
          <w:sz w:val="24"/>
          <w:szCs w:val="24"/>
        </w:rPr>
        <w:t>Pourhashem</w:t>
      </w:r>
      <w:proofErr w:type="spellEnd"/>
      <w:r w:rsidRPr="00A45ACF">
        <w:rPr>
          <w:rFonts w:ascii="Times New Roman" w:hAnsi="Times New Roman" w:cs="Times New Roman"/>
          <w:sz w:val="24"/>
          <w:szCs w:val="24"/>
        </w:rPr>
        <w:t xml:space="preserve">, S., </w:t>
      </w:r>
      <w:proofErr w:type="spellStart"/>
      <w:r w:rsidRPr="00A45ACF">
        <w:rPr>
          <w:rFonts w:ascii="Times New Roman" w:hAnsi="Times New Roman" w:cs="Times New Roman"/>
          <w:sz w:val="24"/>
          <w:szCs w:val="24"/>
        </w:rPr>
        <w:t>Ghasemy</w:t>
      </w:r>
      <w:proofErr w:type="spellEnd"/>
      <w:r w:rsidRPr="00A45ACF">
        <w:rPr>
          <w:rFonts w:ascii="Times New Roman" w:hAnsi="Times New Roman" w:cs="Times New Roman"/>
          <w:sz w:val="24"/>
          <w:szCs w:val="24"/>
        </w:rPr>
        <w:t xml:space="preserve">, E., Rashidi, A., </w:t>
      </w:r>
      <w:proofErr w:type="spellStart"/>
      <w:r w:rsidRPr="00A45ACF">
        <w:rPr>
          <w:rFonts w:ascii="Times New Roman" w:hAnsi="Times New Roman" w:cs="Times New Roman"/>
          <w:sz w:val="24"/>
          <w:szCs w:val="24"/>
        </w:rPr>
        <w:t>Vaezi</w:t>
      </w:r>
      <w:proofErr w:type="spellEnd"/>
      <w:r w:rsidRPr="00A45ACF">
        <w:rPr>
          <w:rFonts w:ascii="Times New Roman" w:hAnsi="Times New Roman" w:cs="Times New Roman"/>
          <w:sz w:val="24"/>
          <w:szCs w:val="24"/>
        </w:rPr>
        <w:t>, M.R., 2018. Corrosion protection properties of novel epoxy nanocomposite coatings containing silane functionalized graphene quantum dots, Journal of Alloys and Compounds. Elsevier B.V. https://doi.org/10.1016/j.jallcom.2017.10.150</w:t>
      </w:r>
    </w:p>
    <w:p w14:paraId="6B5B145B" w14:textId="77777777" w:rsidR="00A45ACF" w:rsidRPr="00A45ACF" w:rsidRDefault="00A45ACF" w:rsidP="00A45ACF">
      <w:pPr>
        <w:pStyle w:val="ListParagraph"/>
        <w:numPr>
          <w:ilvl w:val="0"/>
          <w:numId w:val="3"/>
        </w:numPr>
        <w:spacing w:line="360" w:lineRule="auto"/>
        <w:jc w:val="both"/>
        <w:rPr>
          <w:rFonts w:ascii="Times New Roman" w:hAnsi="Times New Roman" w:cs="Times New Roman"/>
          <w:sz w:val="24"/>
          <w:szCs w:val="24"/>
        </w:rPr>
      </w:pPr>
      <w:r w:rsidRPr="00A45ACF">
        <w:rPr>
          <w:rFonts w:ascii="Times New Roman" w:hAnsi="Times New Roman" w:cs="Times New Roman"/>
          <w:sz w:val="24"/>
          <w:szCs w:val="24"/>
        </w:rPr>
        <w:lastRenderedPageBreak/>
        <w:t>Hu, X., Zhao, Y., Dong, J., Liu, C., Qi, Y., Fang, G., Wang, S., 2021. A strong blue fluorescent nanoprobe based on Mg/N co-doped carbon dots coupled with molecularly imprinted polymer for ultrasensitive and highly selective detection of tetracycline in animal-derived foods. Sensors Actuators, B Chem. 338, 129809. https://doi.org/10.1016/j.snb.2021.129809</w:t>
      </w:r>
    </w:p>
    <w:p w14:paraId="222519B7" w14:textId="77777777" w:rsidR="001E12FE" w:rsidRPr="001E12FE" w:rsidRDefault="001E12FE" w:rsidP="001E12FE">
      <w:pPr>
        <w:pStyle w:val="ListParagraph"/>
        <w:numPr>
          <w:ilvl w:val="0"/>
          <w:numId w:val="3"/>
        </w:numPr>
        <w:spacing w:line="360" w:lineRule="auto"/>
        <w:jc w:val="both"/>
        <w:rPr>
          <w:rFonts w:ascii="Times New Roman" w:hAnsi="Times New Roman" w:cs="Times New Roman"/>
          <w:sz w:val="24"/>
          <w:szCs w:val="24"/>
        </w:rPr>
      </w:pPr>
      <w:r w:rsidRPr="001E12FE">
        <w:rPr>
          <w:rFonts w:ascii="Times New Roman" w:hAnsi="Times New Roman" w:cs="Times New Roman"/>
          <w:sz w:val="24"/>
          <w:szCs w:val="24"/>
        </w:rPr>
        <w:t xml:space="preserve">Thakur, A., </w:t>
      </w:r>
      <w:proofErr w:type="spellStart"/>
      <w:r w:rsidRPr="001E12FE">
        <w:rPr>
          <w:rFonts w:ascii="Times New Roman" w:hAnsi="Times New Roman" w:cs="Times New Roman"/>
          <w:sz w:val="24"/>
          <w:szCs w:val="24"/>
        </w:rPr>
        <w:t>Ranote</w:t>
      </w:r>
      <w:proofErr w:type="spellEnd"/>
      <w:r w:rsidRPr="001E12FE">
        <w:rPr>
          <w:rFonts w:ascii="Times New Roman" w:hAnsi="Times New Roman" w:cs="Times New Roman"/>
          <w:sz w:val="24"/>
          <w:szCs w:val="24"/>
        </w:rPr>
        <w:t>, S., Kumar, D., Bhardwaj, K.K., Gupta, R., Chauhan, G.S., 2018. Synthesis of a PEGylated Dopamine Ester with Enhanced Antibacterial and Antifungal Activity. ACS Omega 3, 7925–7933. https://doi.org/10.1021/acsomega.8b01099</w:t>
      </w:r>
    </w:p>
    <w:p w14:paraId="560EA628" w14:textId="77777777" w:rsidR="001E12FE" w:rsidRPr="001E12FE" w:rsidRDefault="001E12FE" w:rsidP="001E12FE">
      <w:pPr>
        <w:pStyle w:val="ListParagraph"/>
        <w:numPr>
          <w:ilvl w:val="0"/>
          <w:numId w:val="3"/>
        </w:numPr>
        <w:spacing w:line="360" w:lineRule="auto"/>
        <w:jc w:val="both"/>
        <w:rPr>
          <w:rFonts w:ascii="Times New Roman" w:hAnsi="Times New Roman" w:cs="Times New Roman"/>
          <w:sz w:val="24"/>
          <w:szCs w:val="24"/>
        </w:rPr>
      </w:pPr>
      <w:r w:rsidRPr="001E12FE">
        <w:rPr>
          <w:rFonts w:ascii="Times New Roman" w:hAnsi="Times New Roman" w:cs="Times New Roman"/>
          <w:sz w:val="24"/>
          <w:szCs w:val="24"/>
        </w:rPr>
        <w:t xml:space="preserve">Chen, Yu, et al. A potentiometric chiral sensor for l-Phenylalanine based on crosslinked </w:t>
      </w:r>
      <w:proofErr w:type="spellStart"/>
      <w:r w:rsidRPr="001E12FE">
        <w:rPr>
          <w:rFonts w:ascii="Times New Roman" w:hAnsi="Times New Roman" w:cs="Times New Roman"/>
          <w:sz w:val="24"/>
          <w:szCs w:val="24"/>
        </w:rPr>
        <w:t>polymethylacrylic</w:t>
      </w:r>
      <w:proofErr w:type="spellEnd"/>
      <w:r w:rsidRPr="001E12FE">
        <w:rPr>
          <w:rFonts w:ascii="Times New Roman" w:hAnsi="Times New Roman" w:cs="Times New Roman"/>
          <w:sz w:val="24"/>
          <w:szCs w:val="24"/>
        </w:rPr>
        <w:t xml:space="preserve"> acid–polycarbazole hybrid molecularly imprinted polymer. Analytica </w:t>
      </w:r>
      <w:proofErr w:type="spellStart"/>
      <w:r w:rsidRPr="001E12FE">
        <w:rPr>
          <w:rFonts w:ascii="Times New Roman" w:hAnsi="Times New Roman" w:cs="Times New Roman"/>
          <w:sz w:val="24"/>
          <w:szCs w:val="24"/>
        </w:rPr>
        <w:t>chimica</w:t>
      </w:r>
      <w:proofErr w:type="spellEnd"/>
      <w:r w:rsidRPr="001E12FE">
        <w:rPr>
          <w:rFonts w:ascii="Times New Roman" w:hAnsi="Times New Roman" w:cs="Times New Roman"/>
          <w:sz w:val="24"/>
          <w:szCs w:val="24"/>
        </w:rPr>
        <w:t xml:space="preserve"> acta 754 (2012): 83-90) </w:t>
      </w:r>
    </w:p>
    <w:p w14:paraId="427EAB0C" w14:textId="77777777" w:rsidR="00614589" w:rsidRPr="00614589" w:rsidRDefault="00614589" w:rsidP="00614589">
      <w:pPr>
        <w:pStyle w:val="ListParagraph"/>
        <w:numPr>
          <w:ilvl w:val="0"/>
          <w:numId w:val="3"/>
        </w:numPr>
        <w:spacing w:line="360" w:lineRule="auto"/>
        <w:jc w:val="both"/>
        <w:rPr>
          <w:rFonts w:ascii="Times New Roman" w:hAnsi="Times New Roman" w:cs="Times New Roman"/>
          <w:sz w:val="24"/>
          <w:szCs w:val="24"/>
        </w:rPr>
      </w:pPr>
      <w:r w:rsidRPr="00614589">
        <w:rPr>
          <w:rFonts w:ascii="Times New Roman" w:hAnsi="Times New Roman" w:cs="Times New Roman"/>
          <w:sz w:val="24"/>
          <w:szCs w:val="24"/>
        </w:rPr>
        <w:t xml:space="preserve">Benabid, W., </w:t>
      </w:r>
      <w:proofErr w:type="spellStart"/>
      <w:r w:rsidRPr="00614589">
        <w:rPr>
          <w:rFonts w:ascii="Times New Roman" w:hAnsi="Times New Roman" w:cs="Times New Roman"/>
          <w:sz w:val="24"/>
          <w:szCs w:val="24"/>
        </w:rPr>
        <w:t>Ouari</w:t>
      </w:r>
      <w:proofErr w:type="spellEnd"/>
      <w:r w:rsidRPr="00614589">
        <w:rPr>
          <w:rFonts w:ascii="Times New Roman" w:hAnsi="Times New Roman" w:cs="Times New Roman"/>
          <w:sz w:val="24"/>
          <w:szCs w:val="24"/>
        </w:rPr>
        <w:t xml:space="preserve">, K., Bendia, S., </w:t>
      </w:r>
      <w:proofErr w:type="spellStart"/>
      <w:r w:rsidRPr="00614589">
        <w:rPr>
          <w:rFonts w:ascii="Times New Roman" w:hAnsi="Times New Roman" w:cs="Times New Roman"/>
          <w:sz w:val="24"/>
          <w:szCs w:val="24"/>
        </w:rPr>
        <w:t>Bourzami</w:t>
      </w:r>
      <w:proofErr w:type="spellEnd"/>
      <w:r w:rsidRPr="00614589">
        <w:rPr>
          <w:rFonts w:ascii="Times New Roman" w:hAnsi="Times New Roman" w:cs="Times New Roman"/>
          <w:sz w:val="24"/>
          <w:szCs w:val="24"/>
        </w:rPr>
        <w:t>, R., Ait Ali, M., 2020. Crystal structure, spectroscopic studies, DFT calculations, cyclic voltammetry and biological activity of a copper (II) Schiff base complex. J. Mol. Struct. 1203, 127313. https://doi.org/https://doi.org/10.1016/j.molstruc.2019.127313</w:t>
      </w:r>
    </w:p>
    <w:p w14:paraId="5E85AC1A" w14:textId="77777777" w:rsidR="00614589" w:rsidRPr="00614589" w:rsidRDefault="00614589" w:rsidP="00614589">
      <w:pPr>
        <w:pStyle w:val="ListParagraph"/>
        <w:numPr>
          <w:ilvl w:val="0"/>
          <w:numId w:val="3"/>
        </w:numPr>
        <w:spacing w:line="360" w:lineRule="auto"/>
        <w:jc w:val="both"/>
        <w:rPr>
          <w:rFonts w:ascii="Times New Roman" w:hAnsi="Times New Roman" w:cs="Times New Roman"/>
          <w:sz w:val="24"/>
          <w:szCs w:val="24"/>
        </w:rPr>
      </w:pPr>
      <w:r w:rsidRPr="00614589">
        <w:rPr>
          <w:rFonts w:ascii="Times New Roman" w:hAnsi="Times New Roman" w:cs="Times New Roman"/>
          <w:sz w:val="24"/>
          <w:szCs w:val="24"/>
        </w:rPr>
        <w:t xml:space="preserve">Tiwari, A., Walia, S., Sharma, S., Chauhan, S., Kumar, M., </w:t>
      </w:r>
      <w:proofErr w:type="spellStart"/>
      <w:r w:rsidRPr="00614589">
        <w:rPr>
          <w:rFonts w:ascii="Times New Roman" w:hAnsi="Times New Roman" w:cs="Times New Roman"/>
          <w:sz w:val="24"/>
          <w:szCs w:val="24"/>
        </w:rPr>
        <w:t>Gadly</w:t>
      </w:r>
      <w:proofErr w:type="spellEnd"/>
      <w:r w:rsidRPr="00614589">
        <w:rPr>
          <w:rFonts w:ascii="Times New Roman" w:hAnsi="Times New Roman" w:cs="Times New Roman"/>
          <w:sz w:val="24"/>
          <w:szCs w:val="24"/>
        </w:rPr>
        <w:t xml:space="preserve">, T., Randhawa, J.K., 2023. High quantum yield carbon dots and nitrogen-doped carbon dots as fluorescent probes for spectroscopic dopamine detection in human serum. J. Mater. Chem. B 11, 1029–1043. </w:t>
      </w:r>
      <w:hyperlink r:id="rId33" w:history="1">
        <w:r w:rsidRPr="00614589">
          <w:rPr>
            <w:rStyle w:val="Hyperlink"/>
            <w:rFonts w:ascii="Times New Roman" w:hAnsi="Times New Roman" w:cs="Times New Roman"/>
            <w:sz w:val="24"/>
            <w:szCs w:val="24"/>
          </w:rPr>
          <w:t>https://doi.org/10.1039/D2TB02188A</w:t>
        </w:r>
      </w:hyperlink>
    </w:p>
    <w:p w14:paraId="2AE3F550" w14:textId="77777777" w:rsidR="00614589" w:rsidRPr="00614589" w:rsidRDefault="00614589" w:rsidP="00FE09D0">
      <w:pPr>
        <w:pStyle w:val="ListParagraph"/>
        <w:numPr>
          <w:ilvl w:val="0"/>
          <w:numId w:val="3"/>
        </w:numPr>
        <w:spacing w:line="360" w:lineRule="auto"/>
        <w:jc w:val="both"/>
        <w:rPr>
          <w:rStyle w:val="Hyperlink"/>
          <w:rFonts w:ascii="Times New Roman" w:hAnsi="Times New Roman" w:cs="Times New Roman"/>
          <w:color w:val="auto"/>
          <w:sz w:val="24"/>
          <w:szCs w:val="24"/>
          <w:u w:val="none"/>
        </w:rPr>
      </w:pPr>
      <w:r w:rsidRPr="00614589">
        <w:rPr>
          <w:rFonts w:ascii="Times New Roman" w:hAnsi="Times New Roman" w:cs="Times New Roman"/>
          <w:sz w:val="24"/>
          <w:szCs w:val="24"/>
        </w:rPr>
        <w:t xml:space="preserve">Jana, J., Chung, J.S., Hur, S.H., 2019. </w:t>
      </w:r>
      <w:proofErr w:type="spellStart"/>
      <w:r w:rsidRPr="00614589">
        <w:rPr>
          <w:rFonts w:ascii="Times New Roman" w:hAnsi="Times New Roman" w:cs="Times New Roman"/>
          <w:sz w:val="24"/>
          <w:szCs w:val="24"/>
        </w:rPr>
        <w:t>ZnO</w:t>
      </w:r>
      <w:proofErr w:type="spellEnd"/>
      <w:r w:rsidRPr="00614589">
        <w:rPr>
          <w:rFonts w:ascii="Times New Roman" w:hAnsi="Times New Roman" w:cs="Times New Roman"/>
          <w:sz w:val="24"/>
          <w:szCs w:val="24"/>
        </w:rPr>
        <w:t xml:space="preserve">-Associated Carbon Dot-Based Fluorescent Assay for Sensitive and Selective Dopamine Detection. ACS Omega 4, 17031–17038. </w:t>
      </w:r>
      <w:hyperlink r:id="rId34" w:history="1">
        <w:r w:rsidRPr="00614589">
          <w:rPr>
            <w:rStyle w:val="Hyperlink"/>
            <w:rFonts w:ascii="Times New Roman" w:hAnsi="Times New Roman" w:cs="Times New Roman"/>
            <w:sz w:val="24"/>
            <w:szCs w:val="24"/>
          </w:rPr>
          <w:t>https://doi.org/10.1021/acsomega.9b02637</w:t>
        </w:r>
      </w:hyperlink>
    </w:p>
    <w:p w14:paraId="76BD5A11" w14:textId="5546D962" w:rsidR="00FE09D0" w:rsidRDefault="00FE09D0" w:rsidP="00FE09D0">
      <w:pPr>
        <w:pStyle w:val="ListParagraph"/>
        <w:numPr>
          <w:ilvl w:val="0"/>
          <w:numId w:val="3"/>
        </w:numPr>
        <w:spacing w:line="360" w:lineRule="auto"/>
        <w:jc w:val="both"/>
        <w:rPr>
          <w:rFonts w:ascii="Times New Roman" w:hAnsi="Times New Roman" w:cs="Times New Roman"/>
          <w:sz w:val="24"/>
          <w:szCs w:val="24"/>
        </w:rPr>
      </w:pPr>
      <w:r w:rsidRPr="00614589">
        <w:rPr>
          <w:rFonts w:ascii="Times New Roman" w:hAnsi="Times New Roman" w:cs="Times New Roman"/>
          <w:sz w:val="24"/>
          <w:szCs w:val="24"/>
        </w:rPr>
        <w:t xml:space="preserve">Du, Q., Wu, P., Hu, F., Li, G., Shi, J., He, H., 2019. Novel molecularly imprinted polymers on metal–organic frameworks as sensors for the highly selective detection of zearalenone in wheat. New J. Chem. 43, 7044–7050. </w:t>
      </w:r>
      <w:hyperlink r:id="rId35" w:history="1">
        <w:r w:rsidR="00614589" w:rsidRPr="00D53EB0">
          <w:rPr>
            <w:rStyle w:val="Hyperlink"/>
            <w:rFonts w:ascii="Times New Roman" w:hAnsi="Times New Roman" w:cs="Times New Roman"/>
            <w:sz w:val="24"/>
            <w:szCs w:val="24"/>
          </w:rPr>
          <w:t>https://doi.org/10.1039/C9NJ00589G</w:t>
        </w:r>
      </w:hyperlink>
    </w:p>
    <w:p w14:paraId="1DF294BA" w14:textId="77777777" w:rsidR="00614589" w:rsidRPr="00614589" w:rsidRDefault="00614589" w:rsidP="00614589">
      <w:pPr>
        <w:pStyle w:val="ListParagraph"/>
        <w:numPr>
          <w:ilvl w:val="0"/>
          <w:numId w:val="3"/>
        </w:numPr>
        <w:spacing w:line="360" w:lineRule="auto"/>
        <w:jc w:val="both"/>
        <w:rPr>
          <w:rFonts w:ascii="Times New Roman" w:hAnsi="Times New Roman" w:cs="Times New Roman"/>
          <w:sz w:val="24"/>
          <w:szCs w:val="24"/>
        </w:rPr>
      </w:pPr>
      <w:r w:rsidRPr="00614589">
        <w:rPr>
          <w:rFonts w:ascii="Times New Roman" w:hAnsi="Times New Roman" w:cs="Times New Roman"/>
          <w:sz w:val="24"/>
          <w:szCs w:val="24"/>
        </w:rPr>
        <w:t>Zhao, J., Zhao, L., Lan, C., Zhao, S., 2016. Graphene quantum dots as effective probes for label-free fluorescence detection of dopamine. Sensors Actuators B Chem. 223, 246–251. https://doi.org/https://doi.org/10.1016/j.snb.2015.09.105</w:t>
      </w:r>
    </w:p>
    <w:p w14:paraId="24A8DB88" w14:textId="77777777" w:rsidR="00614589" w:rsidRPr="00614589" w:rsidRDefault="00614589" w:rsidP="00614589">
      <w:pPr>
        <w:pStyle w:val="ListParagraph"/>
        <w:numPr>
          <w:ilvl w:val="0"/>
          <w:numId w:val="3"/>
        </w:numPr>
        <w:spacing w:line="360" w:lineRule="auto"/>
        <w:jc w:val="both"/>
        <w:rPr>
          <w:rFonts w:ascii="Times New Roman" w:hAnsi="Times New Roman" w:cs="Times New Roman"/>
          <w:sz w:val="24"/>
          <w:szCs w:val="24"/>
        </w:rPr>
      </w:pPr>
      <w:r w:rsidRPr="00614589">
        <w:rPr>
          <w:rFonts w:ascii="Times New Roman" w:hAnsi="Times New Roman" w:cs="Times New Roman"/>
          <w:sz w:val="24"/>
          <w:szCs w:val="24"/>
        </w:rPr>
        <w:t xml:space="preserve">Wen, Y., Li, J., Zhao, S., Fan, H., Li, H., Wang, J., Sun, B., 2023. A highly efficient molecularly imprinted fluorescence sensor for assessing whole wheat grains by the rapid and sensitive detection of </w:t>
      </w:r>
      <w:proofErr w:type="spellStart"/>
      <w:r w:rsidRPr="00614589">
        <w:rPr>
          <w:rFonts w:ascii="Times New Roman" w:hAnsi="Times New Roman" w:cs="Times New Roman"/>
          <w:sz w:val="24"/>
          <w:szCs w:val="24"/>
        </w:rPr>
        <w:t>alkylresorcinols</w:t>
      </w:r>
      <w:proofErr w:type="spellEnd"/>
      <w:r w:rsidRPr="00614589">
        <w:rPr>
          <w:rFonts w:ascii="Times New Roman" w:hAnsi="Times New Roman" w:cs="Times New Roman"/>
          <w:sz w:val="24"/>
          <w:szCs w:val="24"/>
        </w:rPr>
        <w:t xml:space="preserve">. </w:t>
      </w:r>
      <w:proofErr w:type="spellStart"/>
      <w:r w:rsidRPr="00614589">
        <w:rPr>
          <w:rFonts w:ascii="Times New Roman" w:hAnsi="Times New Roman" w:cs="Times New Roman"/>
          <w:sz w:val="24"/>
          <w:szCs w:val="24"/>
        </w:rPr>
        <w:t>Biosens</w:t>
      </w:r>
      <w:proofErr w:type="spellEnd"/>
      <w:r w:rsidRPr="00614589">
        <w:rPr>
          <w:rFonts w:ascii="Times New Roman" w:hAnsi="Times New Roman" w:cs="Times New Roman"/>
          <w:sz w:val="24"/>
          <w:szCs w:val="24"/>
        </w:rPr>
        <w:t xml:space="preserve">. </w:t>
      </w:r>
      <w:proofErr w:type="spellStart"/>
      <w:r w:rsidRPr="00614589">
        <w:rPr>
          <w:rFonts w:ascii="Times New Roman" w:hAnsi="Times New Roman" w:cs="Times New Roman"/>
          <w:sz w:val="24"/>
          <w:szCs w:val="24"/>
        </w:rPr>
        <w:t>Bioelectron</w:t>
      </w:r>
      <w:proofErr w:type="spellEnd"/>
      <w:r w:rsidRPr="00614589">
        <w:rPr>
          <w:rFonts w:ascii="Times New Roman" w:hAnsi="Times New Roman" w:cs="Times New Roman"/>
          <w:sz w:val="24"/>
          <w:szCs w:val="24"/>
        </w:rPr>
        <w:t>. 223, 115032. https://doi.org/https://doi.org/10.1016/j.bios.2022.115032</w:t>
      </w:r>
    </w:p>
    <w:p w14:paraId="07613F41" w14:textId="77777777" w:rsidR="00614589" w:rsidRPr="00614589" w:rsidRDefault="00614589" w:rsidP="00614589">
      <w:pPr>
        <w:pStyle w:val="ListParagraph"/>
        <w:numPr>
          <w:ilvl w:val="0"/>
          <w:numId w:val="3"/>
        </w:numPr>
        <w:spacing w:line="360" w:lineRule="auto"/>
        <w:jc w:val="both"/>
        <w:rPr>
          <w:rFonts w:ascii="Times New Roman" w:hAnsi="Times New Roman" w:cs="Times New Roman"/>
          <w:sz w:val="24"/>
          <w:szCs w:val="24"/>
        </w:rPr>
      </w:pPr>
      <w:proofErr w:type="spellStart"/>
      <w:r w:rsidRPr="0019760F">
        <w:rPr>
          <w:rFonts w:ascii="Times New Roman" w:hAnsi="Times New Roman" w:cs="Times New Roman"/>
          <w:sz w:val="24"/>
          <w:szCs w:val="24"/>
          <w:lang w:val="es-ES"/>
        </w:rPr>
        <w:lastRenderedPageBreak/>
        <w:t>Murugan</w:t>
      </w:r>
      <w:proofErr w:type="spellEnd"/>
      <w:r w:rsidRPr="0019760F">
        <w:rPr>
          <w:rFonts w:ascii="Times New Roman" w:hAnsi="Times New Roman" w:cs="Times New Roman"/>
          <w:sz w:val="24"/>
          <w:szCs w:val="24"/>
          <w:lang w:val="es-ES"/>
        </w:rPr>
        <w:t xml:space="preserve">, K., </w:t>
      </w:r>
      <w:proofErr w:type="spellStart"/>
      <w:r w:rsidRPr="0019760F">
        <w:rPr>
          <w:rFonts w:ascii="Times New Roman" w:hAnsi="Times New Roman" w:cs="Times New Roman"/>
          <w:sz w:val="24"/>
          <w:szCs w:val="24"/>
          <w:lang w:val="es-ES"/>
        </w:rPr>
        <w:t>Jothi</w:t>
      </w:r>
      <w:proofErr w:type="spellEnd"/>
      <w:r w:rsidRPr="0019760F">
        <w:rPr>
          <w:rFonts w:ascii="Times New Roman" w:hAnsi="Times New Roman" w:cs="Times New Roman"/>
          <w:sz w:val="24"/>
          <w:szCs w:val="24"/>
          <w:lang w:val="es-ES"/>
        </w:rPr>
        <w:t xml:space="preserve">, V.K., </w:t>
      </w:r>
      <w:proofErr w:type="spellStart"/>
      <w:r w:rsidRPr="0019760F">
        <w:rPr>
          <w:rFonts w:ascii="Times New Roman" w:hAnsi="Times New Roman" w:cs="Times New Roman"/>
          <w:sz w:val="24"/>
          <w:szCs w:val="24"/>
          <w:lang w:val="es-ES"/>
        </w:rPr>
        <w:t>Rajaram</w:t>
      </w:r>
      <w:proofErr w:type="spellEnd"/>
      <w:r w:rsidRPr="0019760F">
        <w:rPr>
          <w:rFonts w:ascii="Times New Roman" w:hAnsi="Times New Roman" w:cs="Times New Roman"/>
          <w:sz w:val="24"/>
          <w:szCs w:val="24"/>
          <w:lang w:val="es-ES"/>
        </w:rPr>
        <w:t xml:space="preserve">, A., </w:t>
      </w:r>
      <w:proofErr w:type="spellStart"/>
      <w:r w:rsidRPr="0019760F">
        <w:rPr>
          <w:rFonts w:ascii="Times New Roman" w:hAnsi="Times New Roman" w:cs="Times New Roman"/>
          <w:sz w:val="24"/>
          <w:szCs w:val="24"/>
          <w:lang w:val="es-ES"/>
        </w:rPr>
        <w:t>Natarajan</w:t>
      </w:r>
      <w:proofErr w:type="spellEnd"/>
      <w:r w:rsidRPr="0019760F">
        <w:rPr>
          <w:rFonts w:ascii="Times New Roman" w:hAnsi="Times New Roman" w:cs="Times New Roman"/>
          <w:sz w:val="24"/>
          <w:szCs w:val="24"/>
          <w:lang w:val="es-ES"/>
        </w:rPr>
        <w:t xml:space="preserve">, A., 2022. </w:t>
      </w:r>
      <w:r w:rsidRPr="00614589">
        <w:rPr>
          <w:rFonts w:ascii="Times New Roman" w:hAnsi="Times New Roman" w:cs="Times New Roman"/>
          <w:sz w:val="24"/>
          <w:szCs w:val="24"/>
        </w:rPr>
        <w:t>Novel Metal-Free Fluorescent Sensor Based on Molecularly Imprinted Polymer N-CDs@MIP for Highly Selective Detection of TNP. ACS Omega 7, 1368–1379. https://doi.org/10.1021/acsomega.1c05985</w:t>
      </w:r>
    </w:p>
    <w:p w14:paraId="573815A0" w14:textId="77777777" w:rsidR="00614589" w:rsidRPr="00614589" w:rsidRDefault="00614589" w:rsidP="00614589">
      <w:pPr>
        <w:pStyle w:val="ListParagraph"/>
        <w:numPr>
          <w:ilvl w:val="0"/>
          <w:numId w:val="3"/>
        </w:numPr>
        <w:spacing w:line="360" w:lineRule="auto"/>
        <w:jc w:val="both"/>
        <w:rPr>
          <w:rFonts w:ascii="Times New Roman" w:hAnsi="Times New Roman" w:cs="Times New Roman"/>
          <w:sz w:val="24"/>
          <w:szCs w:val="24"/>
        </w:rPr>
      </w:pPr>
      <w:r w:rsidRPr="00614589">
        <w:rPr>
          <w:rFonts w:ascii="Times New Roman" w:hAnsi="Times New Roman" w:cs="Times New Roman"/>
          <w:sz w:val="24"/>
          <w:szCs w:val="24"/>
        </w:rPr>
        <w:t xml:space="preserve">Naik, V., </w:t>
      </w:r>
      <w:proofErr w:type="spellStart"/>
      <w:r w:rsidRPr="00614589">
        <w:rPr>
          <w:rFonts w:ascii="Times New Roman" w:hAnsi="Times New Roman" w:cs="Times New Roman"/>
          <w:sz w:val="24"/>
          <w:szCs w:val="24"/>
        </w:rPr>
        <w:t>Zantye</w:t>
      </w:r>
      <w:proofErr w:type="spellEnd"/>
      <w:r w:rsidRPr="00614589">
        <w:rPr>
          <w:rFonts w:ascii="Times New Roman" w:hAnsi="Times New Roman" w:cs="Times New Roman"/>
          <w:sz w:val="24"/>
          <w:szCs w:val="24"/>
        </w:rPr>
        <w:t xml:space="preserve">, P., </w:t>
      </w:r>
      <w:proofErr w:type="spellStart"/>
      <w:r w:rsidRPr="00614589">
        <w:rPr>
          <w:rFonts w:ascii="Times New Roman" w:hAnsi="Times New Roman" w:cs="Times New Roman"/>
          <w:sz w:val="24"/>
          <w:szCs w:val="24"/>
        </w:rPr>
        <w:t>Gunjal</w:t>
      </w:r>
      <w:proofErr w:type="spellEnd"/>
      <w:r w:rsidRPr="00614589">
        <w:rPr>
          <w:rFonts w:ascii="Times New Roman" w:hAnsi="Times New Roman" w:cs="Times New Roman"/>
          <w:sz w:val="24"/>
          <w:szCs w:val="24"/>
        </w:rPr>
        <w:t xml:space="preserve">, D., Gore, A., </w:t>
      </w:r>
      <w:proofErr w:type="spellStart"/>
      <w:r w:rsidRPr="00614589">
        <w:rPr>
          <w:rFonts w:ascii="Times New Roman" w:hAnsi="Times New Roman" w:cs="Times New Roman"/>
          <w:sz w:val="24"/>
          <w:szCs w:val="24"/>
        </w:rPr>
        <w:t>Anbhule</w:t>
      </w:r>
      <w:proofErr w:type="spellEnd"/>
      <w:r w:rsidRPr="00614589">
        <w:rPr>
          <w:rFonts w:ascii="Times New Roman" w:hAnsi="Times New Roman" w:cs="Times New Roman"/>
          <w:sz w:val="24"/>
          <w:szCs w:val="24"/>
        </w:rPr>
        <w:t xml:space="preserve">, P., Kowshik, M., Bhosale, S. V., Kolekar, G., 2019. Nitrogen-Doped Carbon Dots via Hydrothermal Synthesis: Naked Eye Fluorescent Sensor for Dopamine and Used for </w:t>
      </w:r>
      <w:proofErr w:type="spellStart"/>
      <w:r w:rsidRPr="00614589">
        <w:rPr>
          <w:rFonts w:ascii="Times New Roman" w:hAnsi="Times New Roman" w:cs="Times New Roman"/>
          <w:sz w:val="24"/>
          <w:szCs w:val="24"/>
        </w:rPr>
        <w:t>Multicolor</w:t>
      </w:r>
      <w:proofErr w:type="spellEnd"/>
      <w:r w:rsidRPr="00614589">
        <w:rPr>
          <w:rFonts w:ascii="Times New Roman" w:hAnsi="Times New Roman" w:cs="Times New Roman"/>
          <w:sz w:val="24"/>
          <w:szCs w:val="24"/>
        </w:rPr>
        <w:t xml:space="preserve"> Cell Imaging. ACS Appl. Bio Mater. 2, 2069–2077. https://doi.org/10.1021/acsabm.9b00101</w:t>
      </w:r>
    </w:p>
    <w:sectPr w:rsidR="00614589" w:rsidRPr="00614589">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2D9B1" w14:textId="77777777" w:rsidR="00FF2E8A" w:rsidRDefault="00FF2E8A" w:rsidP="00DB5F29">
      <w:pPr>
        <w:spacing w:after="0" w:line="240" w:lineRule="auto"/>
      </w:pPr>
      <w:r>
        <w:separator/>
      </w:r>
    </w:p>
  </w:endnote>
  <w:endnote w:type="continuationSeparator" w:id="0">
    <w:p w14:paraId="3FCE93A1" w14:textId="77777777" w:rsidR="00FF2E8A" w:rsidRDefault="00FF2E8A" w:rsidP="00DB5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F2759" w14:textId="77777777" w:rsidR="002F77F1" w:rsidRDefault="002F77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62D35" w14:textId="77777777" w:rsidR="002F77F1" w:rsidRDefault="002F77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375BF" w14:textId="77777777" w:rsidR="002F77F1" w:rsidRDefault="002F7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43C2C" w14:textId="77777777" w:rsidR="00FF2E8A" w:rsidRDefault="00FF2E8A" w:rsidP="00DB5F29">
      <w:pPr>
        <w:spacing w:after="0" w:line="240" w:lineRule="auto"/>
      </w:pPr>
      <w:r>
        <w:separator/>
      </w:r>
    </w:p>
  </w:footnote>
  <w:footnote w:type="continuationSeparator" w:id="0">
    <w:p w14:paraId="75ECD798" w14:textId="77777777" w:rsidR="00FF2E8A" w:rsidRDefault="00FF2E8A" w:rsidP="00DB5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F0692" w14:textId="58E4E71C" w:rsidR="002F77F1" w:rsidRDefault="00FF2E8A">
    <w:pPr>
      <w:pStyle w:val="Header"/>
    </w:pPr>
    <w:r>
      <w:rPr>
        <w:noProof/>
      </w:rPr>
      <w:pict w14:anchorId="754451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986516" o:spid="_x0000_s1027" type="#_x0000_t136" alt="" style="position:absolute;margin-left:0;margin-top:0;width:535.8pt;height:100.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ED095" w14:textId="4173251E" w:rsidR="002F77F1" w:rsidRDefault="00FF2E8A">
    <w:pPr>
      <w:pStyle w:val="Header"/>
    </w:pPr>
    <w:r>
      <w:rPr>
        <w:noProof/>
      </w:rPr>
      <w:pict w14:anchorId="1329B0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986517" o:spid="_x0000_s1026" type="#_x0000_t136" alt="" style="position:absolute;margin-left:0;margin-top:0;width:535.8pt;height:100.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6A3A2" w14:textId="115791BE" w:rsidR="002F77F1" w:rsidRDefault="00FF2E8A">
    <w:pPr>
      <w:pStyle w:val="Header"/>
    </w:pPr>
    <w:r>
      <w:rPr>
        <w:noProof/>
      </w:rPr>
      <w:pict w14:anchorId="4610E6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986515" o:spid="_x0000_s1025" type="#_x0000_t136" alt="" style="position:absolute;margin-left:0;margin-top:0;width:535.8pt;height:100.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64D54"/>
    <w:multiLevelType w:val="hybridMultilevel"/>
    <w:tmpl w:val="6A9427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DDD1542"/>
    <w:multiLevelType w:val="multilevel"/>
    <w:tmpl w:val="B17A12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76043E25"/>
    <w:multiLevelType w:val="hybridMultilevel"/>
    <w:tmpl w:val="9B522A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98384171">
    <w:abstractNumId w:val="0"/>
  </w:num>
  <w:num w:numId="2" w16cid:durableId="2077895275">
    <w:abstractNumId w:val="1"/>
  </w:num>
  <w:num w:numId="3" w16cid:durableId="12191299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EC6"/>
    <w:rsid w:val="000109A2"/>
    <w:rsid w:val="00011A50"/>
    <w:rsid w:val="00017FF8"/>
    <w:rsid w:val="00023C4C"/>
    <w:rsid w:val="0002480E"/>
    <w:rsid w:val="00024FF4"/>
    <w:rsid w:val="00034A65"/>
    <w:rsid w:val="00037AC7"/>
    <w:rsid w:val="00041610"/>
    <w:rsid w:val="00044B57"/>
    <w:rsid w:val="0004539F"/>
    <w:rsid w:val="0004706A"/>
    <w:rsid w:val="00047255"/>
    <w:rsid w:val="00050C46"/>
    <w:rsid w:val="0005226F"/>
    <w:rsid w:val="0005370B"/>
    <w:rsid w:val="00054026"/>
    <w:rsid w:val="000652F0"/>
    <w:rsid w:val="0006601B"/>
    <w:rsid w:val="00067D22"/>
    <w:rsid w:val="0007189D"/>
    <w:rsid w:val="00071F70"/>
    <w:rsid w:val="00076D16"/>
    <w:rsid w:val="00077D26"/>
    <w:rsid w:val="000916F6"/>
    <w:rsid w:val="000918DA"/>
    <w:rsid w:val="000A1816"/>
    <w:rsid w:val="000A3002"/>
    <w:rsid w:val="000A7F9D"/>
    <w:rsid w:val="000B38A7"/>
    <w:rsid w:val="000B5619"/>
    <w:rsid w:val="000B695E"/>
    <w:rsid w:val="000B794A"/>
    <w:rsid w:val="000C713E"/>
    <w:rsid w:val="000C7FCE"/>
    <w:rsid w:val="000D1BCD"/>
    <w:rsid w:val="000D717F"/>
    <w:rsid w:val="000E7519"/>
    <w:rsid w:val="000F0286"/>
    <w:rsid w:val="000F397B"/>
    <w:rsid w:val="000F5686"/>
    <w:rsid w:val="00101278"/>
    <w:rsid w:val="00106338"/>
    <w:rsid w:val="00111B9D"/>
    <w:rsid w:val="001203DE"/>
    <w:rsid w:val="00120485"/>
    <w:rsid w:val="00121DF5"/>
    <w:rsid w:val="001228A1"/>
    <w:rsid w:val="00123A97"/>
    <w:rsid w:val="0014060F"/>
    <w:rsid w:val="001407AB"/>
    <w:rsid w:val="001421E0"/>
    <w:rsid w:val="00151C63"/>
    <w:rsid w:val="00152344"/>
    <w:rsid w:val="001579A9"/>
    <w:rsid w:val="00163D16"/>
    <w:rsid w:val="00165D6A"/>
    <w:rsid w:val="001707D1"/>
    <w:rsid w:val="001708E5"/>
    <w:rsid w:val="00171117"/>
    <w:rsid w:val="00174BCF"/>
    <w:rsid w:val="00175AA6"/>
    <w:rsid w:val="00177BAA"/>
    <w:rsid w:val="001815D3"/>
    <w:rsid w:val="00184DB1"/>
    <w:rsid w:val="00185E65"/>
    <w:rsid w:val="0019760F"/>
    <w:rsid w:val="00197DE4"/>
    <w:rsid w:val="001A1A26"/>
    <w:rsid w:val="001A35D6"/>
    <w:rsid w:val="001A5014"/>
    <w:rsid w:val="001B00C8"/>
    <w:rsid w:val="001B213F"/>
    <w:rsid w:val="001B30B9"/>
    <w:rsid w:val="001B5382"/>
    <w:rsid w:val="001B5E15"/>
    <w:rsid w:val="001B6A56"/>
    <w:rsid w:val="001B7181"/>
    <w:rsid w:val="001C194D"/>
    <w:rsid w:val="001C2A7A"/>
    <w:rsid w:val="001C7C62"/>
    <w:rsid w:val="001D691B"/>
    <w:rsid w:val="001E12FE"/>
    <w:rsid w:val="001E2D36"/>
    <w:rsid w:val="001E70F2"/>
    <w:rsid w:val="001F03B7"/>
    <w:rsid w:val="001F03E0"/>
    <w:rsid w:val="001F298E"/>
    <w:rsid w:val="001F5F76"/>
    <w:rsid w:val="00200026"/>
    <w:rsid w:val="002004B3"/>
    <w:rsid w:val="00204189"/>
    <w:rsid w:val="00205774"/>
    <w:rsid w:val="00210EE1"/>
    <w:rsid w:val="002133E5"/>
    <w:rsid w:val="002238B0"/>
    <w:rsid w:val="00227402"/>
    <w:rsid w:val="00227BF0"/>
    <w:rsid w:val="00227F1F"/>
    <w:rsid w:val="0023080B"/>
    <w:rsid w:val="002346EA"/>
    <w:rsid w:val="002348DD"/>
    <w:rsid w:val="00241562"/>
    <w:rsid w:val="002445F4"/>
    <w:rsid w:val="00244FA8"/>
    <w:rsid w:val="00246D67"/>
    <w:rsid w:val="00246F39"/>
    <w:rsid w:val="00250E42"/>
    <w:rsid w:val="00252E90"/>
    <w:rsid w:val="002538B0"/>
    <w:rsid w:val="00262DB4"/>
    <w:rsid w:val="00263A60"/>
    <w:rsid w:val="00271156"/>
    <w:rsid w:val="00271A2E"/>
    <w:rsid w:val="00274889"/>
    <w:rsid w:val="002773C5"/>
    <w:rsid w:val="0027783D"/>
    <w:rsid w:val="002818A1"/>
    <w:rsid w:val="00283CCA"/>
    <w:rsid w:val="002903AC"/>
    <w:rsid w:val="002914BB"/>
    <w:rsid w:val="0029417D"/>
    <w:rsid w:val="002A4778"/>
    <w:rsid w:val="002A6C16"/>
    <w:rsid w:val="002B1741"/>
    <w:rsid w:val="002B2E94"/>
    <w:rsid w:val="002B309C"/>
    <w:rsid w:val="002C4B08"/>
    <w:rsid w:val="002D0A96"/>
    <w:rsid w:val="002D0F57"/>
    <w:rsid w:val="002D291F"/>
    <w:rsid w:val="002D2BC7"/>
    <w:rsid w:val="002D55BD"/>
    <w:rsid w:val="002E3831"/>
    <w:rsid w:val="002F323D"/>
    <w:rsid w:val="002F66CC"/>
    <w:rsid w:val="002F77F1"/>
    <w:rsid w:val="00303430"/>
    <w:rsid w:val="00303A33"/>
    <w:rsid w:val="00306145"/>
    <w:rsid w:val="00310DC7"/>
    <w:rsid w:val="00310F8B"/>
    <w:rsid w:val="00311D2A"/>
    <w:rsid w:val="00313C6C"/>
    <w:rsid w:val="00320EF7"/>
    <w:rsid w:val="00322C59"/>
    <w:rsid w:val="00326B2D"/>
    <w:rsid w:val="003317A7"/>
    <w:rsid w:val="00333159"/>
    <w:rsid w:val="00333B90"/>
    <w:rsid w:val="0033701B"/>
    <w:rsid w:val="00344F99"/>
    <w:rsid w:val="003457C0"/>
    <w:rsid w:val="003459A9"/>
    <w:rsid w:val="00347733"/>
    <w:rsid w:val="00350539"/>
    <w:rsid w:val="003522DD"/>
    <w:rsid w:val="00356379"/>
    <w:rsid w:val="0036695F"/>
    <w:rsid w:val="00371576"/>
    <w:rsid w:val="00371D8D"/>
    <w:rsid w:val="00377BFA"/>
    <w:rsid w:val="003819A9"/>
    <w:rsid w:val="00385225"/>
    <w:rsid w:val="00385EF8"/>
    <w:rsid w:val="00386265"/>
    <w:rsid w:val="003867AB"/>
    <w:rsid w:val="00393253"/>
    <w:rsid w:val="003A43BB"/>
    <w:rsid w:val="003A6EA1"/>
    <w:rsid w:val="003B1476"/>
    <w:rsid w:val="003B3331"/>
    <w:rsid w:val="003C0973"/>
    <w:rsid w:val="003C2CDE"/>
    <w:rsid w:val="003C4369"/>
    <w:rsid w:val="003C5191"/>
    <w:rsid w:val="003C6A16"/>
    <w:rsid w:val="003D021B"/>
    <w:rsid w:val="003D0B0B"/>
    <w:rsid w:val="003D61B2"/>
    <w:rsid w:val="003D7198"/>
    <w:rsid w:val="003D752E"/>
    <w:rsid w:val="003E143F"/>
    <w:rsid w:val="003E67D5"/>
    <w:rsid w:val="003F0439"/>
    <w:rsid w:val="003F186E"/>
    <w:rsid w:val="003F2BF5"/>
    <w:rsid w:val="003F59B1"/>
    <w:rsid w:val="00402AD4"/>
    <w:rsid w:val="0040748B"/>
    <w:rsid w:val="004128F8"/>
    <w:rsid w:val="0041583D"/>
    <w:rsid w:val="00417423"/>
    <w:rsid w:val="00420488"/>
    <w:rsid w:val="00422526"/>
    <w:rsid w:val="00424363"/>
    <w:rsid w:val="0042558D"/>
    <w:rsid w:val="00430949"/>
    <w:rsid w:val="0043474D"/>
    <w:rsid w:val="0043520F"/>
    <w:rsid w:val="00435519"/>
    <w:rsid w:val="00436062"/>
    <w:rsid w:val="00436CB0"/>
    <w:rsid w:val="0044066B"/>
    <w:rsid w:val="0044301E"/>
    <w:rsid w:val="00447EC5"/>
    <w:rsid w:val="00450524"/>
    <w:rsid w:val="00451EC6"/>
    <w:rsid w:val="0045344B"/>
    <w:rsid w:val="00454444"/>
    <w:rsid w:val="00463724"/>
    <w:rsid w:val="00464928"/>
    <w:rsid w:val="0047121E"/>
    <w:rsid w:val="00474879"/>
    <w:rsid w:val="00480F35"/>
    <w:rsid w:val="004855F0"/>
    <w:rsid w:val="00490E4A"/>
    <w:rsid w:val="00492178"/>
    <w:rsid w:val="0049240A"/>
    <w:rsid w:val="004A4C71"/>
    <w:rsid w:val="004A513A"/>
    <w:rsid w:val="004B155A"/>
    <w:rsid w:val="004B38DD"/>
    <w:rsid w:val="004B4DFD"/>
    <w:rsid w:val="004C2D8A"/>
    <w:rsid w:val="004C52B6"/>
    <w:rsid w:val="004C67A5"/>
    <w:rsid w:val="004C787E"/>
    <w:rsid w:val="004D51C7"/>
    <w:rsid w:val="004D6B0D"/>
    <w:rsid w:val="004E25B3"/>
    <w:rsid w:val="004E5D12"/>
    <w:rsid w:val="004E6AD8"/>
    <w:rsid w:val="004E716E"/>
    <w:rsid w:val="004F19B4"/>
    <w:rsid w:val="004F1BEC"/>
    <w:rsid w:val="004F3A18"/>
    <w:rsid w:val="004F723E"/>
    <w:rsid w:val="00501046"/>
    <w:rsid w:val="005061B9"/>
    <w:rsid w:val="00510AB3"/>
    <w:rsid w:val="00510B1E"/>
    <w:rsid w:val="005131A1"/>
    <w:rsid w:val="00513CB3"/>
    <w:rsid w:val="0051537F"/>
    <w:rsid w:val="005272DB"/>
    <w:rsid w:val="005331F7"/>
    <w:rsid w:val="00534F7E"/>
    <w:rsid w:val="00536CF5"/>
    <w:rsid w:val="00545F20"/>
    <w:rsid w:val="00550AC4"/>
    <w:rsid w:val="005526DA"/>
    <w:rsid w:val="00552772"/>
    <w:rsid w:val="005537EB"/>
    <w:rsid w:val="00554032"/>
    <w:rsid w:val="005554CC"/>
    <w:rsid w:val="00556175"/>
    <w:rsid w:val="00561CD6"/>
    <w:rsid w:val="005623A9"/>
    <w:rsid w:val="00567431"/>
    <w:rsid w:val="00571E2C"/>
    <w:rsid w:val="00572B19"/>
    <w:rsid w:val="00574EE0"/>
    <w:rsid w:val="00575A4E"/>
    <w:rsid w:val="00576640"/>
    <w:rsid w:val="00580964"/>
    <w:rsid w:val="00583DAB"/>
    <w:rsid w:val="00583F03"/>
    <w:rsid w:val="00591B68"/>
    <w:rsid w:val="005937E8"/>
    <w:rsid w:val="00594746"/>
    <w:rsid w:val="00597267"/>
    <w:rsid w:val="00597DF2"/>
    <w:rsid w:val="005A0329"/>
    <w:rsid w:val="005A0ADF"/>
    <w:rsid w:val="005A1B09"/>
    <w:rsid w:val="005A2A40"/>
    <w:rsid w:val="005A2A9C"/>
    <w:rsid w:val="005A4D26"/>
    <w:rsid w:val="005A54D6"/>
    <w:rsid w:val="005B1FFE"/>
    <w:rsid w:val="005B376D"/>
    <w:rsid w:val="005B4F3E"/>
    <w:rsid w:val="005C2E09"/>
    <w:rsid w:val="005D1F4F"/>
    <w:rsid w:val="005D61A0"/>
    <w:rsid w:val="005E1C8D"/>
    <w:rsid w:val="005E45FD"/>
    <w:rsid w:val="005F17D1"/>
    <w:rsid w:val="005F1AA6"/>
    <w:rsid w:val="005F46C8"/>
    <w:rsid w:val="0060621F"/>
    <w:rsid w:val="0060658E"/>
    <w:rsid w:val="00613972"/>
    <w:rsid w:val="00614589"/>
    <w:rsid w:val="00614B94"/>
    <w:rsid w:val="00622ED7"/>
    <w:rsid w:val="006267FE"/>
    <w:rsid w:val="00626961"/>
    <w:rsid w:val="006323B3"/>
    <w:rsid w:val="00636A3B"/>
    <w:rsid w:val="00643847"/>
    <w:rsid w:val="0064484A"/>
    <w:rsid w:val="00644AF3"/>
    <w:rsid w:val="00647637"/>
    <w:rsid w:val="00647996"/>
    <w:rsid w:val="00647F97"/>
    <w:rsid w:val="006510F2"/>
    <w:rsid w:val="006544A0"/>
    <w:rsid w:val="00660068"/>
    <w:rsid w:val="00662532"/>
    <w:rsid w:val="0066427B"/>
    <w:rsid w:val="00666EF3"/>
    <w:rsid w:val="006724B8"/>
    <w:rsid w:val="00674199"/>
    <w:rsid w:val="00674743"/>
    <w:rsid w:val="00680701"/>
    <w:rsid w:val="0068121F"/>
    <w:rsid w:val="006859B1"/>
    <w:rsid w:val="00686016"/>
    <w:rsid w:val="00687FD7"/>
    <w:rsid w:val="0069580F"/>
    <w:rsid w:val="00696A8C"/>
    <w:rsid w:val="006A001E"/>
    <w:rsid w:val="006A2A23"/>
    <w:rsid w:val="006A690D"/>
    <w:rsid w:val="006A765D"/>
    <w:rsid w:val="006B1575"/>
    <w:rsid w:val="006C107C"/>
    <w:rsid w:val="006D23E7"/>
    <w:rsid w:val="006D581B"/>
    <w:rsid w:val="006D642C"/>
    <w:rsid w:val="006E0C9C"/>
    <w:rsid w:val="006F6648"/>
    <w:rsid w:val="00700213"/>
    <w:rsid w:val="007015E7"/>
    <w:rsid w:val="00701F3F"/>
    <w:rsid w:val="00703178"/>
    <w:rsid w:val="007054F5"/>
    <w:rsid w:val="00705CF3"/>
    <w:rsid w:val="00706773"/>
    <w:rsid w:val="007069EA"/>
    <w:rsid w:val="007070B1"/>
    <w:rsid w:val="00715C90"/>
    <w:rsid w:val="007239C0"/>
    <w:rsid w:val="00727FF8"/>
    <w:rsid w:val="0073288A"/>
    <w:rsid w:val="00741506"/>
    <w:rsid w:val="007438C7"/>
    <w:rsid w:val="00747049"/>
    <w:rsid w:val="0075110E"/>
    <w:rsid w:val="00757DE0"/>
    <w:rsid w:val="007643E3"/>
    <w:rsid w:val="007670DD"/>
    <w:rsid w:val="0077158F"/>
    <w:rsid w:val="00776AED"/>
    <w:rsid w:val="00776B4E"/>
    <w:rsid w:val="007802A0"/>
    <w:rsid w:val="0078328D"/>
    <w:rsid w:val="00785E73"/>
    <w:rsid w:val="007923DA"/>
    <w:rsid w:val="00792606"/>
    <w:rsid w:val="00792BB6"/>
    <w:rsid w:val="0079658B"/>
    <w:rsid w:val="007967A5"/>
    <w:rsid w:val="007977B0"/>
    <w:rsid w:val="007A1227"/>
    <w:rsid w:val="007A13AC"/>
    <w:rsid w:val="007A4868"/>
    <w:rsid w:val="007A6116"/>
    <w:rsid w:val="007A6580"/>
    <w:rsid w:val="007A7F37"/>
    <w:rsid w:val="007B17F4"/>
    <w:rsid w:val="007D0030"/>
    <w:rsid w:val="007D0E4F"/>
    <w:rsid w:val="007D5050"/>
    <w:rsid w:val="007D5758"/>
    <w:rsid w:val="007D7381"/>
    <w:rsid w:val="007D7CE8"/>
    <w:rsid w:val="007E5385"/>
    <w:rsid w:val="007F26A2"/>
    <w:rsid w:val="007F48D2"/>
    <w:rsid w:val="00800469"/>
    <w:rsid w:val="0080092A"/>
    <w:rsid w:val="00802EE6"/>
    <w:rsid w:val="00806112"/>
    <w:rsid w:val="008066C4"/>
    <w:rsid w:val="008131F0"/>
    <w:rsid w:val="0081670E"/>
    <w:rsid w:val="00816B01"/>
    <w:rsid w:val="00827783"/>
    <w:rsid w:val="00831263"/>
    <w:rsid w:val="00833D6A"/>
    <w:rsid w:val="0083557C"/>
    <w:rsid w:val="00837513"/>
    <w:rsid w:val="008414D6"/>
    <w:rsid w:val="00842911"/>
    <w:rsid w:val="0084636A"/>
    <w:rsid w:val="00847D71"/>
    <w:rsid w:val="0085004E"/>
    <w:rsid w:val="00853DBC"/>
    <w:rsid w:val="00853DE8"/>
    <w:rsid w:val="00854909"/>
    <w:rsid w:val="00854FC9"/>
    <w:rsid w:val="00857D3E"/>
    <w:rsid w:val="00866406"/>
    <w:rsid w:val="00870F05"/>
    <w:rsid w:val="00872321"/>
    <w:rsid w:val="0087526E"/>
    <w:rsid w:val="0087707A"/>
    <w:rsid w:val="00884039"/>
    <w:rsid w:val="00884F97"/>
    <w:rsid w:val="0089032E"/>
    <w:rsid w:val="00891527"/>
    <w:rsid w:val="008933B5"/>
    <w:rsid w:val="008962D2"/>
    <w:rsid w:val="008A3AF9"/>
    <w:rsid w:val="008A7EFF"/>
    <w:rsid w:val="008B3A0F"/>
    <w:rsid w:val="008B4E7C"/>
    <w:rsid w:val="008C2DCC"/>
    <w:rsid w:val="008C3478"/>
    <w:rsid w:val="008C5DE9"/>
    <w:rsid w:val="008C6010"/>
    <w:rsid w:val="008D1453"/>
    <w:rsid w:val="008D52F0"/>
    <w:rsid w:val="008E0596"/>
    <w:rsid w:val="008E3077"/>
    <w:rsid w:val="008E393F"/>
    <w:rsid w:val="008E3EF6"/>
    <w:rsid w:val="008E4201"/>
    <w:rsid w:val="008E5075"/>
    <w:rsid w:val="008E5561"/>
    <w:rsid w:val="008E5AD3"/>
    <w:rsid w:val="008E7765"/>
    <w:rsid w:val="008F7E42"/>
    <w:rsid w:val="00902B26"/>
    <w:rsid w:val="00917F6F"/>
    <w:rsid w:val="00920A72"/>
    <w:rsid w:val="00925792"/>
    <w:rsid w:val="0093278E"/>
    <w:rsid w:val="00932C25"/>
    <w:rsid w:val="00935690"/>
    <w:rsid w:val="00936D5A"/>
    <w:rsid w:val="00942220"/>
    <w:rsid w:val="00945DA0"/>
    <w:rsid w:val="00945E36"/>
    <w:rsid w:val="00945EC9"/>
    <w:rsid w:val="009537D0"/>
    <w:rsid w:val="00953E41"/>
    <w:rsid w:val="00957B6D"/>
    <w:rsid w:val="00960EC4"/>
    <w:rsid w:val="00964A08"/>
    <w:rsid w:val="00965287"/>
    <w:rsid w:val="00965D18"/>
    <w:rsid w:val="0097108A"/>
    <w:rsid w:val="009741FD"/>
    <w:rsid w:val="00977515"/>
    <w:rsid w:val="0098523A"/>
    <w:rsid w:val="0099048E"/>
    <w:rsid w:val="00991209"/>
    <w:rsid w:val="00993651"/>
    <w:rsid w:val="00993944"/>
    <w:rsid w:val="009A1F2B"/>
    <w:rsid w:val="009A6154"/>
    <w:rsid w:val="009B564E"/>
    <w:rsid w:val="009C380A"/>
    <w:rsid w:val="009C3CC4"/>
    <w:rsid w:val="009C3D86"/>
    <w:rsid w:val="009C6D13"/>
    <w:rsid w:val="009C707A"/>
    <w:rsid w:val="009D4E02"/>
    <w:rsid w:val="009E4566"/>
    <w:rsid w:val="00A00409"/>
    <w:rsid w:val="00A00C8D"/>
    <w:rsid w:val="00A02ECB"/>
    <w:rsid w:val="00A04167"/>
    <w:rsid w:val="00A05C44"/>
    <w:rsid w:val="00A10CE8"/>
    <w:rsid w:val="00A16981"/>
    <w:rsid w:val="00A17662"/>
    <w:rsid w:val="00A23EA4"/>
    <w:rsid w:val="00A2430D"/>
    <w:rsid w:val="00A35A2A"/>
    <w:rsid w:val="00A43F07"/>
    <w:rsid w:val="00A45ACF"/>
    <w:rsid w:val="00A50634"/>
    <w:rsid w:val="00A535A1"/>
    <w:rsid w:val="00A57D5E"/>
    <w:rsid w:val="00A604CA"/>
    <w:rsid w:val="00A605FA"/>
    <w:rsid w:val="00A60E72"/>
    <w:rsid w:val="00A634B6"/>
    <w:rsid w:val="00A656F4"/>
    <w:rsid w:val="00A660AD"/>
    <w:rsid w:val="00A70591"/>
    <w:rsid w:val="00A84A9D"/>
    <w:rsid w:val="00A905AF"/>
    <w:rsid w:val="00A94062"/>
    <w:rsid w:val="00A94917"/>
    <w:rsid w:val="00A95B60"/>
    <w:rsid w:val="00AA1E53"/>
    <w:rsid w:val="00AA3F6A"/>
    <w:rsid w:val="00AA72CF"/>
    <w:rsid w:val="00AB0690"/>
    <w:rsid w:val="00AB26B8"/>
    <w:rsid w:val="00AB6D5C"/>
    <w:rsid w:val="00AB76E5"/>
    <w:rsid w:val="00AC2F00"/>
    <w:rsid w:val="00AC2F60"/>
    <w:rsid w:val="00AC317B"/>
    <w:rsid w:val="00AC55C7"/>
    <w:rsid w:val="00AD1553"/>
    <w:rsid w:val="00AD2BB9"/>
    <w:rsid w:val="00AD6B23"/>
    <w:rsid w:val="00AD79C2"/>
    <w:rsid w:val="00AE4D41"/>
    <w:rsid w:val="00AF0106"/>
    <w:rsid w:val="00AF0FC8"/>
    <w:rsid w:val="00AF14AB"/>
    <w:rsid w:val="00AF429B"/>
    <w:rsid w:val="00AF4E25"/>
    <w:rsid w:val="00AF7EE8"/>
    <w:rsid w:val="00B0188B"/>
    <w:rsid w:val="00B06BAD"/>
    <w:rsid w:val="00B121E3"/>
    <w:rsid w:val="00B12D22"/>
    <w:rsid w:val="00B13234"/>
    <w:rsid w:val="00B138D2"/>
    <w:rsid w:val="00B14A25"/>
    <w:rsid w:val="00B16AEE"/>
    <w:rsid w:val="00B16F12"/>
    <w:rsid w:val="00B210DC"/>
    <w:rsid w:val="00B22CC0"/>
    <w:rsid w:val="00B245ED"/>
    <w:rsid w:val="00B24A69"/>
    <w:rsid w:val="00B24D38"/>
    <w:rsid w:val="00B36A94"/>
    <w:rsid w:val="00B45D0A"/>
    <w:rsid w:val="00B45FA8"/>
    <w:rsid w:val="00B65B15"/>
    <w:rsid w:val="00B65BC9"/>
    <w:rsid w:val="00B70EB7"/>
    <w:rsid w:val="00B8049F"/>
    <w:rsid w:val="00B93738"/>
    <w:rsid w:val="00BA152F"/>
    <w:rsid w:val="00BA166B"/>
    <w:rsid w:val="00BB0E39"/>
    <w:rsid w:val="00BB1903"/>
    <w:rsid w:val="00BB3905"/>
    <w:rsid w:val="00BB6FD4"/>
    <w:rsid w:val="00BB733E"/>
    <w:rsid w:val="00BB7EDE"/>
    <w:rsid w:val="00BC051F"/>
    <w:rsid w:val="00BC14BA"/>
    <w:rsid w:val="00BC266C"/>
    <w:rsid w:val="00BD0B0D"/>
    <w:rsid w:val="00BD16FB"/>
    <w:rsid w:val="00BD3143"/>
    <w:rsid w:val="00BD47F1"/>
    <w:rsid w:val="00BD49FD"/>
    <w:rsid w:val="00BD57A6"/>
    <w:rsid w:val="00BD66EB"/>
    <w:rsid w:val="00BF0CF3"/>
    <w:rsid w:val="00BF2208"/>
    <w:rsid w:val="00C07A38"/>
    <w:rsid w:val="00C104B4"/>
    <w:rsid w:val="00C34A0F"/>
    <w:rsid w:val="00C35BFE"/>
    <w:rsid w:val="00C4101B"/>
    <w:rsid w:val="00C422A0"/>
    <w:rsid w:val="00C44C96"/>
    <w:rsid w:val="00C45C53"/>
    <w:rsid w:val="00C46408"/>
    <w:rsid w:val="00C515A5"/>
    <w:rsid w:val="00C54B23"/>
    <w:rsid w:val="00C54D22"/>
    <w:rsid w:val="00C56067"/>
    <w:rsid w:val="00C56412"/>
    <w:rsid w:val="00C56DD1"/>
    <w:rsid w:val="00C62631"/>
    <w:rsid w:val="00C64768"/>
    <w:rsid w:val="00C647D8"/>
    <w:rsid w:val="00C675D2"/>
    <w:rsid w:val="00C703C7"/>
    <w:rsid w:val="00C719E9"/>
    <w:rsid w:val="00C72EC7"/>
    <w:rsid w:val="00C7615C"/>
    <w:rsid w:val="00C763BA"/>
    <w:rsid w:val="00C92757"/>
    <w:rsid w:val="00C95700"/>
    <w:rsid w:val="00C95A71"/>
    <w:rsid w:val="00C965A9"/>
    <w:rsid w:val="00C96682"/>
    <w:rsid w:val="00CA3406"/>
    <w:rsid w:val="00CA5E28"/>
    <w:rsid w:val="00CA6C50"/>
    <w:rsid w:val="00CA7E63"/>
    <w:rsid w:val="00CB069A"/>
    <w:rsid w:val="00CB1F59"/>
    <w:rsid w:val="00CB216F"/>
    <w:rsid w:val="00CB4BDC"/>
    <w:rsid w:val="00CC70A7"/>
    <w:rsid w:val="00CD320C"/>
    <w:rsid w:val="00CD4338"/>
    <w:rsid w:val="00CE3630"/>
    <w:rsid w:val="00CE5F01"/>
    <w:rsid w:val="00CE6A30"/>
    <w:rsid w:val="00CF7389"/>
    <w:rsid w:val="00CF7A51"/>
    <w:rsid w:val="00D01044"/>
    <w:rsid w:val="00D02015"/>
    <w:rsid w:val="00D10F8B"/>
    <w:rsid w:val="00D12ED5"/>
    <w:rsid w:val="00D13F4A"/>
    <w:rsid w:val="00D16164"/>
    <w:rsid w:val="00D175ED"/>
    <w:rsid w:val="00D3149B"/>
    <w:rsid w:val="00D33479"/>
    <w:rsid w:val="00D343A4"/>
    <w:rsid w:val="00D441E7"/>
    <w:rsid w:val="00D52F1B"/>
    <w:rsid w:val="00D56B7C"/>
    <w:rsid w:val="00D6643E"/>
    <w:rsid w:val="00D717EA"/>
    <w:rsid w:val="00D80C2B"/>
    <w:rsid w:val="00D812E9"/>
    <w:rsid w:val="00D840FC"/>
    <w:rsid w:val="00D935DB"/>
    <w:rsid w:val="00D93E48"/>
    <w:rsid w:val="00D96DFF"/>
    <w:rsid w:val="00DA4CF3"/>
    <w:rsid w:val="00DB1F2C"/>
    <w:rsid w:val="00DB5E37"/>
    <w:rsid w:val="00DB5F29"/>
    <w:rsid w:val="00DB714C"/>
    <w:rsid w:val="00DD0490"/>
    <w:rsid w:val="00DD39F5"/>
    <w:rsid w:val="00DD5460"/>
    <w:rsid w:val="00DD6233"/>
    <w:rsid w:val="00DD76A3"/>
    <w:rsid w:val="00DE032B"/>
    <w:rsid w:val="00DE43A9"/>
    <w:rsid w:val="00DE57C3"/>
    <w:rsid w:val="00DF0DFD"/>
    <w:rsid w:val="00DF7C1D"/>
    <w:rsid w:val="00E00127"/>
    <w:rsid w:val="00E04050"/>
    <w:rsid w:val="00E06D0B"/>
    <w:rsid w:val="00E11E85"/>
    <w:rsid w:val="00E2418B"/>
    <w:rsid w:val="00E24287"/>
    <w:rsid w:val="00E24612"/>
    <w:rsid w:val="00E31D7C"/>
    <w:rsid w:val="00E33113"/>
    <w:rsid w:val="00E33FE8"/>
    <w:rsid w:val="00E341B4"/>
    <w:rsid w:val="00E37022"/>
    <w:rsid w:val="00E37BA7"/>
    <w:rsid w:val="00E37BF5"/>
    <w:rsid w:val="00E41106"/>
    <w:rsid w:val="00E44011"/>
    <w:rsid w:val="00E45C66"/>
    <w:rsid w:val="00E46A6E"/>
    <w:rsid w:val="00E47813"/>
    <w:rsid w:val="00E518F9"/>
    <w:rsid w:val="00E556D9"/>
    <w:rsid w:val="00E5575E"/>
    <w:rsid w:val="00E558EA"/>
    <w:rsid w:val="00E65AE5"/>
    <w:rsid w:val="00E72766"/>
    <w:rsid w:val="00E727A8"/>
    <w:rsid w:val="00E8292E"/>
    <w:rsid w:val="00E8640F"/>
    <w:rsid w:val="00E95688"/>
    <w:rsid w:val="00E967CF"/>
    <w:rsid w:val="00EA1BEF"/>
    <w:rsid w:val="00EA58D8"/>
    <w:rsid w:val="00EA64C9"/>
    <w:rsid w:val="00EA737D"/>
    <w:rsid w:val="00EA7C3D"/>
    <w:rsid w:val="00EB0624"/>
    <w:rsid w:val="00EC45FA"/>
    <w:rsid w:val="00EC64BA"/>
    <w:rsid w:val="00ED0592"/>
    <w:rsid w:val="00EE4493"/>
    <w:rsid w:val="00EE67CE"/>
    <w:rsid w:val="00EE7359"/>
    <w:rsid w:val="00F0469C"/>
    <w:rsid w:val="00F052D0"/>
    <w:rsid w:val="00F1060B"/>
    <w:rsid w:val="00F109B0"/>
    <w:rsid w:val="00F12B31"/>
    <w:rsid w:val="00F16DE7"/>
    <w:rsid w:val="00F35CDB"/>
    <w:rsid w:val="00F419E1"/>
    <w:rsid w:val="00F442DB"/>
    <w:rsid w:val="00F46052"/>
    <w:rsid w:val="00F4753E"/>
    <w:rsid w:val="00F47FA1"/>
    <w:rsid w:val="00F50BBE"/>
    <w:rsid w:val="00F52875"/>
    <w:rsid w:val="00F53D7E"/>
    <w:rsid w:val="00F56012"/>
    <w:rsid w:val="00F5655C"/>
    <w:rsid w:val="00F72D8C"/>
    <w:rsid w:val="00F83C76"/>
    <w:rsid w:val="00F85E2C"/>
    <w:rsid w:val="00F86BAB"/>
    <w:rsid w:val="00F91C00"/>
    <w:rsid w:val="00F91D97"/>
    <w:rsid w:val="00F947B5"/>
    <w:rsid w:val="00F947C2"/>
    <w:rsid w:val="00F94E6B"/>
    <w:rsid w:val="00FA1A3A"/>
    <w:rsid w:val="00FA1D79"/>
    <w:rsid w:val="00FA54A6"/>
    <w:rsid w:val="00FA5B79"/>
    <w:rsid w:val="00FB383B"/>
    <w:rsid w:val="00FB4EFA"/>
    <w:rsid w:val="00FB5724"/>
    <w:rsid w:val="00FC0F45"/>
    <w:rsid w:val="00FC7F04"/>
    <w:rsid w:val="00FD1152"/>
    <w:rsid w:val="00FD34D5"/>
    <w:rsid w:val="00FD5C68"/>
    <w:rsid w:val="00FE09D0"/>
    <w:rsid w:val="00FE43CF"/>
    <w:rsid w:val="00FE57DF"/>
    <w:rsid w:val="00FE58BF"/>
    <w:rsid w:val="00FF2E8A"/>
    <w:rsid w:val="00FF6D3A"/>
    <w:rsid w:val="00FF770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59D2A6"/>
  <w15:docId w15:val="{2B482EBB-60A8-484D-B887-3DCB322FA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5F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5F29"/>
  </w:style>
  <w:style w:type="paragraph" w:styleId="Footer">
    <w:name w:val="footer"/>
    <w:basedOn w:val="Normal"/>
    <w:link w:val="FooterChar"/>
    <w:uiPriority w:val="99"/>
    <w:unhideWhenUsed/>
    <w:rsid w:val="00DB5F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F29"/>
  </w:style>
  <w:style w:type="character" w:customStyle="1" w:styleId="italic">
    <w:name w:val="italic"/>
    <w:basedOn w:val="DefaultParagraphFont"/>
    <w:rsid w:val="00700213"/>
  </w:style>
  <w:style w:type="character" w:styleId="PlaceholderText">
    <w:name w:val="Placeholder Text"/>
    <w:basedOn w:val="DefaultParagraphFont"/>
    <w:uiPriority w:val="99"/>
    <w:semiHidden/>
    <w:rsid w:val="00D6643E"/>
    <w:rPr>
      <w:color w:val="808080"/>
    </w:rPr>
  </w:style>
  <w:style w:type="character" w:customStyle="1" w:styleId="anchor-text">
    <w:name w:val="anchor-text"/>
    <w:basedOn w:val="DefaultParagraphFont"/>
    <w:rsid w:val="00C719E9"/>
  </w:style>
  <w:style w:type="character" w:styleId="Hyperlink">
    <w:name w:val="Hyperlink"/>
    <w:basedOn w:val="DefaultParagraphFont"/>
    <w:uiPriority w:val="99"/>
    <w:unhideWhenUsed/>
    <w:rsid w:val="00106338"/>
    <w:rPr>
      <w:color w:val="0563C1" w:themeColor="hyperlink"/>
      <w:u w:val="single"/>
    </w:rPr>
  </w:style>
  <w:style w:type="table" w:styleId="TableGrid">
    <w:name w:val="Table Grid"/>
    <w:basedOn w:val="TableNormal"/>
    <w:uiPriority w:val="59"/>
    <w:rsid w:val="00B13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MainTextChar">
    <w:name w:val="TA_Main_Text Char"/>
    <w:link w:val="TAMainText"/>
    <w:rsid w:val="00DE43A9"/>
    <w:rPr>
      <w:rFonts w:ascii="Times" w:eastAsia="Times New Roman" w:hAnsi="Times"/>
      <w:sz w:val="24"/>
    </w:rPr>
  </w:style>
  <w:style w:type="paragraph" w:customStyle="1" w:styleId="TAMainText">
    <w:name w:val="TA_Main_Text"/>
    <w:basedOn w:val="Normal"/>
    <w:link w:val="TAMainTextChar"/>
    <w:rsid w:val="00DE43A9"/>
    <w:pPr>
      <w:spacing w:after="0" w:line="480" w:lineRule="auto"/>
      <w:ind w:firstLine="202"/>
      <w:jc w:val="both"/>
    </w:pPr>
    <w:rPr>
      <w:rFonts w:ascii="Times" w:eastAsia="Times New Roman" w:hAnsi="Times"/>
      <w:sz w:val="24"/>
    </w:rPr>
  </w:style>
  <w:style w:type="character" w:styleId="UnresolvedMention">
    <w:name w:val="Unresolved Mention"/>
    <w:basedOn w:val="DefaultParagraphFont"/>
    <w:uiPriority w:val="99"/>
    <w:semiHidden/>
    <w:unhideWhenUsed/>
    <w:rsid w:val="004F19B4"/>
    <w:rPr>
      <w:color w:val="605E5C"/>
      <w:shd w:val="clear" w:color="auto" w:fill="E1DFDD"/>
    </w:rPr>
  </w:style>
  <w:style w:type="paragraph" w:styleId="ListParagraph">
    <w:name w:val="List Paragraph"/>
    <w:basedOn w:val="Normal"/>
    <w:uiPriority w:val="34"/>
    <w:qFormat/>
    <w:rsid w:val="001B213F"/>
    <w:pPr>
      <w:ind w:left="720"/>
      <w:contextualSpacing/>
    </w:pPr>
  </w:style>
  <w:style w:type="character" w:customStyle="1" w:styleId="section-title">
    <w:name w:val="section-title"/>
    <w:basedOn w:val="DefaultParagraphFont"/>
    <w:rsid w:val="00121DF5"/>
  </w:style>
  <w:style w:type="paragraph" w:styleId="NormalWeb">
    <w:name w:val="Normal (Web)"/>
    <w:basedOn w:val="Normal"/>
    <w:uiPriority w:val="99"/>
    <w:unhideWhenUsed/>
    <w:rsid w:val="007E5385"/>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00926">
      <w:bodyDiv w:val="1"/>
      <w:marLeft w:val="0"/>
      <w:marRight w:val="0"/>
      <w:marTop w:val="0"/>
      <w:marBottom w:val="0"/>
      <w:divBdr>
        <w:top w:val="none" w:sz="0" w:space="0" w:color="auto"/>
        <w:left w:val="none" w:sz="0" w:space="0" w:color="auto"/>
        <w:bottom w:val="none" w:sz="0" w:space="0" w:color="auto"/>
        <w:right w:val="none" w:sz="0" w:space="0" w:color="auto"/>
      </w:divBdr>
    </w:div>
    <w:div w:id="133571720">
      <w:bodyDiv w:val="1"/>
      <w:marLeft w:val="0"/>
      <w:marRight w:val="0"/>
      <w:marTop w:val="0"/>
      <w:marBottom w:val="0"/>
      <w:divBdr>
        <w:top w:val="none" w:sz="0" w:space="0" w:color="auto"/>
        <w:left w:val="none" w:sz="0" w:space="0" w:color="auto"/>
        <w:bottom w:val="none" w:sz="0" w:space="0" w:color="auto"/>
        <w:right w:val="none" w:sz="0" w:space="0" w:color="auto"/>
      </w:divBdr>
    </w:div>
    <w:div w:id="224032401">
      <w:bodyDiv w:val="1"/>
      <w:marLeft w:val="0"/>
      <w:marRight w:val="0"/>
      <w:marTop w:val="0"/>
      <w:marBottom w:val="0"/>
      <w:divBdr>
        <w:top w:val="none" w:sz="0" w:space="0" w:color="auto"/>
        <w:left w:val="none" w:sz="0" w:space="0" w:color="auto"/>
        <w:bottom w:val="none" w:sz="0" w:space="0" w:color="auto"/>
        <w:right w:val="none" w:sz="0" w:space="0" w:color="auto"/>
      </w:divBdr>
    </w:div>
    <w:div w:id="308825383">
      <w:bodyDiv w:val="1"/>
      <w:marLeft w:val="0"/>
      <w:marRight w:val="0"/>
      <w:marTop w:val="0"/>
      <w:marBottom w:val="0"/>
      <w:divBdr>
        <w:top w:val="none" w:sz="0" w:space="0" w:color="auto"/>
        <w:left w:val="none" w:sz="0" w:space="0" w:color="auto"/>
        <w:bottom w:val="none" w:sz="0" w:space="0" w:color="auto"/>
        <w:right w:val="none" w:sz="0" w:space="0" w:color="auto"/>
      </w:divBdr>
    </w:div>
    <w:div w:id="354159285">
      <w:bodyDiv w:val="1"/>
      <w:marLeft w:val="0"/>
      <w:marRight w:val="0"/>
      <w:marTop w:val="0"/>
      <w:marBottom w:val="0"/>
      <w:divBdr>
        <w:top w:val="none" w:sz="0" w:space="0" w:color="auto"/>
        <w:left w:val="none" w:sz="0" w:space="0" w:color="auto"/>
        <w:bottom w:val="none" w:sz="0" w:space="0" w:color="auto"/>
        <w:right w:val="none" w:sz="0" w:space="0" w:color="auto"/>
      </w:divBdr>
    </w:div>
    <w:div w:id="449786302">
      <w:bodyDiv w:val="1"/>
      <w:marLeft w:val="0"/>
      <w:marRight w:val="0"/>
      <w:marTop w:val="0"/>
      <w:marBottom w:val="0"/>
      <w:divBdr>
        <w:top w:val="none" w:sz="0" w:space="0" w:color="auto"/>
        <w:left w:val="none" w:sz="0" w:space="0" w:color="auto"/>
        <w:bottom w:val="none" w:sz="0" w:space="0" w:color="auto"/>
        <w:right w:val="none" w:sz="0" w:space="0" w:color="auto"/>
      </w:divBdr>
    </w:div>
    <w:div w:id="475998093">
      <w:bodyDiv w:val="1"/>
      <w:marLeft w:val="0"/>
      <w:marRight w:val="0"/>
      <w:marTop w:val="0"/>
      <w:marBottom w:val="0"/>
      <w:divBdr>
        <w:top w:val="none" w:sz="0" w:space="0" w:color="auto"/>
        <w:left w:val="none" w:sz="0" w:space="0" w:color="auto"/>
        <w:bottom w:val="none" w:sz="0" w:space="0" w:color="auto"/>
        <w:right w:val="none" w:sz="0" w:space="0" w:color="auto"/>
      </w:divBdr>
    </w:div>
    <w:div w:id="505827040">
      <w:bodyDiv w:val="1"/>
      <w:marLeft w:val="0"/>
      <w:marRight w:val="0"/>
      <w:marTop w:val="0"/>
      <w:marBottom w:val="0"/>
      <w:divBdr>
        <w:top w:val="none" w:sz="0" w:space="0" w:color="auto"/>
        <w:left w:val="none" w:sz="0" w:space="0" w:color="auto"/>
        <w:bottom w:val="none" w:sz="0" w:space="0" w:color="auto"/>
        <w:right w:val="none" w:sz="0" w:space="0" w:color="auto"/>
      </w:divBdr>
    </w:div>
    <w:div w:id="535773227">
      <w:bodyDiv w:val="1"/>
      <w:marLeft w:val="0"/>
      <w:marRight w:val="0"/>
      <w:marTop w:val="0"/>
      <w:marBottom w:val="0"/>
      <w:divBdr>
        <w:top w:val="none" w:sz="0" w:space="0" w:color="auto"/>
        <w:left w:val="none" w:sz="0" w:space="0" w:color="auto"/>
        <w:bottom w:val="none" w:sz="0" w:space="0" w:color="auto"/>
        <w:right w:val="none" w:sz="0" w:space="0" w:color="auto"/>
      </w:divBdr>
    </w:div>
    <w:div w:id="594941320">
      <w:bodyDiv w:val="1"/>
      <w:marLeft w:val="0"/>
      <w:marRight w:val="0"/>
      <w:marTop w:val="0"/>
      <w:marBottom w:val="0"/>
      <w:divBdr>
        <w:top w:val="none" w:sz="0" w:space="0" w:color="auto"/>
        <w:left w:val="none" w:sz="0" w:space="0" w:color="auto"/>
        <w:bottom w:val="none" w:sz="0" w:space="0" w:color="auto"/>
        <w:right w:val="none" w:sz="0" w:space="0" w:color="auto"/>
      </w:divBdr>
    </w:div>
    <w:div w:id="692656679">
      <w:bodyDiv w:val="1"/>
      <w:marLeft w:val="0"/>
      <w:marRight w:val="0"/>
      <w:marTop w:val="0"/>
      <w:marBottom w:val="0"/>
      <w:divBdr>
        <w:top w:val="none" w:sz="0" w:space="0" w:color="auto"/>
        <w:left w:val="none" w:sz="0" w:space="0" w:color="auto"/>
        <w:bottom w:val="none" w:sz="0" w:space="0" w:color="auto"/>
        <w:right w:val="none" w:sz="0" w:space="0" w:color="auto"/>
      </w:divBdr>
    </w:div>
    <w:div w:id="722288803">
      <w:bodyDiv w:val="1"/>
      <w:marLeft w:val="0"/>
      <w:marRight w:val="0"/>
      <w:marTop w:val="0"/>
      <w:marBottom w:val="0"/>
      <w:divBdr>
        <w:top w:val="none" w:sz="0" w:space="0" w:color="auto"/>
        <w:left w:val="none" w:sz="0" w:space="0" w:color="auto"/>
        <w:bottom w:val="none" w:sz="0" w:space="0" w:color="auto"/>
        <w:right w:val="none" w:sz="0" w:space="0" w:color="auto"/>
      </w:divBdr>
    </w:div>
    <w:div w:id="846016185">
      <w:bodyDiv w:val="1"/>
      <w:marLeft w:val="0"/>
      <w:marRight w:val="0"/>
      <w:marTop w:val="0"/>
      <w:marBottom w:val="0"/>
      <w:divBdr>
        <w:top w:val="none" w:sz="0" w:space="0" w:color="auto"/>
        <w:left w:val="none" w:sz="0" w:space="0" w:color="auto"/>
        <w:bottom w:val="none" w:sz="0" w:space="0" w:color="auto"/>
        <w:right w:val="none" w:sz="0" w:space="0" w:color="auto"/>
      </w:divBdr>
    </w:div>
    <w:div w:id="979192879">
      <w:bodyDiv w:val="1"/>
      <w:marLeft w:val="0"/>
      <w:marRight w:val="0"/>
      <w:marTop w:val="0"/>
      <w:marBottom w:val="0"/>
      <w:divBdr>
        <w:top w:val="none" w:sz="0" w:space="0" w:color="auto"/>
        <w:left w:val="none" w:sz="0" w:space="0" w:color="auto"/>
        <w:bottom w:val="none" w:sz="0" w:space="0" w:color="auto"/>
        <w:right w:val="none" w:sz="0" w:space="0" w:color="auto"/>
      </w:divBdr>
    </w:div>
    <w:div w:id="1291664925">
      <w:bodyDiv w:val="1"/>
      <w:marLeft w:val="0"/>
      <w:marRight w:val="0"/>
      <w:marTop w:val="0"/>
      <w:marBottom w:val="0"/>
      <w:divBdr>
        <w:top w:val="none" w:sz="0" w:space="0" w:color="auto"/>
        <w:left w:val="none" w:sz="0" w:space="0" w:color="auto"/>
        <w:bottom w:val="none" w:sz="0" w:space="0" w:color="auto"/>
        <w:right w:val="none" w:sz="0" w:space="0" w:color="auto"/>
      </w:divBdr>
    </w:div>
    <w:div w:id="1381709413">
      <w:bodyDiv w:val="1"/>
      <w:marLeft w:val="0"/>
      <w:marRight w:val="0"/>
      <w:marTop w:val="0"/>
      <w:marBottom w:val="0"/>
      <w:divBdr>
        <w:top w:val="none" w:sz="0" w:space="0" w:color="auto"/>
        <w:left w:val="none" w:sz="0" w:space="0" w:color="auto"/>
        <w:bottom w:val="none" w:sz="0" w:space="0" w:color="auto"/>
        <w:right w:val="none" w:sz="0" w:space="0" w:color="auto"/>
      </w:divBdr>
    </w:div>
    <w:div w:id="1444422148">
      <w:bodyDiv w:val="1"/>
      <w:marLeft w:val="0"/>
      <w:marRight w:val="0"/>
      <w:marTop w:val="0"/>
      <w:marBottom w:val="0"/>
      <w:divBdr>
        <w:top w:val="none" w:sz="0" w:space="0" w:color="auto"/>
        <w:left w:val="none" w:sz="0" w:space="0" w:color="auto"/>
        <w:bottom w:val="none" w:sz="0" w:space="0" w:color="auto"/>
        <w:right w:val="none" w:sz="0" w:space="0" w:color="auto"/>
      </w:divBdr>
    </w:div>
    <w:div w:id="1576165736">
      <w:bodyDiv w:val="1"/>
      <w:marLeft w:val="0"/>
      <w:marRight w:val="0"/>
      <w:marTop w:val="0"/>
      <w:marBottom w:val="0"/>
      <w:divBdr>
        <w:top w:val="none" w:sz="0" w:space="0" w:color="auto"/>
        <w:left w:val="none" w:sz="0" w:space="0" w:color="auto"/>
        <w:bottom w:val="none" w:sz="0" w:space="0" w:color="auto"/>
        <w:right w:val="none" w:sz="0" w:space="0" w:color="auto"/>
      </w:divBdr>
    </w:div>
    <w:div w:id="1586986679">
      <w:bodyDiv w:val="1"/>
      <w:marLeft w:val="0"/>
      <w:marRight w:val="0"/>
      <w:marTop w:val="0"/>
      <w:marBottom w:val="0"/>
      <w:divBdr>
        <w:top w:val="none" w:sz="0" w:space="0" w:color="auto"/>
        <w:left w:val="none" w:sz="0" w:space="0" w:color="auto"/>
        <w:bottom w:val="none" w:sz="0" w:space="0" w:color="auto"/>
        <w:right w:val="none" w:sz="0" w:space="0" w:color="auto"/>
      </w:divBdr>
    </w:div>
    <w:div w:id="1602179358">
      <w:bodyDiv w:val="1"/>
      <w:marLeft w:val="0"/>
      <w:marRight w:val="0"/>
      <w:marTop w:val="0"/>
      <w:marBottom w:val="0"/>
      <w:divBdr>
        <w:top w:val="none" w:sz="0" w:space="0" w:color="auto"/>
        <w:left w:val="none" w:sz="0" w:space="0" w:color="auto"/>
        <w:bottom w:val="none" w:sz="0" w:space="0" w:color="auto"/>
        <w:right w:val="none" w:sz="0" w:space="0" w:color="auto"/>
      </w:divBdr>
    </w:div>
    <w:div w:id="1617784697">
      <w:bodyDiv w:val="1"/>
      <w:marLeft w:val="0"/>
      <w:marRight w:val="0"/>
      <w:marTop w:val="0"/>
      <w:marBottom w:val="0"/>
      <w:divBdr>
        <w:top w:val="none" w:sz="0" w:space="0" w:color="auto"/>
        <w:left w:val="none" w:sz="0" w:space="0" w:color="auto"/>
        <w:bottom w:val="none" w:sz="0" w:space="0" w:color="auto"/>
        <w:right w:val="none" w:sz="0" w:space="0" w:color="auto"/>
      </w:divBdr>
    </w:div>
    <w:div w:id="1744061837">
      <w:bodyDiv w:val="1"/>
      <w:marLeft w:val="0"/>
      <w:marRight w:val="0"/>
      <w:marTop w:val="0"/>
      <w:marBottom w:val="0"/>
      <w:divBdr>
        <w:top w:val="none" w:sz="0" w:space="0" w:color="auto"/>
        <w:left w:val="none" w:sz="0" w:space="0" w:color="auto"/>
        <w:bottom w:val="none" w:sz="0" w:space="0" w:color="auto"/>
        <w:right w:val="none" w:sz="0" w:space="0" w:color="auto"/>
      </w:divBdr>
    </w:div>
    <w:div w:id="1775902633">
      <w:bodyDiv w:val="1"/>
      <w:marLeft w:val="0"/>
      <w:marRight w:val="0"/>
      <w:marTop w:val="0"/>
      <w:marBottom w:val="0"/>
      <w:divBdr>
        <w:top w:val="none" w:sz="0" w:space="0" w:color="auto"/>
        <w:left w:val="none" w:sz="0" w:space="0" w:color="auto"/>
        <w:bottom w:val="none" w:sz="0" w:space="0" w:color="auto"/>
        <w:right w:val="none" w:sz="0" w:space="0" w:color="auto"/>
      </w:divBdr>
    </w:div>
    <w:div w:id="1791434555">
      <w:bodyDiv w:val="1"/>
      <w:marLeft w:val="0"/>
      <w:marRight w:val="0"/>
      <w:marTop w:val="0"/>
      <w:marBottom w:val="0"/>
      <w:divBdr>
        <w:top w:val="none" w:sz="0" w:space="0" w:color="auto"/>
        <w:left w:val="none" w:sz="0" w:space="0" w:color="auto"/>
        <w:bottom w:val="none" w:sz="0" w:space="0" w:color="auto"/>
        <w:right w:val="none" w:sz="0" w:space="0" w:color="auto"/>
      </w:divBdr>
    </w:div>
    <w:div w:id="1854221519">
      <w:bodyDiv w:val="1"/>
      <w:marLeft w:val="0"/>
      <w:marRight w:val="0"/>
      <w:marTop w:val="0"/>
      <w:marBottom w:val="0"/>
      <w:divBdr>
        <w:top w:val="none" w:sz="0" w:space="0" w:color="auto"/>
        <w:left w:val="none" w:sz="0" w:space="0" w:color="auto"/>
        <w:bottom w:val="none" w:sz="0" w:space="0" w:color="auto"/>
        <w:right w:val="none" w:sz="0" w:space="0" w:color="auto"/>
      </w:divBdr>
    </w:div>
    <w:div w:id="1867793197">
      <w:bodyDiv w:val="1"/>
      <w:marLeft w:val="0"/>
      <w:marRight w:val="0"/>
      <w:marTop w:val="0"/>
      <w:marBottom w:val="0"/>
      <w:divBdr>
        <w:top w:val="none" w:sz="0" w:space="0" w:color="auto"/>
        <w:left w:val="none" w:sz="0" w:space="0" w:color="auto"/>
        <w:bottom w:val="none" w:sz="0" w:space="0" w:color="auto"/>
        <w:right w:val="none" w:sz="0" w:space="0" w:color="auto"/>
      </w:divBdr>
    </w:div>
    <w:div w:id="1898200579">
      <w:bodyDiv w:val="1"/>
      <w:marLeft w:val="0"/>
      <w:marRight w:val="0"/>
      <w:marTop w:val="0"/>
      <w:marBottom w:val="0"/>
      <w:divBdr>
        <w:top w:val="none" w:sz="0" w:space="0" w:color="auto"/>
        <w:left w:val="none" w:sz="0" w:space="0" w:color="auto"/>
        <w:bottom w:val="none" w:sz="0" w:space="0" w:color="auto"/>
        <w:right w:val="none" w:sz="0" w:space="0" w:color="auto"/>
      </w:divBdr>
    </w:div>
    <w:div w:id="2020429175">
      <w:bodyDiv w:val="1"/>
      <w:marLeft w:val="0"/>
      <w:marRight w:val="0"/>
      <w:marTop w:val="0"/>
      <w:marBottom w:val="0"/>
      <w:divBdr>
        <w:top w:val="none" w:sz="0" w:space="0" w:color="auto"/>
        <w:left w:val="none" w:sz="0" w:space="0" w:color="auto"/>
        <w:bottom w:val="none" w:sz="0" w:space="0" w:color="auto"/>
        <w:right w:val="none" w:sz="0" w:space="0" w:color="auto"/>
      </w:divBdr>
    </w:div>
    <w:div w:id="2124958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21/acsanm.0c01461" TargetMode="External"/><Relationship Id="rId39" Type="http://schemas.openxmlformats.org/officeDocument/2006/relationships/footer" Target="footer2.xml"/><Relationship Id="rId21" Type="http://schemas.openxmlformats.org/officeDocument/2006/relationships/hyperlink" Target="https://doi.org/https://doi.org/10.1016/j.foodchem.2016.07.154" TargetMode="External"/><Relationship Id="rId34" Type="http://schemas.openxmlformats.org/officeDocument/2006/relationships/hyperlink" Target="https://doi.org/10.1021/acsomega.9b02637"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https://doi.org/10.1016/j.snb.2018.03.076" TargetMode="External"/><Relationship Id="rId29" Type="http://schemas.openxmlformats.org/officeDocument/2006/relationships/hyperlink" Target="https://doi.org/https://doi.org/10.1016/j.talanta.2018.12.042"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s://doi.org/10.1039/c4cs00269e" TargetMode="External"/><Relationship Id="rId32" Type="http://schemas.openxmlformats.org/officeDocument/2006/relationships/hyperlink" Target="https://doi.org/https://doi.org/10.1016/j.talanta.2018.09.069"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https://doi.org/10.1016/j.electacta.2020.137433" TargetMode="External"/><Relationship Id="rId28" Type="http://schemas.openxmlformats.org/officeDocument/2006/relationships/hyperlink" Target="https://doi.org/https://doi.org/10.1016/j.bios.2014.09.038"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doi.org/10.1021/acsami.7b12005" TargetMode="External"/><Relationship Id="rId31" Type="http://schemas.openxmlformats.org/officeDocument/2006/relationships/hyperlink" Target="https://doi.org/10.1039/D3NJ01241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https://doi.org/10.1016/j.ccr.2022.214627" TargetMode="External"/><Relationship Id="rId27" Type="http://schemas.openxmlformats.org/officeDocument/2006/relationships/hyperlink" Target="https://doi.org/10.1039/d2nj00786j" TargetMode="External"/><Relationship Id="rId30" Type="http://schemas.openxmlformats.org/officeDocument/2006/relationships/hyperlink" Target="https://doi.org/10.1039/C0CS00084A" TargetMode="External"/><Relationship Id="rId35" Type="http://schemas.openxmlformats.org/officeDocument/2006/relationships/hyperlink" Target="https://doi.org/10.1039/C9NJ00589G"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hyperlink" Target="https://doi.org/10.1021/acs.energyfuels.2c00780" TargetMode="External"/><Relationship Id="rId33" Type="http://schemas.openxmlformats.org/officeDocument/2006/relationships/hyperlink" Target="https://doi.org/10.1039/D2TB02188A"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FE0A1-3EA5-4E93-B064-F781F8BAD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4695</Words>
  <Characters>26764</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komal17081997@outlook.com</dc:creator>
  <cp:keywords/>
  <dc:description/>
  <cp:lastModifiedBy>Oscar Cobar</cp:lastModifiedBy>
  <cp:revision>2</cp:revision>
  <dcterms:created xsi:type="dcterms:W3CDTF">2025-02-13T16:46:00Z</dcterms:created>
  <dcterms:modified xsi:type="dcterms:W3CDTF">2025-02-13T16:46:00Z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b203b25f-967d-4790-8e99-387a7f24bf60</vt:lpwstr>
  </property>
  <property fmtid="{D5CDD505-2E9C-101B-9397-08002B2CF9AE}" pid="3" name="NXPowerLiteLastOptimized">
    <vt:lpwstr>3018452</vt:lpwstr>
  </property>
  <property fmtid="{D5CDD505-2E9C-101B-9397-08002B2CF9AE}" pid="4" name="NXPowerLiteSettings">
    <vt:lpwstr>C7000400038000</vt:lpwstr>
  </property>
  <property fmtid="{D5CDD505-2E9C-101B-9397-08002B2CF9AE}" pid="5" name="NXPowerLiteVersion">
    <vt:lpwstr>S10.3.1</vt:lpwstr>
  </property>
</Properties>
</file>