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3AC85" w14:textId="6C9D65BD"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p>
    <w:p w14:paraId="05BE57B7" w14:textId="6D54E9EF"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602B8DBE" w14:textId="6357BE8E" w:rsidR="00BD7A95" w:rsidRPr="00BB4FF2" w:rsidRDefault="003F6A9C"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lang w:bidi="ar-SA"/>
        </w:rPr>
        <mc:AlternateContent>
          <mc:Choice Requires="wps">
            <w:drawing>
              <wp:inline distT="0" distB="0" distL="0" distR="0" wp14:anchorId="5CF1CFC9" wp14:editId="4731FA2F">
                <wp:extent cx="4114800" cy="635"/>
                <wp:effectExtent l="9525" t="15240" r="9525" b="13335"/>
                <wp:docPr id="10396553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FCAE62" id="_x0000_t32" coordsize="21600,21600" o:spt="32" o:oned="t" path="m,l21600,21600e" filled="f">
                <v:path arrowok="t" fillok="f" o:connecttype="none"/>
                <o:lock v:ext="edit" shapetype="t"/>
              </v:shapetype>
              <v:shape id="AutoShape 54"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01E99575" w14:textId="77777777" w:rsidR="008939AF" w:rsidRPr="00BB4FF2" w:rsidRDefault="008939AF" w:rsidP="007B7015">
      <w:pPr>
        <w:spacing w:after="0" w:line="240" w:lineRule="auto"/>
        <w:contextualSpacing/>
        <w:jc w:val="right"/>
        <w:rPr>
          <w:rFonts w:ascii="Arial" w:eastAsia="Calibri" w:hAnsi="Arial" w:cs="Arial"/>
          <w:b/>
          <w:bCs/>
          <w:sz w:val="20"/>
          <w:szCs w:val="36"/>
        </w:rPr>
      </w:pPr>
    </w:p>
    <w:p w14:paraId="02A2814F" w14:textId="77777777" w:rsidR="008D6386" w:rsidRPr="008D6386" w:rsidRDefault="008D6386" w:rsidP="008D6386">
      <w:pPr>
        <w:spacing w:after="0" w:line="360" w:lineRule="auto"/>
        <w:jc w:val="center"/>
        <w:rPr>
          <w:rFonts w:ascii="Arial" w:hAnsi="Arial" w:cs="Arial"/>
          <w:b/>
          <w:bCs/>
          <w:sz w:val="32"/>
          <w:szCs w:val="32"/>
        </w:rPr>
      </w:pPr>
      <w:r w:rsidRPr="008D6386">
        <w:rPr>
          <w:rFonts w:ascii="Arial" w:hAnsi="Arial" w:cs="Arial"/>
          <w:b/>
          <w:bCs/>
          <w:sz w:val="32"/>
          <w:szCs w:val="32"/>
        </w:rPr>
        <w:t>Inflammation and Tissue Repair in Musculoskeletal Rehabilitation: Biological Mechanisms and Clinical Implications</w:t>
      </w:r>
    </w:p>
    <w:p w14:paraId="1D4390A8" w14:textId="31C674D8" w:rsidR="002069F3" w:rsidRPr="00A66E7E" w:rsidRDefault="002069F3" w:rsidP="007B7015">
      <w:pPr>
        <w:spacing w:after="0" w:line="240" w:lineRule="auto"/>
        <w:outlineLvl w:val="0"/>
        <w:rPr>
          <w:rFonts w:ascii="Arial" w:eastAsia="Times New Roman" w:hAnsi="Arial" w:cs="Arial"/>
          <w:bCs/>
          <w:i/>
          <w:sz w:val="14"/>
          <w:szCs w:val="14"/>
        </w:rPr>
      </w:pPr>
    </w:p>
    <w:p w14:paraId="6CE854E1" w14:textId="77777777" w:rsidR="00194B74" w:rsidRPr="00BB4FF2" w:rsidRDefault="00194B74" w:rsidP="007B7015">
      <w:pPr>
        <w:spacing w:after="0" w:line="240" w:lineRule="auto"/>
        <w:outlineLvl w:val="0"/>
        <w:rPr>
          <w:rFonts w:ascii="Arial" w:eastAsia="Times New Roman" w:hAnsi="Arial" w:cs="Arial"/>
          <w:bCs/>
          <w:sz w:val="20"/>
          <w:szCs w:val="20"/>
        </w:rPr>
      </w:pPr>
    </w:p>
    <w:p w14:paraId="44112D0F" w14:textId="79FDDB92" w:rsidR="00F41582" w:rsidRDefault="00F41582" w:rsidP="007B7015">
      <w:pPr>
        <w:autoSpaceDE w:val="0"/>
        <w:autoSpaceDN w:val="0"/>
        <w:adjustRightInd w:val="0"/>
        <w:spacing w:after="0" w:line="240" w:lineRule="auto"/>
        <w:contextualSpacing/>
        <w:rPr>
          <w:rFonts w:ascii="Arial" w:eastAsia="Times New Roman" w:hAnsi="Arial" w:cs="Arial"/>
          <w:bCs/>
          <w:sz w:val="18"/>
          <w:szCs w:val="20"/>
        </w:rPr>
      </w:pPr>
    </w:p>
    <w:p w14:paraId="6D3A83DB" w14:textId="3DA2B675" w:rsidR="001D4826" w:rsidRPr="00BB4FF2" w:rsidRDefault="003F6A9C" w:rsidP="007B701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noProof/>
          <w:sz w:val="24"/>
          <w:szCs w:val="20"/>
          <w:lang w:bidi="ar-SA"/>
        </w:rPr>
        <mc:AlternateContent>
          <mc:Choice Requires="wps">
            <w:drawing>
              <wp:inline distT="0" distB="0" distL="0" distR="0" wp14:anchorId="4B1A6AAA" wp14:editId="27D8A79B">
                <wp:extent cx="4114800" cy="635"/>
                <wp:effectExtent l="9525" t="14605" r="9525" b="13970"/>
                <wp:docPr id="130035655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0AF3154" id="AutoShape 2"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78E14FA8" w14:textId="77777777" w:rsidR="001D4826" w:rsidRPr="00BB4FF2" w:rsidRDefault="001D4826" w:rsidP="007B7015">
      <w:pPr>
        <w:spacing w:after="0" w:line="240" w:lineRule="auto"/>
        <w:rPr>
          <w:rFonts w:ascii="Arial" w:eastAsia="Times New Roman" w:hAnsi="Arial" w:cs="Arial"/>
          <w:b/>
          <w:caps/>
          <w:sz w:val="20"/>
          <w:szCs w:val="20"/>
        </w:rPr>
      </w:pPr>
    </w:p>
    <w:p w14:paraId="76B9DDD5" w14:textId="3A280FD3" w:rsidR="001D4826" w:rsidRPr="00BB4FF2" w:rsidRDefault="001D4826" w:rsidP="007B7015">
      <w:pPr>
        <w:pStyle w:val="Heading2"/>
        <w:keepNext w:val="0"/>
        <w:keepLines w:val="0"/>
        <w:rPr>
          <w:rFonts w:eastAsia="Times New Roman"/>
        </w:rPr>
      </w:pPr>
      <w:r w:rsidRPr="00760439">
        <w:rPr>
          <w:rFonts w:eastAsia="Times New Roman"/>
          <w:szCs w:val="28"/>
        </w:rPr>
        <w:t>ABSTRACT</w:t>
      </w:r>
    </w:p>
    <w:p w14:paraId="538033AE" w14:textId="77777777" w:rsidR="004429EB" w:rsidRPr="003F69C0" w:rsidRDefault="004429EB" w:rsidP="007B7015">
      <w:pPr>
        <w:spacing w:after="0" w:line="240" w:lineRule="auto"/>
        <w:ind w:right="-61"/>
        <w:jc w:val="center"/>
        <w:outlineLvl w:val="0"/>
        <w:rPr>
          <w:rFonts w:ascii="Arial" w:eastAsia="Times New Roman" w:hAnsi="Arial" w:cs="Arial"/>
          <w:b/>
          <w:caps/>
          <w:sz w:val="20"/>
          <w:szCs w:val="20"/>
        </w:rPr>
      </w:pPr>
    </w:p>
    <w:p w14:paraId="6F7AB6A5" w14:textId="7883DC15" w:rsidR="00463DDE" w:rsidRPr="00463DDE" w:rsidRDefault="008D6386" w:rsidP="007B7015">
      <w:pPr>
        <w:spacing w:after="0" w:line="240" w:lineRule="auto"/>
        <w:jc w:val="both"/>
        <w:rPr>
          <w:rFonts w:ascii="Arial" w:eastAsia="Calibri" w:hAnsi="Arial" w:cs="Arial"/>
          <w:sz w:val="18"/>
          <w:szCs w:val="20"/>
        </w:rPr>
      </w:pPr>
      <w:r w:rsidRPr="008D6386">
        <w:rPr>
          <w:rFonts w:ascii="Arial" w:eastAsia="Calibri" w:hAnsi="Arial" w:cs="Arial"/>
          <w:sz w:val="18"/>
          <w:szCs w:val="20"/>
        </w:rPr>
        <w:t>Inflammation is a fundamental biological response in musculoskeletal injuries, serving as a critical mechanism for initiating tissue repair and restoring homeostasis. This chapter explores the cellular and molecular mechanisms that regulate inflammation and tissue repair, emphasizing their clinical implications in musculoskeletal rehabilitation. The inflammatory response follows a structured sequence of initiation, amplification, and resolution, orchestrated by immune cells, cytokines, and vascular changes. While acute inflammation is essential for clearing necrotic tissue and preparing the injury site for healing, dysregulated or prolonged inflammation can contribute to fibrosis, chronic pain, and impaired function. Tissue repair occurs through a continuum of inflammation, proliferation, and remodeling phases, with outcomes varying between regeneration and fibrosis depending on tissue type, injury severity, and patient-specific factors. Rehabilitation strategies must align with the biological dynamics of inflammation and repair to optimize patient outcomes. A comprehensive understanding of these mechanisms enables clinicians to design evidence-based treatment protocols that balance inflammatory control with tissue regeneration, minimizing complications and improving functional recovery. This chapter underscores the importance of integrating biological insights into musculoskeletal rehabilitation to enhance clinical decision-making and therapeutic efficacy.</w:t>
      </w:r>
    </w:p>
    <w:p w14:paraId="7A47FEB3" w14:textId="77777777" w:rsidR="00463DDE" w:rsidRPr="00FC0B35" w:rsidRDefault="00463DDE" w:rsidP="007B7015">
      <w:pPr>
        <w:spacing w:after="0" w:line="240" w:lineRule="auto"/>
        <w:jc w:val="both"/>
        <w:rPr>
          <w:rFonts w:ascii="Arial" w:eastAsia="Calibri" w:hAnsi="Arial" w:cs="Arial"/>
          <w:sz w:val="16"/>
          <w:szCs w:val="18"/>
        </w:rPr>
      </w:pPr>
    </w:p>
    <w:p w14:paraId="09AB46B7" w14:textId="77777777" w:rsidR="00463DDE" w:rsidRPr="00463DDE" w:rsidRDefault="00463DDE" w:rsidP="007B7015">
      <w:pPr>
        <w:spacing w:after="0" w:line="240" w:lineRule="auto"/>
        <w:jc w:val="both"/>
        <w:rPr>
          <w:rFonts w:ascii="Arial" w:eastAsia="Calibri" w:hAnsi="Arial" w:cs="Arial"/>
          <w:sz w:val="14"/>
          <w:szCs w:val="16"/>
        </w:rPr>
      </w:pPr>
    </w:p>
    <w:p w14:paraId="3A44521E" w14:textId="5905FE03" w:rsidR="003576BF" w:rsidRPr="00BB4FF2" w:rsidRDefault="001D4826" w:rsidP="007B7015">
      <w:pPr>
        <w:spacing w:after="0" w:line="240" w:lineRule="auto"/>
        <w:ind w:left="990" w:hanging="990"/>
        <w:contextualSpacing/>
        <w:jc w:val="both"/>
        <w:outlineLvl w:val="0"/>
        <w:rPr>
          <w:rFonts w:ascii="Arial" w:eastAsia="Times New Roman" w:hAnsi="Arial" w:cs="Arial"/>
          <w:bCs/>
          <w:i/>
          <w:iCs/>
          <w:sz w:val="18"/>
          <w:szCs w:val="20"/>
        </w:rPr>
      </w:pPr>
      <w:r w:rsidRPr="00BB4FF2">
        <w:rPr>
          <w:rFonts w:ascii="Arial" w:eastAsia="Times New Roman" w:hAnsi="Arial" w:cs="Arial"/>
          <w:i/>
          <w:sz w:val="18"/>
          <w:szCs w:val="20"/>
        </w:rPr>
        <w:t>Keywords:</w:t>
      </w:r>
      <w:r w:rsidR="00375144">
        <w:rPr>
          <w:rFonts w:ascii="Arial" w:eastAsia="Times New Roman" w:hAnsi="Arial" w:cs="Arial"/>
          <w:i/>
          <w:sz w:val="18"/>
          <w:szCs w:val="20"/>
        </w:rPr>
        <w:t xml:space="preserve"> </w:t>
      </w:r>
      <w:r w:rsidR="008D6386">
        <w:rPr>
          <w:rFonts w:ascii="Arial" w:eastAsia="Times New Roman" w:hAnsi="Arial" w:cs="Arial"/>
          <w:bCs/>
          <w:i/>
          <w:iCs/>
          <w:sz w:val="18"/>
          <w:szCs w:val="20"/>
        </w:rPr>
        <w:t xml:space="preserve">Inflammation; </w:t>
      </w:r>
      <w:r w:rsidR="007C2E4C">
        <w:rPr>
          <w:rFonts w:ascii="Arial" w:eastAsia="Times New Roman" w:hAnsi="Arial" w:cs="Arial"/>
          <w:bCs/>
          <w:i/>
          <w:iCs/>
          <w:sz w:val="18"/>
          <w:szCs w:val="20"/>
        </w:rPr>
        <w:t>repair; rehabilitation; physical therapy</w:t>
      </w:r>
    </w:p>
    <w:p w14:paraId="6A0F26DB" w14:textId="77777777" w:rsidR="001D4826" w:rsidRDefault="001D4826" w:rsidP="007B7015">
      <w:pPr>
        <w:spacing w:after="0" w:line="240" w:lineRule="auto"/>
        <w:contextualSpacing/>
        <w:jc w:val="both"/>
        <w:rPr>
          <w:rFonts w:ascii="Arial" w:eastAsia="Times New Roman" w:hAnsi="Arial" w:cs="Arial"/>
          <w:sz w:val="18"/>
          <w:szCs w:val="20"/>
        </w:rPr>
      </w:pPr>
    </w:p>
    <w:p w14:paraId="15801C42" w14:textId="77777777" w:rsidR="00BC78AE" w:rsidRDefault="00BC78AE" w:rsidP="007B7015">
      <w:pPr>
        <w:spacing w:after="0" w:line="240" w:lineRule="auto"/>
        <w:contextualSpacing/>
        <w:jc w:val="both"/>
        <w:rPr>
          <w:rFonts w:ascii="Arial" w:eastAsia="Times New Roman" w:hAnsi="Arial" w:cs="Arial"/>
          <w:sz w:val="18"/>
          <w:szCs w:val="20"/>
        </w:rPr>
      </w:pPr>
    </w:p>
    <w:p w14:paraId="44EC34D7" w14:textId="77777777" w:rsidR="007C2E4C" w:rsidRDefault="007C2E4C" w:rsidP="007B7015">
      <w:pPr>
        <w:spacing w:after="0" w:line="240" w:lineRule="auto"/>
        <w:contextualSpacing/>
        <w:jc w:val="both"/>
        <w:rPr>
          <w:rFonts w:ascii="Arial" w:eastAsia="Times New Roman" w:hAnsi="Arial" w:cs="Arial"/>
          <w:sz w:val="18"/>
          <w:szCs w:val="20"/>
        </w:rPr>
      </w:pPr>
    </w:p>
    <w:p w14:paraId="59BE6B20" w14:textId="10A6816A" w:rsidR="007671E6" w:rsidRDefault="007671E6" w:rsidP="007C2E4C">
      <w:pPr>
        <w:spacing w:after="0" w:line="360" w:lineRule="auto"/>
        <w:jc w:val="both"/>
        <w:rPr>
          <w:rFonts w:ascii="Arial" w:eastAsia="Times New Roman" w:hAnsi="Arial" w:cs="Arial"/>
          <w:b/>
          <w:caps/>
          <w:sz w:val="18"/>
          <w:szCs w:val="18"/>
        </w:rPr>
      </w:pPr>
      <w:r w:rsidRPr="00CD7928">
        <w:rPr>
          <w:rFonts w:ascii="Arial" w:eastAsia="Times New Roman" w:hAnsi="Arial" w:cs="Arial"/>
          <w:b/>
          <w:caps/>
          <w:sz w:val="18"/>
          <w:szCs w:val="18"/>
        </w:rPr>
        <w:t>Introduction</w:t>
      </w:r>
    </w:p>
    <w:p w14:paraId="0BAB58B9" w14:textId="31BA78F0" w:rsidR="007C2E4C" w:rsidRPr="007C2E4C" w:rsidRDefault="007C2E4C" w:rsidP="007C2E4C">
      <w:pPr>
        <w:spacing w:after="0" w:line="360" w:lineRule="auto"/>
        <w:jc w:val="both"/>
        <w:rPr>
          <w:rFonts w:ascii="Arial" w:eastAsia="Times New Roman" w:hAnsi="Arial" w:cs="Arial"/>
          <w:b/>
          <w:caps/>
          <w:sz w:val="18"/>
          <w:szCs w:val="18"/>
        </w:rPr>
      </w:pPr>
      <w:commentRangeStart w:id="0"/>
      <w:r w:rsidRPr="007C2E4C">
        <w:rPr>
          <w:rFonts w:ascii="Arial" w:eastAsia="Times New Roman" w:hAnsi="Arial" w:cs="Arial"/>
          <w:b/>
          <w:caps/>
          <w:sz w:val="18"/>
          <w:szCs w:val="18"/>
        </w:rPr>
        <w:t>Inflammatory process in musculoskeletal injuries</w:t>
      </w:r>
      <w:commentRangeEnd w:id="0"/>
      <w:r w:rsidR="00411C39">
        <w:rPr>
          <w:rStyle w:val="CommentReference"/>
          <w:rFonts w:ascii="Calibri" w:eastAsia="MS Mincho" w:hAnsi="Calibri" w:cs="Arial"/>
          <w:lang w:val="en-NZ"/>
        </w:rPr>
        <w:commentReference w:id="0"/>
      </w:r>
    </w:p>
    <w:p w14:paraId="4777692E" w14:textId="09426AAA" w:rsidR="007C2E4C" w:rsidRPr="007C2E4C" w:rsidRDefault="007C2E4C" w:rsidP="005470BF">
      <w:pPr>
        <w:spacing w:after="0" w:line="360" w:lineRule="auto"/>
        <w:jc w:val="both"/>
        <w:rPr>
          <w:rFonts w:ascii="Arial" w:eastAsia="Times New Roman" w:hAnsi="Arial" w:cs="Arial"/>
          <w:sz w:val="18"/>
          <w:szCs w:val="18"/>
        </w:rPr>
      </w:pPr>
      <w:r w:rsidRPr="007C2E4C">
        <w:rPr>
          <w:rFonts w:ascii="Arial" w:eastAsia="Times New Roman" w:hAnsi="Arial" w:cs="Arial"/>
          <w:sz w:val="18"/>
          <w:szCs w:val="18"/>
        </w:rPr>
        <w:t xml:space="preserve">Inflammation is a fundamental biological response to tissue injury, playing a crucial role in initiating repair and restoring homeostasis. In musculoskeletal injuries, the inflammatory process is highly regulated and involves complex cellular and </w:t>
      </w:r>
      <w:r w:rsidRPr="007C2E4C">
        <w:rPr>
          <w:rFonts w:ascii="Arial" w:eastAsia="Times New Roman" w:hAnsi="Arial" w:cs="Arial"/>
          <w:sz w:val="18"/>
          <w:szCs w:val="18"/>
        </w:rPr>
        <w:lastRenderedPageBreak/>
        <w:t>molecular mechanisms designed to eliminate damaged tissue, prevent infection, and create a suitable environment for healing</w:t>
      </w:r>
      <w:r w:rsidR="00940D87">
        <w:rPr>
          <w:rFonts w:ascii="Arial" w:eastAsia="Times New Roman" w:hAnsi="Arial" w:cs="Arial"/>
          <w:sz w:val="18"/>
          <w:szCs w:val="18"/>
        </w:rPr>
        <w:t xml:space="preserve"> [6,9]</w:t>
      </w:r>
      <w:r w:rsidRPr="007C2E4C">
        <w:rPr>
          <w:rFonts w:ascii="Arial" w:eastAsia="Times New Roman" w:hAnsi="Arial" w:cs="Arial"/>
          <w:sz w:val="18"/>
          <w:szCs w:val="18"/>
        </w:rPr>
        <w:t>.</w:t>
      </w:r>
    </w:p>
    <w:p w14:paraId="4B0AD77C" w14:textId="77777777" w:rsidR="007C2E4C" w:rsidRPr="002E76A5" w:rsidRDefault="007C2E4C" w:rsidP="007C2E4C">
      <w:pPr>
        <w:spacing w:after="0" w:line="360" w:lineRule="auto"/>
        <w:jc w:val="both"/>
        <w:rPr>
          <w:rFonts w:ascii="Times New Roman" w:hAnsi="Times New Roman" w:cs="Times New Roman"/>
          <w:b/>
          <w:bCs/>
          <w:sz w:val="24"/>
          <w:szCs w:val="24"/>
        </w:rPr>
      </w:pPr>
    </w:p>
    <w:p w14:paraId="79F99EB6"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b/>
          <w:bCs/>
          <w:sz w:val="18"/>
          <w:szCs w:val="18"/>
        </w:rPr>
        <w:t>Mechanisms of inflammation</w:t>
      </w:r>
    </w:p>
    <w:p w14:paraId="784AB72E" w14:textId="0516250F"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The inflammatory response consists of three main phases: initiation, amplification and resolution</w:t>
      </w:r>
      <w:r w:rsidR="002811A8">
        <w:rPr>
          <w:rFonts w:ascii="Arial" w:hAnsi="Arial" w:cs="Arial"/>
          <w:sz w:val="18"/>
          <w:szCs w:val="18"/>
        </w:rPr>
        <w:t xml:space="preserve"> [7]</w:t>
      </w:r>
      <w:r w:rsidRPr="007C2E4C">
        <w:rPr>
          <w:rFonts w:ascii="Arial" w:hAnsi="Arial" w:cs="Arial"/>
          <w:sz w:val="18"/>
          <w:szCs w:val="18"/>
        </w:rPr>
        <w:t>. These phases are orchestrated by a network of cells, signaling molecules, and vascular changes:</w:t>
      </w:r>
    </w:p>
    <w:p w14:paraId="656264B5"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b/>
          <w:bCs/>
          <w:sz w:val="18"/>
          <w:szCs w:val="18"/>
        </w:rPr>
        <w:t>1) Initiation</w:t>
      </w:r>
    </w:p>
    <w:p w14:paraId="0ABE5D7B" w14:textId="77777777"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This phase begins immediately after tissue injury and lasts from hours to a few days. Key events include:</w:t>
      </w:r>
    </w:p>
    <w:p w14:paraId="4414F679" w14:textId="77777777" w:rsidR="007C2E4C" w:rsidRPr="007C2E4C" w:rsidRDefault="007C2E4C" w:rsidP="007C2E4C">
      <w:pPr>
        <w:pStyle w:val="ListParagraph"/>
        <w:numPr>
          <w:ilvl w:val="0"/>
          <w:numId w:val="22"/>
        </w:numPr>
        <w:spacing w:after="0" w:line="360" w:lineRule="auto"/>
        <w:ind w:left="284" w:hanging="284"/>
        <w:jc w:val="both"/>
        <w:rPr>
          <w:rFonts w:ascii="Arial" w:hAnsi="Arial" w:cs="Arial"/>
          <w:sz w:val="18"/>
          <w:szCs w:val="18"/>
        </w:rPr>
      </w:pPr>
      <w:r w:rsidRPr="007C2E4C">
        <w:rPr>
          <w:rFonts w:ascii="Arial" w:hAnsi="Arial" w:cs="Arial"/>
          <w:sz w:val="18"/>
          <w:szCs w:val="18"/>
        </w:rPr>
        <w:t>Vascular Response: Vasodilation and increased permeability of blood vessels occur due to the release of histamine, prostaglandins, and bradykinin, leading to increased blood flow and plasma exudation.</w:t>
      </w:r>
    </w:p>
    <w:p w14:paraId="73406209" w14:textId="77777777" w:rsidR="007C2E4C" w:rsidRPr="007C2E4C" w:rsidRDefault="007C2E4C" w:rsidP="007C2E4C">
      <w:pPr>
        <w:pStyle w:val="ListParagraph"/>
        <w:numPr>
          <w:ilvl w:val="0"/>
          <w:numId w:val="22"/>
        </w:numPr>
        <w:spacing w:after="0" w:line="360" w:lineRule="auto"/>
        <w:ind w:left="284" w:hanging="284"/>
        <w:jc w:val="both"/>
        <w:rPr>
          <w:rFonts w:ascii="Arial" w:hAnsi="Arial" w:cs="Arial"/>
          <w:sz w:val="18"/>
          <w:szCs w:val="18"/>
        </w:rPr>
      </w:pPr>
      <w:r w:rsidRPr="007C2E4C">
        <w:rPr>
          <w:rFonts w:ascii="Arial" w:hAnsi="Arial" w:cs="Arial"/>
          <w:sz w:val="18"/>
          <w:szCs w:val="18"/>
        </w:rPr>
        <w:t>Cellular Response: Neutrophils, the first responders, migrate to the site of injury via chemotaxis, guided by gradients of cytokines such as interleukin-1 (IL-1) and tumor necrosis factor-alpha (TNF-α). These cells perform phagocytosis, clearing necrotic debris and pathogens.</w:t>
      </w:r>
    </w:p>
    <w:p w14:paraId="07FDEA8F"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sz w:val="18"/>
          <w:szCs w:val="18"/>
        </w:rPr>
        <w:t xml:space="preserve">2) </w:t>
      </w:r>
      <w:r w:rsidRPr="007C2E4C">
        <w:rPr>
          <w:rFonts w:ascii="Arial" w:hAnsi="Arial" w:cs="Arial"/>
          <w:b/>
          <w:bCs/>
          <w:sz w:val="18"/>
          <w:szCs w:val="18"/>
        </w:rPr>
        <w:t>Amplification</w:t>
      </w:r>
    </w:p>
    <w:p w14:paraId="331C2A05" w14:textId="77777777" w:rsidR="007C2E4C" w:rsidRPr="007C2E4C" w:rsidRDefault="007C2E4C" w:rsidP="005470BF">
      <w:pPr>
        <w:spacing w:after="0" w:line="360" w:lineRule="auto"/>
        <w:jc w:val="both"/>
        <w:rPr>
          <w:rFonts w:ascii="Arial" w:hAnsi="Arial" w:cs="Arial"/>
          <w:b/>
          <w:bCs/>
          <w:sz w:val="18"/>
          <w:szCs w:val="18"/>
        </w:rPr>
      </w:pPr>
      <w:r w:rsidRPr="007C2E4C">
        <w:rPr>
          <w:rFonts w:ascii="Arial" w:hAnsi="Arial" w:cs="Arial"/>
          <w:sz w:val="18"/>
          <w:szCs w:val="18"/>
        </w:rPr>
        <w:t>Within 24 to 72 hours, monocytes differentiate into macrophages, sustaining the inflammatory response by releasing additional cytokines and growth factors. This phase facilitates:</w:t>
      </w:r>
    </w:p>
    <w:p w14:paraId="5A84D2E3" w14:textId="77777777" w:rsidR="007C2E4C" w:rsidRPr="007C2E4C" w:rsidRDefault="007C2E4C" w:rsidP="007C2E4C">
      <w:pPr>
        <w:pStyle w:val="ListParagraph"/>
        <w:numPr>
          <w:ilvl w:val="0"/>
          <w:numId w:val="23"/>
        </w:numPr>
        <w:spacing w:after="0" w:line="360" w:lineRule="auto"/>
        <w:ind w:left="284" w:hanging="284"/>
        <w:jc w:val="both"/>
        <w:rPr>
          <w:rFonts w:ascii="Arial" w:hAnsi="Arial" w:cs="Arial"/>
          <w:sz w:val="18"/>
          <w:szCs w:val="18"/>
        </w:rPr>
      </w:pPr>
      <w:r w:rsidRPr="007C2E4C">
        <w:rPr>
          <w:rFonts w:ascii="Arial" w:hAnsi="Arial" w:cs="Arial"/>
          <w:sz w:val="18"/>
          <w:szCs w:val="18"/>
        </w:rPr>
        <w:t>Secretion of Pro-Inflammatory Mediators: Macrophages and mast cells release interleukins (IL-6, IL-8) and prostaglandins, prolonging the inflammatory cascade and enhancing cellular recruitment.</w:t>
      </w:r>
    </w:p>
    <w:p w14:paraId="349B3CD6" w14:textId="77777777" w:rsidR="007C2E4C" w:rsidRPr="007C2E4C" w:rsidRDefault="007C2E4C" w:rsidP="007C2E4C">
      <w:pPr>
        <w:pStyle w:val="ListParagraph"/>
        <w:numPr>
          <w:ilvl w:val="0"/>
          <w:numId w:val="23"/>
        </w:numPr>
        <w:spacing w:after="0" w:line="360" w:lineRule="auto"/>
        <w:ind w:left="284" w:hanging="284"/>
        <w:jc w:val="both"/>
        <w:rPr>
          <w:rFonts w:ascii="Arial" w:hAnsi="Arial" w:cs="Arial"/>
          <w:sz w:val="18"/>
          <w:szCs w:val="18"/>
        </w:rPr>
      </w:pPr>
      <w:r w:rsidRPr="007C2E4C">
        <w:rPr>
          <w:rFonts w:ascii="Arial" w:hAnsi="Arial" w:cs="Arial"/>
          <w:sz w:val="18"/>
          <w:szCs w:val="18"/>
        </w:rPr>
        <w:t>Formation of Edema: The accumulation of interstitial fluid, due to increased vascular permeability, results in localized swelling.</w:t>
      </w:r>
    </w:p>
    <w:p w14:paraId="4279A693" w14:textId="77777777" w:rsidR="007C2E4C" w:rsidRPr="007C2E4C" w:rsidRDefault="007C2E4C" w:rsidP="007C2E4C">
      <w:pPr>
        <w:pStyle w:val="ListParagraph"/>
        <w:numPr>
          <w:ilvl w:val="0"/>
          <w:numId w:val="23"/>
        </w:numPr>
        <w:spacing w:after="0" w:line="360" w:lineRule="auto"/>
        <w:ind w:left="284" w:hanging="284"/>
        <w:jc w:val="both"/>
        <w:rPr>
          <w:rFonts w:ascii="Arial" w:hAnsi="Arial" w:cs="Arial"/>
          <w:sz w:val="18"/>
          <w:szCs w:val="18"/>
        </w:rPr>
      </w:pPr>
      <w:r w:rsidRPr="007C2E4C">
        <w:rPr>
          <w:rFonts w:ascii="Arial" w:hAnsi="Arial" w:cs="Arial"/>
          <w:sz w:val="18"/>
          <w:szCs w:val="18"/>
        </w:rPr>
        <w:t>Pain Sensitization: Prostaglandins and bradykinin activate nociceptors, leading to pain and functional impairment.</w:t>
      </w:r>
    </w:p>
    <w:p w14:paraId="4FF81E28" w14:textId="77777777" w:rsidR="007C2E4C" w:rsidRPr="007C2E4C" w:rsidRDefault="007C2E4C" w:rsidP="007C2E4C">
      <w:pPr>
        <w:spacing w:after="0" w:line="360" w:lineRule="auto"/>
        <w:jc w:val="both"/>
        <w:rPr>
          <w:rFonts w:ascii="Arial" w:hAnsi="Arial" w:cs="Arial"/>
          <w:sz w:val="18"/>
          <w:szCs w:val="18"/>
        </w:rPr>
      </w:pPr>
      <w:r w:rsidRPr="007C2E4C">
        <w:rPr>
          <w:rFonts w:ascii="Arial" w:hAnsi="Arial" w:cs="Arial"/>
          <w:b/>
          <w:bCs/>
          <w:sz w:val="18"/>
          <w:szCs w:val="18"/>
        </w:rPr>
        <w:t>3) Resolution</w:t>
      </w:r>
    </w:p>
    <w:p w14:paraId="7CA9CCAE" w14:textId="77777777"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Inflammation is actively resolved to prevent excessive tissue damage and fibrosis. This occurs through:</w:t>
      </w:r>
    </w:p>
    <w:p w14:paraId="191E1B7C" w14:textId="77777777" w:rsidR="007C2E4C" w:rsidRPr="007C2E4C" w:rsidRDefault="007C2E4C" w:rsidP="007C2E4C">
      <w:pPr>
        <w:pStyle w:val="ListParagraph"/>
        <w:numPr>
          <w:ilvl w:val="0"/>
          <w:numId w:val="24"/>
        </w:numPr>
        <w:spacing w:after="0" w:line="360" w:lineRule="auto"/>
        <w:ind w:left="284" w:hanging="284"/>
        <w:jc w:val="both"/>
        <w:rPr>
          <w:rFonts w:ascii="Arial" w:hAnsi="Arial" w:cs="Arial"/>
          <w:sz w:val="18"/>
          <w:szCs w:val="18"/>
        </w:rPr>
      </w:pPr>
      <w:r w:rsidRPr="007C2E4C">
        <w:rPr>
          <w:rFonts w:ascii="Arial" w:hAnsi="Arial" w:cs="Arial"/>
          <w:sz w:val="18"/>
          <w:szCs w:val="18"/>
        </w:rPr>
        <w:lastRenderedPageBreak/>
        <w:t>Shift to Anti-Inflammatory mediators: Macrophages transition to an anti-inflammatory phenotype, releasing interleukin-10 (IL-10) and transforming growth factor-beta (TGF-β), which suppress further inflammation and initiate tissue repair.</w:t>
      </w:r>
    </w:p>
    <w:p w14:paraId="331129A8" w14:textId="77777777" w:rsidR="007C2E4C" w:rsidRPr="007C2E4C" w:rsidRDefault="007C2E4C" w:rsidP="007C2E4C">
      <w:pPr>
        <w:pStyle w:val="ListParagraph"/>
        <w:numPr>
          <w:ilvl w:val="0"/>
          <w:numId w:val="24"/>
        </w:numPr>
        <w:spacing w:after="0" w:line="360" w:lineRule="auto"/>
        <w:ind w:left="284" w:hanging="284"/>
        <w:jc w:val="both"/>
        <w:rPr>
          <w:rFonts w:ascii="Arial" w:hAnsi="Arial" w:cs="Arial"/>
          <w:sz w:val="18"/>
          <w:szCs w:val="18"/>
        </w:rPr>
      </w:pPr>
      <w:r w:rsidRPr="007C2E4C">
        <w:rPr>
          <w:rFonts w:ascii="Arial" w:hAnsi="Arial" w:cs="Arial"/>
          <w:sz w:val="18"/>
          <w:szCs w:val="18"/>
        </w:rPr>
        <w:t>Apoptosis of neutrophils: Clearance of apoptotic neutrophils by macrophages prevents prolonged inflammation and contributes to resolution.</w:t>
      </w:r>
    </w:p>
    <w:p w14:paraId="3477E20E" w14:textId="77777777" w:rsidR="007C2E4C" w:rsidRPr="007C2E4C" w:rsidRDefault="007C2E4C" w:rsidP="007C2E4C">
      <w:pPr>
        <w:pStyle w:val="ListParagraph"/>
        <w:numPr>
          <w:ilvl w:val="0"/>
          <w:numId w:val="24"/>
        </w:numPr>
        <w:spacing w:after="0" w:line="360" w:lineRule="auto"/>
        <w:ind w:left="284" w:hanging="284"/>
        <w:jc w:val="both"/>
        <w:rPr>
          <w:rFonts w:ascii="Arial" w:hAnsi="Arial" w:cs="Arial"/>
          <w:sz w:val="18"/>
          <w:szCs w:val="18"/>
        </w:rPr>
      </w:pPr>
      <w:r w:rsidRPr="007C2E4C">
        <w:rPr>
          <w:rFonts w:ascii="Arial" w:hAnsi="Arial" w:cs="Arial"/>
          <w:sz w:val="18"/>
          <w:szCs w:val="18"/>
        </w:rPr>
        <w:t>Extracellular matrix remodeling: Fibroblasts and myofibroblasts begin depositing collagen, replacing lost tissue and restoring structural integrity.</w:t>
      </w:r>
    </w:p>
    <w:p w14:paraId="76280C9F" w14:textId="77777777" w:rsidR="007C2E4C" w:rsidRPr="007C2E4C" w:rsidRDefault="007C2E4C" w:rsidP="007C2E4C">
      <w:pPr>
        <w:spacing w:after="0" w:line="360" w:lineRule="auto"/>
        <w:jc w:val="both"/>
        <w:rPr>
          <w:rFonts w:ascii="Arial" w:hAnsi="Arial" w:cs="Arial"/>
          <w:b/>
          <w:bCs/>
          <w:sz w:val="18"/>
          <w:szCs w:val="18"/>
        </w:rPr>
      </w:pPr>
    </w:p>
    <w:p w14:paraId="79793249"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b/>
          <w:bCs/>
          <w:sz w:val="18"/>
          <w:szCs w:val="18"/>
        </w:rPr>
        <w:t>Clinical signs and symptoms of musculoskeletal inflammation</w:t>
      </w:r>
    </w:p>
    <w:p w14:paraId="398B048B" w14:textId="12554253" w:rsidR="007C2E4C" w:rsidRPr="007C2E4C" w:rsidRDefault="007C2E4C" w:rsidP="007C2E4C">
      <w:pPr>
        <w:spacing w:after="0" w:line="360" w:lineRule="auto"/>
        <w:jc w:val="both"/>
        <w:rPr>
          <w:rFonts w:ascii="Arial" w:hAnsi="Arial" w:cs="Arial"/>
          <w:sz w:val="18"/>
          <w:szCs w:val="18"/>
        </w:rPr>
      </w:pPr>
      <w:r w:rsidRPr="007C2E4C">
        <w:rPr>
          <w:rFonts w:ascii="Arial" w:hAnsi="Arial" w:cs="Arial"/>
          <w:sz w:val="18"/>
          <w:szCs w:val="18"/>
        </w:rPr>
        <w:t>The classical clinical manifestations of inflammation, known as Redness, Heat, Swelling, Pain, and Loss</w:t>
      </w:r>
      <w:r w:rsidR="00297644">
        <w:rPr>
          <w:rFonts w:ascii="Arial" w:hAnsi="Arial" w:cs="Arial"/>
          <w:sz w:val="18"/>
          <w:szCs w:val="18"/>
        </w:rPr>
        <w:t xml:space="preserve"> </w:t>
      </w:r>
      <w:r w:rsidRPr="007C2E4C">
        <w:rPr>
          <w:rFonts w:ascii="Arial" w:hAnsi="Arial" w:cs="Arial"/>
          <w:sz w:val="18"/>
          <w:szCs w:val="18"/>
        </w:rPr>
        <w:t>of Function, are particularly evident in musculoskeletal injuries</w:t>
      </w:r>
      <w:r w:rsidR="00D83509">
        <w:rPr>
          <w:rFonts w:ascii="Arial" w:hAnsi="Arial" w:cs="Arial"/>
          <w:sz w:val="18"/>
          <w:szCs w:val="18"/>
        </w:rPr>
        <w:t xml:space="preserve"> [8,11,12]</w:t>
      </w:r>
      <w:r w:rsidRPr="007C2E4C">
        <w:rPr>
          <w:rFonts w:ascii="Arial" w:hAnsi="Arial" w:cs="Arial"/>
          <w:sz w:val="18"/>
          <w:szCs w:val="18"/>
        </w:rPr>
        <w:t>:</w:t>
      </w:r>
    </w:p>
    <w:p w14:paraId="253A233C" w14:textId="77777777" w:rsidR="007C2E4C" w:rsidRPr="007C2E4C" w:rsidRDefault="007C2E4C" w:rsidP="007C2E4C">
      <w:pPr>
        <w:pStyle w:val="ListParagraph"/>
        <w:numPr>
          <w:ilvl w:val="0"/>
          <w:numId w:val="25"/>
        </w:numPr>
        <w:spacing w:after="0" w:line="360" w:lineRule="auto"/>
        <w:ind w:left="284" w:hanging="284"/>
        <w:jc w:val="both"/>
        <w:rPr>
          <w:rFonts w:ascii="Arial" w:hAnsi="Arial" w:cs="Arial"/>
          <w:sz w:val="18"/>
          <w:szCs w:val="18"/>
        </w:rPr>
      </w:pPr>
      <w:r w:rsidRPr="007C2E4C">
        <w:rPr>
          <w:rFonts w:ascii="Arial" w:hAnsi="Arial" w:cs="Arial"/>
          <w:sz w:val="18"/>
          <w:szCs w:val="18"/>
        </w:rPr>
        <w:t>Redness: Increased blood flow due to vasodilation.</w:t>
      </w:r>
    </w:p>
    <w:p w14:paraId="42668D5D" w14:textId="77777777" w:rsidR="007C2E4C" w:rsidRPr="007C2E4C" w:rsidRDefault="007C2E4C" w:rsidP="007C2E4C">
      <w:pPr>
        <w:pStyle w:val="ListParagraph"/>
        <w:numPr>
          <w:ilvl w:val="0"/>
          <w:numId w:val="25"/>
        </w:numPr>
        <w:spacing w:after="0" w:line="360" w:lineRule="auto"/>
        <w:ind w:left="284" w:hanging="284"/>
        <w:jc w:val="both"/>
        <w:rPr>
          <w:rFonts w:ascii="Arial" w:hAnsi="Arial" w:cs="Arial"/>
          <w:sz w:val="18"/>
          <w:szCs w:val="18"/>
        </w:rPr>
      </w:pPr>
      <w:r w:rsidRPr="007C2E4C">
        <w:rPr>
          <w:rFonts w:ascii="Arial" w:hAnsi="Arial" w:cs="Arial"/>
          <w:sz w:val="18"/>
          <w:szCs w:val="18"/>
        </w:rPr>
        <w:t>Heat: Elevated local temperature from hyperemia.</w:t>
      </w:r>
    </w:p>
    <w:p w14:paraId="7349F715" w14:textId="77777777" w:rsidR="007C2E4C" w:rsidRPr="007C2E4C" w:rsidRDefault="007C2E4C" w:rsidP="007C2E4C">
      <w:pPr>
        <w:pStyle w:val="ListParagraph"/>
        <w:numPr>
          <w:ilvl w:val="0"/>
          <w:numId w:val="25"/>
        </w:numPr>
        <w:spacing w:after="0" w:line="360" w:lineRule="auto"/>
        <w:ind w:left="284" w:hanging="284"/>
        <w:jc w:val="both"/>
        <w:rPr>
          <w:rFonts w:ascii="Arial" w:hAnsi="Arial" w:cs="Arial"/>
          <w:sz w:val="18"/>
          <w:szCs w:val="18"/>
        </w:rPr>
      </w:pPr>
      <w:r w:rsidRPr="007C2E4C">
        <w:rPr>
          <w:rFonts w:ascii="Arial" w:hAnsi="Arial" w:cs="Arial"/>
          <w:sz w:val="18"/>
          <w:szCs w:val="18"/>
        </w:rPr>
        <w:t>Swelling: Edema formation due to increased vascular permeability.</w:t>
      </w:r>
    </w:p>
    <w:p w14:paraId="7798D9B6" w14:textId="77777777" w:rsidR="007C2E4C" w:rsidRPr="007C2E4C" w:rsidRDefault="007C2E4C" w:rsidP="007C2E4C">
      <w:pPr>
        <w:pStyle w:val="ListParagraph"/>
        <w:numPr>
          <w:ilvl w:val="0"/>
          <w:numId w:val="25"/>
        </w:numPr>
        <w:spacing w:after="0" w:line="360" w:lineRule="auto"/>
        <w:ind w:left="284" w:hanging="284"/>
        <w:jc w:val="both"/>
        <w:rPr>
          <w:rFonts w:ascii="Arial" w:hAnsi="Arial" w:cs="Arial"/>
          <w:sz w:val="18"/>
          <w:szCs w:val="18"/>
        </w:rPr>
      </w:pPr>
      <w:r w:rsidRPr="007C2E4C">
        <w:rPr>
          <w:rFonts w:ascii="Arial" w:hAnsi="Arial" w:cs="Arial"/>
          <w:sz w:val="18"/>
          <w:szCs w:val="18"/>
        </w:rPr>
        <w:t>Pain: Sensitization of nociceptors by prostaglandins and cytokines.</w:t>
      </w:r>
    </w:p>
    <w:p w14:paraId="3DE50956" w14:textId="77777777" w:rsidR="007C2E4C" w:rsidRPr="007C2E4C" w:rsidRDefault="007C2E4C" w:rsidP="007C2E4C">
      <w:pPr>
        <w:pStyle w:val="ListParagraph"/>
        <w:numPr>
          <w:ilvl w:val="0"/>
          <w:numId w:val="25"/>
        </w:numPr>
        <w:spacing w:after="0" w:line="360" w:lineRule="auto"/>
        <w:ind w:left="284" w:hanging="284"/>
        <w:jc w:val="both"/>
        <w:rPr>
          <w:rFonts w:ascii="Arial" w:hAnsi="Arial" w:cs="Arial"/>
          <w:sz w:val="18"/>
          <w:szCs w:val="18"/>
        </w:rPr>
      </w:pPr>
      <w:r w:rsidRPr="007C2E4C">
        <w:rPr>
          <w:rFonts w:ascii="Arial" w:hAnsi="Arial" w:cs="Arial"/>
          <w:sz w:val="18"/>
          <w:szCs w:val="18"/>
        </w:rPr>
        <w:t>Loss of Function: Impaired mobility and strength due to pain and swelling.</w:t>
      </w:r>
    </w:p>
    <w:p w14:paraId="16A40994" w14:textId="77777777" w:rsidR="007C2E4C" w:rsidRPr="007C2E4C" w:rsidRDefault="007C2E4C" w:rsidP="007C2E4C">
      <w:pPr>
        <w:spacing w:after="0" w:line="360" w:lineRule="auto"/>
        <w:ind w:firstLine="709"/>
        <w:jc w:val="both"/>
        <w:rPr>
          <w:rFonts w:ascii="Arial" w:hAnsi="Arial" w:cs="Arial"/>
          <w:sz w:val="18"/>
          <w:szCs w:val="18"/>
        </w:rPr>
      </w:pPr>
      <w:r w:rsidRPr="007C2E4C">
        <w:rPr>
          <w:rFonts w:ascii="Arial" w:hAnsi="Arial" w:cs="Arial"/>
          <w:sz w:val="18"/>
          <w:szCs w:val="18"/>
        </w:rPr>
        <w:t>The duration and intensity of inflammation in musculoskeletal injuries depend on the severity of the tissue damage, the affected tissue type, and individual patient factors such as age, comorbidities, and immune response. While acute inflammation is necessary for initiating tissue repair, excessive or prolonged inflammation can contribute to fibrosis, chronic pain, and impaired function. Understanding the mechanisms underlying inflammation in musculoskeletal disorders is crucial for optimizing therapeutic strategies, ensuring timely intervention, and facilitating effective rehabilitation. By balancing pro-inflammatory and anti-inflammatory pathways, clinicians can enhance tissue healing and minimize long-term complications.</w:t>
      </w:r>
    </w:p>
    <w:p w14:paraId="2E10245F" w14:textId="77777777" w:rsidR="007C2E4C" w:rsidRPr="007C2E4C" w:rsidRDefault="007C2E4C" w:rsidP="007C2E4C">
      <w:pPr>
        <w:spacing w:after="0" w:line="360" w:lineRule="auto"/>
        <w:jc w:val="both"/>
        <w:rPr>
          <w:rFonts w:ascii="Arial" w:hAnsi="Arial" w:cs="Arial"/>
          <w:b/>
          <w:bCs/>
          <w:sz w:val="18"/>
          <w:szCs w:val="18"/>
        </w:rPr>
      </w:pPr>
    </w:p>
    <w:p w14:paraId="3C500D6E" w14:textId="77777777" w:rsidR="007C2E4C" w:rsidRPr="007C2E4C" w:rsidRDefault="007C2E4C" w:rsidP="007C2E4C">
      <w:pPr>
        <w:spacing w:after="0" w:line="360" w:lineRule="auto"/>
        <w:jc w:val="both"/>
        <w:rPr>
          <w:rFonts w:ascii="Arial" w:eastAsia="Times New Roman" w:hAnsi="Arial" w:cs="Arial"/>
          <w:b/>
          <w:caps/>
          <w:sz w:val="18"/>
          <w:szCs w:val="18"/>
        </w:rPr>
      </w:pPr>
      <w:r w:rsidRPr="007C2E4C">
        <w:rPr>
          <w:rFonts w:ascii="Arial" w:eastAsia="Times New Roman" w:hAnsi="Arial" w:cs="Arial"/>
          <w:b/>
          <w:caps/>
          <w:sz w:val="18"/>
          <w:szCs w:val="18"/>
        </w:rPr>
        <w:t xml:space="preserve">Tissue repair in </w:t>
      </w:r>
      <w:bookmarkStart w:id="1" w:name="_Hlk190674228"/>
      <w:commentRangeStart w:id="2"/>
      <w:r w:rsidRPr="007C2E4C">
        <w:rPr>
          <w:rFonts w:ascii="Arial" w:eastAsia="Times New Roman" w:hAnsi="Arial" w:cs="Arial"/>
          <w:b/>
          <w:caps/>
          <w:sz w:val="18"/>
          <w:szCs w:val="18"/>
        </w:rPr>
        <w:t>musculoskeletal</w:t>
      </w:r>
      <w:commentRangeEnd w:id="2"/>
      <w:r w:rsidR="008B315B">
        <w:rPr>
          <w:rStyle w:val="CommentReference"/>
          <w:rFonts w:ascii="Calibri" w:eastAsia="MS Mincho" w:hAnsi="Calibri" w:cs="Arial"/>
          <w:lang w:val="en-NZ"/>
        </w:rPr>
        <w:commentReference w:id="2"/>
      </w:r>
      <w:bookmarkEnd w:id="1"/>
      <w:r w:rsidRPr="007C2E4C">
        <w:rPr>
          <w:rFonts w:ascii="Arial" w:eastAsia="Times New Roman" w:hAnsi="Arial" w:cs="Arial"/>
          <w:b/>
          <w:caps/>
          <w:sz w:val="18"/>
          <w:szCs w:val="18"/>
        </w:rPr>
        <w:t xml:space="preserve"> injuries</w:t>
      </w:r>
    </w:p>
    <w:p w14:paraId="66200249" w14:textId="0CF6FF92"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 xml:space="preserve">Tissue repair is a highly regulated biological process aimed at restoring structural and functional integrity following musculoskeletal injuries. This process can occur </w:t>
      </w:r>
      <w:r w:rsidRPr="007C2E4C">
        <w:rPr>
          <w:rFonts w:ascii="Arial" w:hAnsi="Arial" w:cs="Arial"/>
          <w:sz w:val="18"/>
          <w:szCs w:val="18"/>
        </w:rPr>
        <w:lastRenderedPageBreak/>
        <w:t>via regeneration, in which damaged tissue is replaced by new cells of the same type, or through scarring (fibrosis), where connective tissue replaces the injured area, often leading to functional impairment. The repair outcome depends on the extent of the injury, the affected tissue type, and the inflammatory response</w:t>
      </w:r>
      <w:r w:rsidR="00324A3D">
        <w:rPr>
          <w:rFonts w:ascii="Arial" w:hAnsi="Arial" w:cs="Arial"/>
          <w:sz w:val="18"/>
          <w:szCs w:val="18"/>
        </w:rPr>
        <w:t xml:space="preserve"> [8,10]</w:t>
      </w:r>
      <w:r w:rsidRPr="007C2E4C">
        <w:rPr>
          <w:rFonts w:ascii="Arial" w:hAnsi="Arial" w:cs="Arial"/>
          <w:sz w:val="18"/>
          <w:szCs w:val="18"/>
        </w:rPr>
        <w:t>.</w:t>
      </w:r>
    </w:p>
    <w:p w14:paraId="750495BD" w14:textId="77777777" w:rsidR="007C2E4C" w:rsidRPr="007C2E4C" w:rsidRDefault="007C2E4C" w:rsidP="007C2E4C">
      <w:pPr>
        <w:spacing w:after="0" w:line="360" w:lineRule="auto"/>
        <w:jc w:val="both"/>
        <w:rPr>
          <w:rFonts w:ascii="Arial" w:hAnsi="Arial" w:cs="Arial"/>
          <w:b/>
          <w:bCs/>
          <w:sz w:val="18"/>
          <w:szCs w:val="18"/>
        </w:rPr>
      </w:pPr>
    </w:p>
    <w:p w14:paraId="4BF17117"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b/>
          <w:bCs/>
          <w:sz w:val="18"/>
          <w:szCs w:val="18"/>
        </w:rPr>
        <w:t>Phases of tissue repair</w:t>
      </w:r>
    </w:p>
    <w:p w14:paraId="088C5BE5" w14:textId="77777777"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The process of musculoskeletal tissue repair follows three primary overlapping phases:</w:t>
      </w:r>
    </w:p>
    <w:p w14:paraId="0BAE202F"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b/>
          <w:bCs/>
          <w:sz w:val="18"/>
          <w:szCs w:val="18"/>
        </w:rPr>
        <w:t>1) Inflammation (0-7 days)</w:t>
      </w:r>
    </w:p>
    <w:p w14:paraId="32156332" w14:textId="77777777" w:rsidR="007C2E4C" w:rsidRPr="007C2E4C" w:rsidRDefault="007C2E4C" w:rsidP="007C2E4C">
      <w:pPr>
        <w:pStyle w:val="ListParagraph"/>
        <w:numPr>
          <w:ilvl w:val="0"/>
          <w:numId w:val="17"/>
        </w:numPr>
        <w:spacing w:after="0" w:line="360" w:lineRule="auto"/>
        <w:ind w:left="284" w:hanging="284"/>
        <w:jc w:val="both"/>
        <w:rPr>
          <w:rFonts w:ascii="Arial" w:hAnsi="Arial" w:cs="Arial"/>
          <w:sz w:val="18"/>
          <w:szCs w:val="18"/>
        </w:rPr>
      </w:pPr>
      <w:r w:rsidRPr="007C2E4C">
        <w:rPr>
          <w:rFonts w:ascii="Arial" w:hAnsi="Arial" w:cs="Arial"/>
          <w:sz w:val="18"/>
          <w:szCs w:val="18"/>
        </w:rPr>
        <w:t>Initiated immediately after injury, this phase aims to clear necrotic tissue and set the stage for healing.</w:t>
      </w:r>
    </w:p>
    <w:p w14:paraId="798B50E0" w14:textId="77777777" w:rsidR="007C2E4C" w:rsidRPr="007C2E4C" w:rsidRDefault="007C2E4C" w:rsidP="007C2E4C">
      <w:pPr>
        <w:pStyle w:val="ListParagraph"/>
        <w:numPr>
          <w:ilvl w:val="0"/>
          <w:numId w:val="17"/>
        </w:numPr>
        <w:spacing w:after="0" w:line="360" w:lineRule="auto"/>
        <w:ind w:left="284" w:hanging="284"/>
        <w:jc w:val="both"/>
        <w:rPr>
          <w:rFonts w:ascii="Arial" w:hAnsi="Arial" w:cs="Arial"/>
          <w:sz w:val="18"/>
          <w:szCs w:val="18"/>
        </w:rPr>
      </w:pPr>
      <w:r w:rsidRPr="007C2E4C">
        <w:rPr>
          <w:rFonts w:ascii="Arial" w:hAnsi="Arial" w:cs="Arial"/>
          <w:sz w:val="18"/>
          <w:szCs w:val="18"/>
        </w:rPr>
        <w:t>Neutrophils and macrophages release cytokines (IL-1, IL-6, TNF-α) and growth factors (TGF-β, VEGF) to modulate cellular responses.</w:t>
      </w:r>
    </w:p>
    <w:p w14:paraId="70AA87CD" w14:textId="77777777" w:rsidR="007C2E4C" w:rsidRPr="007C2E4C" w:rsidRDefault="007C2E4C" w:rsidP="007C2E4C">
      <w:pPr>
        <w:pStyle w:val="ListParagraph"/>
        <w:numPr>
          <w:ilvl w:val="0"/>
          <w:numId w:val="17"/>
        </w:numPr>
        <w:spacing w:after="0" w:line="360" w:lineRule="auto"/>
        <w:ind w:left="284" w:hanging="284"/>
        <w:jc w:val="both"/>
        <w:rPr>
          <w:rFonts w:ascii="Arial" w:hAnsi="Arial" w:cs="Arial"/>
          <w:sz w:val="18"/>
          <w:szCs w:val="18"/>
        </w:rPr>
      </w:pPr>
      <w:r w:rsidRPr="007C2E4C">
        <w:rPr>
          <w:rFonts w:ascii="Arial" w:hAnsi="Arial" w:cs="Arial"/>
          <w:sz w:val="18"/>
          <w:szCs w:val="18"/>
        </w:rPr>
        <w:t>The inflammatory phase is necessary for proper healing but must be well-regulated to prevent chronic inflammation and excessive fibrosis.</w:t>
      </w:r>
    </w:p>
    <w:p w14:paraId="5928A900"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b/>
          <w:bCs/>
          <w:sz w:val="18"/>
          <w:szCs w:val="18"/>
        </w:rPr>
        <w:t>2) Proliferation (4-21 days)</w:t>
      </w:r>
    </w:p>
    <w:p w14:paraId="07E843A3" w14:textId="77777777" w:rsidR="007C2E4C" w:rsidRPr="007C2E4C" w:rsidRDefault="007C2E4C" w:rsidP="007C2E4C">
      <w:pPr>
        <w:pStyle w:val="ListParagraph"/>
        <w:numPr>
          <w:ilvl w:val="0"/>
          <w:numId w:val="18"/>
        </w:numPr>
        <w:spacing w:after="0" w:line="360" w:lineRule="auto"/>
        <w:ind w:left="284" w:hanging="284"/>
        <w:jc w:val="both"/>
        <w:rPr>
          <w:rFonts w:ascii="Arial" w:hAnsi="Arial" w:cs="Arial"/>
          <w:sz w:val="18"/>
          <w:szCs w:val="18"/>
        </w:rPr>
      </w:pPr>
      <w:r w:rsidRPr="007C2E4C">
        <w:rPr>
          <w:rFonts w:ascii="Arial" w:hAnsi="Arial" w:cs="Arial"/>
          <w:sz w:val="18"/>
          <w:szCs w:val="18"/>
        </w:rPr>
        <w:t>Fibroblasts and myoblasts proliferate, producing extracellular matrix (ECM) components such as collagen and glycoproteins.</w:t>
      </w:r>
    </w:p>
    <w:p w14:paraId="7477877F" w14:textId="77777777" w:rsidR="007C2E4C" w:rsidRPr="007C2E4C" w:rsidRDefault="007C2E4C" w:rsidP="007C2E4C">
      <w:pPr>
        <w:pStyle w:val="ListParagraph"/>
        <w:numPr>
          <w:ilvl w:val="0"/>
          <w:numId w:val="18"/>
        </w:numPr>
        <w:spacing w:after="0" w:line="360" w:lineRule="auto"/>
        <w:ind w:left="284" w:hanging="284"/>
        <w:jc w:val="both"/>
        <w:rPr>
          <w:rFonts w:ascii="Arial" w:hAnsi="Arial" w:cs="Arial"/>
          <w:sz w:val="18"/>
          <w:szCs w:val="18"/>
        </w:rPr>
      </w:pPr>
      <w:r w:rsidRPr="007C2E4C">
        <w:rPr>
          <w:rFonts w:ascii="Arial" w:hAnsi="Arial" w:cs="Arial"/>
          <w:sz w:val="18"/>
          <w:szCs w:val="18"/>
        </w:rPr>
        <w:t>Angiogenesis, driven by VEGF (vascular endothelial growth factor), restores blood supply to the injured area.</w:t>
      </w:r>
    </w:p>
    <w:p w14:paraId="289617B0" w14:textId="77777777" w:rsidR="007C2E4C" w:rsidRPr="007C2E4C" w:rsidRDefault="007C2E4C" w:rsidP="007C2E4C">
      <w:pPr>
        <w:pStyle w:val="ListParagraph"/>
        <w:numPr>
          <w:ilvl w:val="0"/>
          <w:numId w:val="18"/>
        </w:numPr>
        <w:spacing w:after="0" w:line="360" w:lineRule="auto"/>
        <w:ind w:left="284" w:hanging="284"/>
        <w:jc w:val="both"/>
        <w:rPr>
          <w:rFonts w:ascii="Arial" w:hAnsi="Arial" w:cs="Arial"/>
          <w:sz w:val="18"/>
          <w:szCs w:val="18"/>
        </w:rPr>
      </w:pPr>
      <w:r w:rsidRPr="007C2E4C">
        <w:rPr>
          <w:rFonts w:ascii="Arial" w:hAnsi="Arial" w:cs="Arial"/>
          <w:sz w:val="18"/>
          <w:szCs w:val="18"/>
        </w:rPr>
        <w:t>Myogenic precursor cells (satellite cells) contribute to muscle regeneration by differentiating into new myofibers.</w:t>
      </w:r>
    </w:p>
    <w:p w14:paraId="21177ADB" w14:textId="77777777" w:rsidR="007C2E4C" w:rsidRPr="007C2E4C" w:rsidRDefault="007C2E4C" w:rsidP="007C2E4C">
      <w:pPr>
        <w:pStyle w:val="ListParagraph"/>
        <w:numPr>
          <w:ilvl w:val="0"/>
          <w:numId w:val="18"/>
        </w:numPr>
        <w:spacing w:after="0" w:line="360" w:lineRule="auto"/>
        <w:ind w:left="284" w:hanging="284"/>
        <w:jc w:val="both"/>
        <w:rPr>
          <w:rFonts w:ascii="Arial" w:hAnsi="Arial" w:cs="Arial"/>
          <w:sz w:val="18"/>
          <w:szCs w:val="18"/>
        </w:rPr>
      </w:pPr>
      <w:r w:rsidRPr="007C2E4C">
        <w:rPr>
          <w:rFonts w:ascii="Arial" w:hAnsi="Arial" w:cs="Arial"/>
          <w:sz w:val="18"/>
          <w:szCs w:val="18"/>
        </w:rPr>
        <w:t>In tendons and ligaments, fibroblasts produce type III collagen, which is later remodeled.</w:t>
      </w:r>
    </w:p>
    <w:p w14:paraId="1CD0D4B7"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b/>
          <w:bCs/>
          <w:sz w:val="18"/>
          <w:szCs w:val="18"/>
        </w:rPr>
        <w:t>3) Remodeling (21 days - 12 months)</w:t>
      </w:r>
    </w:p>
    <w:p w14:paraId="127D29F4" w14:textId="77777777" w:rsidR="007C2E4C" w:rsidRPr="007C2E4C" w:rsidRDefault="007C2E4C" w:rsidP="007C2E4C">
      <w:pPr>
        <w:pStyle w:val="ListParagraph"/>
        <w:numPr>
          <w:ilvl w:val="0"/>
          <w:numId w:val="19"/>
        </w:numPr>
        <w:spacing w:after="0" w:line="360" w:lineRule="auto"/>
        <w:ind w:left="284" w:hanging="284"/>
        <w:jc w:val="both"/>
        <w:rPr>
          <w:rFonts w:ascii="Arial" w:hAnsi="Arial" w:cs="Arial"/>
          <w:sz w:val="18"/>
          <w:szCs w:val="18"/>
        </w:rPr>
      </w:pPr>
      <w:r w:rsidRPr="007C2E4C">
        <w:rPr>
          <w:rFonts w:ascii="Arial" w:hAnsi="Arial" w:cs="Arial"/>
          <w:sz w:val="18"/>
          <w:szCs w:val="18"/>
        </w:rPr>
        <w:t>Type III collagen is gradually replaced by the stronger type I collagen in tendons and ligaments.</w:t>
      </w:r>
    </w:p>
    <w:p w14:paraId="66BF3554" w14:textId="77777777" w:rsidR="007C2E4C" w:rsidRPr="007C2E4C" w:rsidRDefault="007C2E4C" w:rsidP="007C2E4C">
      <w:pPr>
        <w:pStyle w:val="ListParagraph"/>
        <w:numPr>
          <w:ilvl w:val="0"/>
          <w:numId w:val="19"/>
        </w:numPr>
        <w:spacing w:after="0" w:line="360" w:lineRule="auto"/>
        <w:ind w:left="284" w:hanging="284"/>
        <w:jc w:val="both"/>
        <w:rPr>
          <w:rFonts w:ascii="Arial" w:hAnsi="Arial" w:cs="Arial"/>
          <w:sz w:val="18"/>
          <w:szCs w:val="18"/>
        </w:rPr>
      </w:pPr>
      <w:r w:rsidRPr="007C2E4C">
        <w:rPr>
          <w:rFonts w:ascii="Arial" w:hAnsi="Arial" w:cs="Arial"/>
          <w:sz w:val="18"/>
          <w:szCs w:val="18"/>
        </w:rPr>
        <w:t>Myofibers mature in muscle tissue, leading to partial or full functional recovery.</w:t>
      </w:r>
    </w:p>
    <w:p w14:paraId="506DC07D" w14:textId="77777777" w:rsidR="007C2E4C" w:rsidRPr="007C2E4C" w:rsidRDefault="007C2E4C" w:rsidP="007C2E4C">
      <w:pPr>
        <w:pStyle w:val="ListParagraph"/>
        <w:numPr>
          <w:ilvl w:val="0"/>
          <w:numId w:val="19"/>
        </w:numPr>
        <w:spacing w:after="0" w:line="360" w:lineRule="auto"/>
        <w:ind w:left="284" w:hanging="284"/>
        <w:jc w:val="both"/>
        <w:rPr>
          <w:rFonts w:ascii="Arial" w:hAnsi="Arial" w:cs="Arial"/>
          <w:sz w:val="18"/>
          <w:szCs w:val="18"/>
        </w:rPr>
      </w:pPr>
      <w:r w:rsidRPr="007C2E4C">
        <w:rPr>
          <w:rFonts w:ascii="Arial" w:hAnsi="Arial" w:cs="Arial"/>
          <w:sz w:val="18"/>
          <w:szCs w:val="18"/>
        </w:rPr>
        <w:t>In cases of excessive injury, the repair process results in fibrosis, with increased deposition of disorganized collagen and impaired mechanical properties.</w:t>
      </w:r>
    </w:p>
    <w:p w14:paraId="1D7E679C"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b/>
          <w:bCs/>
          <w:sz w:val="18"/>
          <w:szCs w:val="18"/>
        </w:rPr>
        <w:t>Regeneration OR Scarring</w:t>
      </w:r>
    </w:p>
    <w:p w14:paraId="15598A3D" w14:textId="77777777" w:rsidR="007C2E4C" w:rsidRPr="007C2E4C" w:rsidRDefault="007C2E4C" w:rsidP="007C2E4C">
      <w:pPr>
        <w:pStyle w:val="ListParagraph"/>
        <w:numPr>
          <w:ilvl w:val="0"/>
          <w:numId w:val="20"/>
        </w:numPr>
        <w:spacing w:after="0" w:line="360" w:lineRule="auto"/>
        <w:ind w:left="284" w:hanging="284"/>
        <w:jc w:val="both"/>
        <w:rPr>
          <w:rFonts w:ascii="Arial" w:hAnsi="Arial" w:cs="Arial"/>
          <w:sz w:val="18"/>
          <w:szCs w:val="18"/>
        </w:rPr>
      </w:pPr>
      <w:r w:rsidRPr="007C2E4C">
        <w:rPr>
          <w:rFonts w:ascii="Arial" w:hAnsi="Arial" w:cs="Arial"/>
          <w:sz w:val="18"/>
          <w:szCs w:val="18"/>
        </w:rPr>
        <w:lastRenderedPageBreak/>
        <w:t>Skeletal muscle has a moderate regenerative capacity due to satellite cells, but large injuries often result in fibrosis.</w:t>
      </w:r>
    </w:p>
    <w:p w14:paraId="27191357" w14:textId="77777777" w:rsidR="007C2E4C" w:rsidRPr="007C2E4C" w:rsidRDefault="007C2E4C" w:rsidP="007C2E4C">
      <w:pPr>
        <w:pStyle w:val="ListParagraph"/>
        <w:numPr>
          <w:ilvl w:val="0"/>
          <w:numId w:val="20"/>
        </w:numPr>
        <w:spacing w:after="0" w:line="360" w:lineRule="auto"/>
        <w:ind w:left="284" w:hanging="284"/>
        <w:jc w:val="both"/>
        <w:rPr>
          <w:rFonts w:ascii="Arial" w:hAnsi="Arial" w:cs="Arial"/>
          <w:sz w:val="18"/>
          <w:szCs w:val="18"/>
        </w:rPr>
      </w:pPr>
      <w:r w:rsidRPr="007C2E4C">
        <w:rPr>
          <w:rFonts w:ascii="Arial" w:hAnsi="Arial" w:cs="Arial"/>
          <w:sz w:val="18"/>
          <w:szCs w:val="18"/>
        </w:rPr>
        <w:t>Tendons and ligaments have poor regenerative ability due to limited vascularization, leading to predominant scar formation.</w:t>
      </w:r>
    </w:p>
    <w:p w14:paraId="0807A788" w14:textId="77777777" w:rsidR="007C2E4C" w:rsidRPr="007C2E4C" w:rsidRDefault="007C2E4C" w:rsidP="007C2E4C">
      <w:pPr>
        <w:pStyle w:val="ListParagraph"/>
        <w:numPr>
          <w:ilvl w:val="0"/>
          <w:numId w:val="20"/>
        </w:numPr>
        <w:spacing w:after="0" w:line="360" w:lineRule="auto"/>
        <w:ind w:left="284" w:hanging="284"/>
        <w:jc w:val="both"/>
        <w:rPr>
          <w:rFonts w:ascii="Arial" w:hAnsi="Arial" w:cs="Arial"/>
          <w:sz w:val="18"/>
          <w:szCs w:val="18"/>
        </w:rPr>
      </w:pPr>
      <w:r w:rsidRPr="007C2E4C">
        <w:rPr>
          <w:rFonts w:ascii="Arial" w:hAnsi="Arial" w:cs="Arial"/>
          <w:sz w:val="18"/>
          <w:szCs w:val="18"/>
        </w:rPr>
        <w:t>Bone can regenerate efficiently via endochondral ossification, typically achieving complete repair in 6-12 weeks for uncomplicated fractures.</w:t>
      </w:r>
    </w:p>
    <w:p w14:paraId="28B2C55A" w14:textId="77777777" w:rsidR="007C2E4C" w:rsidRPr="007C2E4C" w:rsidRDefault="007C2E4C" w:rsidP="007C2E4C">
      <w:pPr>
        <w:pStyle w:val="ListParagraph"/>
        <w:numPr>
          <w:ilvl w:val="0"/>
          <w:numId w:val="20"/>
        </w:numPr>
        <w:spacing w:after="0" w:line="360" w:lineRule="auto"/>
        <w:ind w:left="284" w:hanging="284"/>
        <w:jc w:val="both"/>
        <w:rPr>
          <w:rFonts w:ascii="Arial" w:hAnsi="Arial" w:cs="Arial"/>
          <w:sz w:val="18"/>
          <w:szCs w:val="18"/>
        </w:rPr>
      </w:pPr>
      <w:r w:rsidRPr="007C2E4C">
        <w:rPr>
          <w:rFonts w:ascii="Arial" w:hAnsi="Arial" w:cs="Arial"/>
          <w:sz w:val="18"/>
          <w:szCs w:val="18"/>
        </w:rPr>
        <w:t>Cartilage has minimal regenerative capacity due to avascular nature, leading to chronic degeneration in many cases.</w:t>
      </w:r>
    </w:p>
    <w:p w14:paraId="6D49E955" w14:textId="77777777" w:rsidR="007C2E4C" w:rsidRPr="007C2E4C" w:rsidRDefault="007C2E4C" w:rsidP="007C2E4C">
      <w:pPr>
        <w:spacing w:after="0" w:line="360" w:lineRule="auto"/>
        <w:jc w:val="both"/>
        <w:rPr>
          <w:rFonts w:ascii="Arial" w:hAnsi="Arial" w:cs="Arial"/>
          <w:b/>
          <w:bCs/>
          <w:sz w:val="18"/>
          <w:szCs w:val="18"/>
        </w:rPr>
      </w:pPr>
    </w:p>
    <w:p w14:paraId="47894156" w14:textId="77777777" w:rsidR="007C2E4C" w:rsidRPr="007C2E4C" w:rsidRDefault="007C2E4C" w:rsidP="007C2E4C">
      <w:pPr>
        <w:spacing w:after="0" w:line="360" w:lineRule="auto"/>
        <w:jc w:val="both"/>
        <w:rPr>
          <w:rFonts w:ascii="Arial" w:hAnsi="Arial" w:cs="Arial"/>
          <w:b/>
          <w:bCs/>
          <w:sz w:val="18"/>
          <w:szCs w:val="18"/>
        </w:rPr>
      </w:pPr>
      <w:r w:rsidRPr="007C2E4C">
        <w:rPr>
          <w:rFonts w:ascii="Arial" w:hAnsi="Arial" w:cs="Arial"/>
          <w:b/>
          <w:bCs/>
          <w:sz w:val="18"/>
          <w:szCs w:val="18"/>
        </w:rPr>
        <w:t>Tissue-specific repair timelines</w:t>
      </w:r>
    </w:p>
    <w:p w14:paraId="779C69F7" w14:textId="77777777" w:rsidR="007C2E4C" w:rsidRPr="007C2E4C" w:rsidRDefault="007C2E4C" w:rsidP="007C2E4C">
      <w:pPr>
        <w:pStyle w:val="ListParagraph"/>
        <w:numPr>
          <w:ilvl w:val="0"/>
          <w:numId w:val="21"/>
        </w:numPr>
        <w:spacing w:after="0" w:line="360" w:lineRule="auto"/>
        <w:ind w:left="284" w:hanging="284"/>
        <w:jc w:val="both"/>
        <w:rPr>
          <w:rFonts w:ascii="Arial" w:hAnsi="Arial" w:cs="Arial"/>
          <w:sz w:val="18"/>
          <w:szCs w:val="18"/>
        </w:rPr>
      </w:pPr>
      <w:r w:rsidRPr="007C2E4C">
        <w:rPr>
          <w:rFonts w:ascii="Arial" w:hAnsi="Arial" w:cs="Arial"/>
          <w:b/>
          <w:bCs/>
          <w:sz w:val="18"/>
          <w:szCs w:val="18"/>
        </w:rPr>
        <w:t>Muscle:</w:t>
      </w:r>
      <w:r w:rsidRPr="007C2E4C">
        <w:rPr>
          <w:rFonts w:ascii="Arial" w:hAnsi="Arial" w:cs="Arial"/>
          <w:sz w:val="18"/>
          <w:szCs w:val="18"/>
        </w:rPr>
        <w:t xml:space="preserve"> 6-8 weeks for minor injuries or months for severe damage.</w:t>
      </w:r>
    </w:p>
    <w:p w14:paraId="469A0DE2" w14:textId="77777777" w:rsidR="007C2E4C" w:rsidRPr="007C2E4C" w:rsidRDefault="007C2E4C" w:rsidP="007C2E4C">
      <w:pPr>
        <w:pStyle w:val="ListParagraph"/>
        <w:numPr>
          <w:ilvl w:val="0"/>
          <w:numId w:val="21"/>
        </w:numPr>
        <w:spacing w:after="0" w:line="360" w:lineRule="auto"/>
        <w:ind w:left="284" w:hanging="284"/>
        <w:jc w:val="both"/>
        <w:rPr>
          <w:rFonts w:ascii="Arial" w:hAnsi="Arial" w:cs="Arial"/>
          <w:sz w:val="18"/>
          <w:szCs w:val="18"/>
        </w:rPr>
      </w:pPr>
      <w:r w:rsidRPr="007C2E4C">
        <w:rPr>
          <w:rFonts w:ascii="Arial" w:hAnsi="Arial" w:cs="Arial"/>
          <w:b/>
          <w:bCs/>
          <w:sz w:val="18"/>
          <w:szCs w:val="18"/>
        </w:rPr>
        <w:t>Tendon/Ligament:</w:t>
      </w:r>
      <w:r w:rsidRPr="007C2E4C">
        <w:rPr>
          <w:rFonts w:ascii="Arial" w:hAnsi="Arial" w:cs="Arial"/>
          <w:sz w:val="18"/>
          <w:szCs w:val="18"/>
        </w:rPr>
        <w:t xml:space="preserve"> 6 weeks to 12 months, with long-term mechanical deficits.</w:t>
      </w:r>
    </w:p>
    <w:p w14:paraId="1F137956" w14:textId="77777777" w:rsidR="007C2E4C" w:rsidRPr="007C2E4C" w:rsidRDefault="007C2E4C" w:rsidP="007C2E4C">
      <w:pPr>
        <w:pStyle w:val="ListParagraph"/>
        <w:numPr>
          <w:ilvl w:val="0"/>
          <w:numId w:val="21"/>
        </w:numPr>
        <w:spacing w:after="0" w:line="360" w:lineRule="auto"/>
        <w:ind w:left="284" w:hanging="284"/>
        <w:jc w:val="both"/>
        <w:rPr>
          <w:rFonts w:ascii="Arial" w:hAnsi="Arial" w:cs="Arial"/>
          <w:sz w:val="18"/>
          <w:szCs w:val="18"/>
        </w:rPr>
      </w:pPr>
      <w:r w:rsidRPr="007C2E4C">
        <w:rPr>
          <w:rFonts w:ascii="Arial" w:hAnsi="Arial" w:cs="Arial"/>
          <w:b/>
          <w:bCs/>
          <w:sz w:val="18"/>
          <w:szCs w:val="18"/>
        </w:rPr>
        <w:t>Bone:</w:t>
      </w:r>
      <w:r w:rsidRPr="007C2E4C">
        <w:rPr>
          <w:rFonts w:ascii="Arial" w:hAnsi="Arial" w:cs="Arial"/>
          <w:sz w:val="18"/>
          <w:szCs w:val="18"/>
        </w:rPr>
        <w:t xml:space="preserve"> 6 weeks to 12 months, depending on fracture complexity.</w:t>
      </w:r>
    </w:p>
    <w:p w14:paraId="492290BD" w14:textId="77777777" w:rsidR="007C2E4C" w:rsidRPr="007C2E4C" w:rsidRDefault="007C2E4C" w:rsidP="007C2E4C">
      <w:pPr>
        <w:pStyle w:val="ListParagraph"/>
        <w:numPr>
          <w:ilvl w:val="0"/>
          <w:numId w:val="21"/>
        </w:numPr>
        <w:spacing w:after="0" w:line="360" w:lineRule="auto"/>
        <w:ind w:left="284" w:hanging="284"/>
        <w:jc w:val="both"/>
        <w:rPr>
          <w:rFonts w:ascii="Arial" w:hAnsi="Arial" w:cs="Arial"/>
          <w:sz w:val="18"/>
          <w:szCs w:val="18"/>
        </w:rPr>
      </w:pPr>
      <w:r w:rsidRPr="007C2E4C">
        <w:rPr>
          <w:rFonts w:ascii="Arial" w:hAnsi="Arial" w:cs="Arial"/>
          <w:b/>
          <w:bCs/>
          <w:sz w:val="18"/>
          <w:szCs w:val="18"/>
        </w:rPr>
        <w:t>Cartilage:</w:t>
      </w:r>
      <w:r w:rsidRPr="007C2E4C">
        <w:rPr>
          <w:rFonts w:ascii="Arial" w:hAnsi="Arial" w:cs="Arial"/>
          <w:sz w:val="18"/>
          <w:szCs w:val="18"/>
        </w:rPr>
        <w:t xml:space="preserve"> Limited repair, often leading to chronic degeneration.</w:t>
      </w:r>
    </w:p>
    <w:p w14:paraId="4E177ADA" w14:textId="77777777" w:rsidR="007C2E4C" w:rsidRPr="007C2E4C" w:rsidRDefault="007C2E4C" w:rsidP="007C2E4C">
      <w:pPr>
        <w:spacing w:after="0" w:line="360" w:lineRule="auto"/>
        <w:jc w:val="both"/>
        <w:rPr>
          <w:rFonts w:ascii="Arial" w:hAnsi="Arial" w:cs="Arial"/>
          <w:sz w:val="18"/>
          <w:szCs w:val="18"/>
        </w:rPr>
      </w:pPr>
    </w:p>
    <w:p w14:paraId="75D0CF04" w14:textId="01FC3CFA"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The balance between regeneration and fibrosis determines the functional outcome of musculoskeletal healing</w:t>
      </w:r>
      <w:r w:rsidR="00CB5406">
        <w:rPr>
          <w:rFonts w:ascii="Arial" w:hAnsi="Arial" w:cs="Arial"/>
          <w:sz w:val="18"/>
          <w:szCs w:val="18"/>
        </w:rPr>
        <w:t xml:space="preserve"> [13,14]</w:t>
      </w:r>
      <w:r w:rsidRPr="007C2E4C">
        <w:rPr>
          <w:rFonts w:ascii="Arial" w:hAnsi="Arial" w:cs="Arial"/>
          <w:sz w:val="18"/>
          <w:szCs w:val="18"/>
        </w:rPr>
        <w:t>. Understanding the mechanisms and timelines of tissue repair is crucial for optimizing rehabilitation strategies and improving patient outcomes.</w:t>
      </w:r>
    </w:p>
    <w:p w14:paraId="66A2B3C7" w14:textId="77777777" w:rsidR="007C2E4C" w:rsidRPr="007C2E4C" w:rsidRDefault="007C2E4C" w:rsidP="007C2E4C">
      <w:pPr>
        <w:spacing w:after="0" w:line="360" w:lineRule="auto"/>
        <w:jc w:val="both"/>
        <w:rPr>
          <w:rFonts w:ascii="Arial" w:hAnsi="Arial" w:cs="Arial"/>
          <w:sz w:val="18"/>
          <w:szCs w:val="18"/>
        </w:rPr>
      </w:pPr>
    </w:p>
    <w:p w14:paraId="0AD7C5B8" w14:textId="77777777" w:rsidR="007C2E4C" w:rsidRPr="007C2E4C" w:rsidRDefault="007C2E4C" w:rsidP="007C2E4C">
      <w:pPr>
        <w:spacing w:after="0" w:line="360" w:lineRule="auto"/>
        <w:jc w:val="both"/>
        <w:rPr>
          <w:rFonts w:ascii="Arial" w:eastAsia="Times New Roman" w:hAnsi="Arial" w:cs="Arial"/>
          <w:b/>
          <w:caps/>
          <w:sz w:val="18"/>
          <w:szCs w:val="18"/>
        </w:rPr>
      </w:pPr>
      <w:r w:rsidRPr="007C2E4C">
        <w:rPr>
          <w:rFonts w:ascii="Arial" w:eastAsia="Times New Roman" w:hAnsi="Arial" w:cs="Arial"/>
          <w:b/>
          <w:caps/>
          <w:sz w:val="18"/>
          <w:szCs w:val="18"/>
        </w:rPr>
        <w:t>Rehabilitation and clinical implications</w:t>
      </w:r>
    </w:p>
    <w:p w14:paraId="12C8D0F4" w14:textId="77777777"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Clinical practice and graduate-level professional development courses in musculoskeletal rehabilitation have traditionally emphasized therapeutic modalities such as electrotherapy, phototherapy, manual therapy, biomechanics and kinesiotherapy. Techniques are very important; however, knowledge of the biological response of the tissues to injuries has often been taken for granted, left aside or not considered. This gap in knowledge can contribute to incomplete rehabilitation process and the development of chronic conditions.</w:t>
      </w:r>
    </w:p>
    <w:p w14:paraId="3D04E174" w14:textId="77777777"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 xml:space="preserve">In addition to the focus on techniques, clinical practice and studies often seek the development and testing of clinical rehabilitation protocols. While protocols offer numerous advantages, strictly adhering to them in a rigid and inflexible manner—akin to following a “cookbook recipe”—without considering the underlying </w:t>
      </w:r>
      <w:r w:rsidRPr="007C2E4C">
        <w:rPr>
          <w:rFonts w:ascii="Arial" w:hAnsi="Arial" w:cs="Arial"/>
          <w:sz w:val="18"/>
          <w:szCs w:val="18"/>
        </w:rPr>
        <w:lastRenderedPageBreak/>
        <w:t>biological mechanisms can result in treatment failures. A comprehensive understanding of inflammation and tissue repair is therefore fundamental to optimizing musculoskeletal disorder management.</w:t>
      </w:r>
    </w:p>
    <w:p w14:paraId="7F49FD8C" w14:textId="0C45EA6D"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The inflammatory process serves as a critical protective mechanism, preparing injured tissues for subsequent repair. Inflammation comprises both vascular and cellular events. The vascular events include vasodilation and increase hydrostatic pressure, culminating in the formation of edema. Meanwhile, cellular events involve the migration and diapedesis of inflammatory cells to the site of injury. The subsequent repair phase is characterized by two potential outcomes: regeneration or scarring. Regeneration entails the replacement of damaged tissue with new cells of the same type, whereas scarring results in the deposition of fibrous tissue. The primary determinants of whether regeneration or scaring occurs are the extent of the injury and the type of tissue that has been affected.</w:t>
      </w:r>
    </w:p>
    <w:p w14:paraId="5490DEF7" w14:textId="77777777"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Inflammation and repair occur simultaneously, but in different time frames (Figure 1). Under normal physiological conditions, inflammation manifests with high initial intensity but resolves more rapidly than the repair process. Misinterpretation of the timeline and intensity of these processes is common among both patients and clinicians. The cessation of inflammation does not necessarily indicate that the patient is ready for discharge or to resume intensive therapeutic or recreational activities. Since the repair phase remains ongoing, the injured tissue may not yet possess the requisite biomechanical properties to withstand excessive loading. Consequently, a gradual and progressive increase in exercise intensity is essential to prevent re-injury and to facilitate a safe return to normal functional activities.</w:t>
      </w:r>
    </w:p>
    <w:p w14:paraId="54C6945A" w14:textId="77777777" w:rsidR="007C2E4C" w:rsidRPr="007C2E4C" w:rsidRDefault="007C2E4C" w:rsidP="005470BF">
      <w:pPr>
        <w:spacing w:after="0" w:line="360" w:lineRule="auto"/>
        <w:jc w:val="both"/>
        <w:rPr>
          <w:rFonts w:ascii="Arial" w:hAnsi="Arial" w:cs="Arial"/>
          <w:sz w:val="18"/>
          <w:szCs w:val="18"/>
        </w:rPr>
      </w:pPr>
      <w:r w:rsidRPr="007C2E4C">
        <w:rPr>
          <w:rFonts w:ascii="Arial" w:hAnsi="Arial" w:cs="Arial"/>
          <w:sz w:val="18"/>
          <w:szCs w:val="18"/>
        </w:rPr>
        <w:t xml:space="preserve">Although general timelines for tissue repair have been established, numerous factors—including age, genetic predisposition, injury severity, anatomical location, and tissue type—affect the duration of the healing process. Thus, a thorough understanding of tissue-specific repair timelines, combined with clinical parameters such as pain, erythema, edema, and heat, as well as functional indicators like strength, range of motion, and sensory-motor rebalancing, is essential for guiding rehabilitation professionals in designing effective treatment strategies. By integrating biological insights with evidence-based rehabilitation </w:t>
      </w:r>
      <w:r w:rsidRPr="007C2E4C">
        <w:rPr>
          <w:rFonts w:ascii="Arial" w:hAnsi="Arial" w:cs="Arial"/>
          <w:sz w:val="18"/>
          <w:szCs w:val="18"/>
        </w:rPr>
        <w:lastRenderedPageBreak/>
        <w:t>protocols, clinicians can enhance patient outcomes and minimize the risk of chronic dysfunction.</w:t>
      </w:r>
    </w:p>
    <w:p w14:paraId="7DA39697" w14:textId="23A30D80" w:rsidR="00463DDE" w:rsidRPr="00463DDE" w:rsidRDefault="00463DDE" w:rsidP="007B7015">
      <w:pPr>
        <w:spacing w:after="0" w:line="240" w:lineRule="auto"/>
        <w:jc w:val="both"/>
        <w:rPr>
          <w:rFonts w:ascii="Arial" w:eastAsia="Times New Roman" w:hAnsi="Arial" w:cs="Arial"/>
          <w:sz w:val="18"/>
          <w:szCs w:val="18"/>
        </w:rPr>
      </w:pPr>
    </w:p>
    <w:p w14:paraId="1335754E" w14:textId="5A38962F" w:rsidR="00463DDE" w:rsidRPr="00463DDE" w:rsidRDefault="005470BF" w:rsidP="007B7015">
      <w:pPr>
        <w:autoSpaceDE w:val="0"/>
        <w:autoSpaceDN w:val="0"/>
        <w:adjustRightInd w:val="0"/>
        <w:spacing w:after="0" w:line="240" w:lineRule="auto"/>
        <w:jc w:val="center"/>
        <w:rPr>
          <w:rFonts w:ascii="Arial" w:eastAsia="Times New Roman" w:hAnsi="Arial" w:cs="Arial"/>
          <w:b/>
          <w:bCs/>
          <w:sz w:val="18"/>
          <w:szCs w:val="18"/>
        </w:rPr>
      </w:pPr>
      <w:r w:rsidRPr="00F2535F">
        <w:rPr>
          <w:rFonts w:ascii="Times New Roman" w:hAnsi="Times New Roman" w:cs="Times New Roman"/>
          <w:noProof/>
          <w:sz w:val="24"/>
          <w:lang w:bidi="ar-SA"/>
        </w:rPr>
        <w:drawing>
          <wp:inline distT="0" distB="0" distL="0" distR="0" wp14:anchorId="47E65D25" wp14:editId="0A4ECEE0">
            <wp:extent cx="4114800" cy="2047239"/>
            <wp:effectExtent l="19050" t="19050" r="19050" b="10795"/>
            <wp:docPr id="91763596" name="Imagem 1"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63596" name="Imagem 1" descr="Gráfico, Gráfico de linhas&#10;&#10;Descrição gerada automaticamente"/>
                    <pic:cNvPicPr/>
                  </pic:nvPicPr>
                  <pic:blipFill>
                    <a:blip r:embed="rId12"/>
                    <a:stretch>
                      <a:fillRect/>
                    </a:stretch>
                  </pic:blipFill>
                  <pic:spPr>
                    <a:xfrm>
                      <a:off x="0" y="0"/>
                      <a:ext cx="4114800" cy="2047239"/>
                    </a:xfrm>
                    <a:prstGeom prst="rect">
                      <a:avLst/>
                    </a:prstGeom>
                    <a:ln>
                      <a:solidFill>
                        <a:schemeClr val="tx1"/>
                      </a:solidFill>
                    </a:ln>
                  </pic:spPr>
                </pic:pic>
              </a:graphicData>
            </a:graphic>
          </wp:inline>
        </w:drawing>
      </w:r>
    </w:p>
    <w:p w14:paraId="04E1FE84" w14:textId="77777777" w:rsidR="00463DDE" w:rsidRPr="00463DDE" w:rsidRDefault="00463DDE" w:rsidP="007B7015">
      <w:pPr>
        <w:autoSpaceDE w:val="0"/>
        <w:autoSpaceDN w:val="0"/>
        <w:adjustRightInd w:val="0"/>
        <w:spacing w:after="0" w:line="240" w:lineRule="auto"/>
        <w:jc w:val="both"/>
        <w:rPr>
          <w:rFonts w:ascii="Arial" w:eastAsia="Times New Roman" w:hAnsi="Arial" w:cs="Arial"/>
          <w:b/>
          <w:bCs/>
          <w:sz w:val="18"/>
          <w:szCs w:val="18"/>
        </w:rPr>
      </w:pPr>
    </w:p>
    <w:p w14:paraId="7825FAD3" w14:textId="1194A976" w:rsidR="005470BF" w:rsidRPr="00C9555F" w:rsidRDefault="005470BF" w:rsidP="005470BF">
      <w:pPr>
        <w:jc w:val="both"/>
        <w:rPr>
          <w:rFonts w:ascii="Arial" w:hAnsi="Arial" w:cs="Arial"/>
          <w:i/>
          <w:iCs/>
          <w:sz w:val="16"/>
          <w:szCs w:val="16"/>
          <w:lang w:val="pt-BR"/>
        </w:rPr>
      </w:pPr>
      <w:r w:rsidRPr="005470BF">
        <w:rPr>
          <w:rFonts w:ascii="Arial" w:hAnsi="Arial" w:cs="Arial"/>
          <w:b/>
          <w:bCs/>
          <w:sz w:val="16"/>
          <w:szCs w:val="16"/>
        </w:rPr>
        <w:t xml:space="preserve">Fig 1. Temporal dynamics of inflammation and repair in musculoskeletal healing. </w:t>
      </w:r>
      <w:r w:rsidR="00C9555F" w:rsidRPr="00C9555F">
        <w:rPr>
          <w:rFonts w:ascii="Arial" w:hAnsi="Arial" w:cs="Arial"/>
          <w:i/>
          <w:iCs/>
          <w:sz w:val="16"/>
          <w:szCs w:val="16"/>
          <w:lang w:val="en"/>
        </w:rPr>
        <w:t>Illustrative scheme</w:t>
      </w:r>
      <w:r w:rsidRPr="005470BF">
        <w:rPr>
          <w:rFonts w:ascii="Arial" w:hAnsi="Arial" w:cs="Arial"/>
          <w:i/>
          <w:iCs/>
          <w:sz w:val="16"/>
          <w:szCs w:val="16"/>
          <w:lang w:val="en"/>
        </w:rPr>
        <w:t xml:space="preserve"> depicting the relationship between the intensity and duration of inflammatory and reparative biological processes over time. While a general pattern of response can be identified, multiple factors—including age, genetic predisposition, injury severity, anatomical location, and tissue type—modulate the intensity and duration of these processes.</w:t>
      </w:r>
    </w:p>
    <w:p w14:paraId="177B818F" w14:textId="77777777" w:rsidR="005470BF" w:rsidRPr="00463DDE" w:rsidRDefault="005470BF" w:rsidP="007B7015">
      <w:pPr>
        <w:autoSpaceDE w:val="0"/>
        <w:autoSpaceDN w:val="0"/>
        <w:adjustRightInd w:val="0"/>
        <w:spacing w:after="0" w:line="240" w:lineRule="auto"/>
        <w:jc w:val="center"/>
        <w:rPr>
          <w:rFonts w:ascii="Arial" w:eastAsia="Times New Roman" w:hAnsi="Arial" w:cs="Arial"/>
          <w:i/>
          <w:sz w:val="16"/>
          <w:szCs w:val="16"/>
        </w:rPr>
      </w:pPr>
    </w:p>
    <w:p w14:paraId="5BCBE21A" w14:textId="77777777" w:rsidR="007B7015" w:rsidRDefault="007B7015">
      <w:pPr>
        <w:rPr>
          <w:rFonts w:ascii="Arial" w:eastAsia="Times New Roman" w:hAnsi="Arial" w:cs="Arial"/>
          <w:b/>
          <w:caps/>
          <w:sz w:val="18"/>
          <w:szCs w:val="18"/>
        </w:rPr>
      </w:pPr>
      <w:r>
        <w:rPr>
          <w:rFonts w:ascii="Arial" w:eastAsia="Times New Roman" w:hAnsi="Arial" w:cs="Arial"/>
          <w:b/>
          <w:caps/>
          <w:sz w:val="18"/>
          <w:szCs w:val="18"/>
        </w:rPr>
        <w:br w:type="page"/>
      </w:r>
    </w:p>
    <w:p w14:paraId="5A152DD5" w14:textId="6A737219" w:rsidR="00463DDE" w:rsidRPr="00463DDE" w:rsidRDefault="00463DDE" w:rsidP="007B7015">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lastRenderedPageBreak/>
        <w:t>Competing interests</w:t>
      </w:r>
    </w:p>
    <w:p w14:paraId="798C3D9C" w14:textId="77777777" w:rsidR="00463DDE" w:rsidRPr="00463DDE" w:rsidRDefault="00463DDE" w:rsidP="007B7015">
      <w:pPr>
        <w:spacing w:after="0" w:line="240" w:lineRule="auto"/>
        <w:jc w:val="both"/>
        <w:rPr>
          <w:rFonts w:ascii="Arial" w:eastAsia="Times New Roman" w:hAnsi="Arial" w:cs="Arial"/>
          <w:b/>
          <w:caps/>
          <w:sz w:val="18"/>
          <w:szCs w:val="18"/>
        </w:rPr>
      </w:pPr>
    </w:p>
    <w:p w14:paraId="142485D5" w14:textId="37678720" w:rsidR="00463DDE" w:rsidRPr="00463DDE" w:rsidRDefault="005470BF" w:rsidP="007B7015">
      <w:pPr>
        <w:spacing w:after="0" w:line="240" w:lineRule="auto"/>
        <w:jc w:val="both"/>
        <w:rPr>
          <w:rFonts w:ascii="Arial" w:eastAsia="Times New Roman" w:hAnsi="Arial" w:cs="Arial"/>
          <w:sz w:val="18"/>
          <w:szCs w:val="18"/>
        </w:rPr>
      </w:pPr>
      <w:r>
        <w:rPr>
          <w:rFonts w:ascii="Arial" w:eastAsia="Times New Roman" w:hAnsi="Arial" w:cs="Arial"/>
          <w:sz w:val="18"/>
          <w:szCs w:val="18"/>
          <w:u w:val="single"/>
        </w:rPr>
        <w:t>The a</w:t>
      </w:r>
      <w:r w:rsidR="00463DDE" w:rsidRPr="00463DDE">
        <w:rPr>
          <w:rFonts w:ascii="Arial" w:eastAsia="Times New Roman" w:hAnsi="Arial" w:cs="Arial"/>
          <w:sz w:val="18"/>
          <w:szCs w:val="18"/>
          <w:u w:val="single"/>
        </w:rPr>
        <w:t>uthor have declared that no competing interests exist.</w:t>
      </w:r>
    </w:p>
    <w:p w14:paraId="5A02F195" w14:textId="77777777" w:rsidR="00463DDE" w:rsidRPr="00463DDE" w:rsidRDefault="00463DDE" w:rsidP="007B7015">
      <w:pPr>
        <w:spacing w:after="0" w:line="240" w:lineRule="auto"/>
        <w:jc w:val="both"/>
        <w:rPr>
          <w:rFonts w:ascii="Arial" w:eastAsia="Times New Roman" w:hAnsi="Arial" w:cs="Arial"/>
          <w:sz w:val="18"/>
          <w:szCs w:val="18"/>
        </w:rPr>
      </w:pPr>
    </w:p>
    <w:p w14:paraId="3D73343D" w14:textId="77777777" w:rsidR="00463DDE" w:rsidRPr="00463DDE" w:rsidRDefault="00463DDE" w:rsidP="007B7015">
      <w:pPr>
        <w:spacing w:after="0" w:line="240" w:lineRule="auto"/>
        <w:jc w:val="both"/>
        <w:rPr>
          <w:rFonts w:ascii="Arial" w:eastAsia="Times New Roman" w:hAnsi="Arial" w:cs="Arial"/>
          <w:b/>
          <w:caps/>
          <w:sz w:val="18"/>
          <w:szCs w:val="18"/>
        </w:rPr>
      </w:pPr>
    </w:p>
    <w:p w14:paraId="07A7CBF9" w14:textId="77777777" w:rsidR="00463DDE" w:rsidRPr="00463DDE" w:rsidRDefault="00463DDE" w:rsidP="007B7015">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References</w:t>
      </w:r>
    </w:p>
    <w:p w14:paraId="4B48D1B1" w14:textId="77777777" w:rsidR="00463DDE" w:rsidRDefault="00463DDE" w:rsidP="007B7015">
      <w:pPr>
        <w:spacing w:after="0" w:line="240" w:lineRule="auto"/>
        <w:jc w:val="both"/>
        <w:rPr>
          <w:rFonts w:ascii="Arial" w:eastAsia="Times New Roman" w:hAnsi="Arial" w:cs="Arial"/>
          <w:b/>
          <w:caps/>
          <w:sz w:val="18"/>
          <w:szCs w:val="18"/>
        </w:rPr>
      </w:pPr>
    </w:p>
    <w:p w14:paraId="1D9CB41F" w14:textId="77777777" w:rsidR="00157848" w:rsidRDefault="00157848" w:rsidP="00705A7B">
      <w:pPr>
        <w:pStyle w:val="ListParagraph"/>
        <w:numPr>
          <w:ilvl w:val="0"/>
          <w:numId w:val="27"/>
        </w:numPr>
        <w:spacing w:after="0" w:line="360" w:lineRule="auto"/>
        <w:jc w:val="both"/>
        <w:rPr>
          <w:rFonts w:ascii="Arial" w:hAnsi="Arial" w:cs="Arial"/>
          <w:sz w:val="18"/>
          <w:szCs w:val="18"/>
        </w:rPr>
      </w:pPr>
      <w:r w:rsidRPr="00157848">
        <w:rPr>
          <w:rFonts w:ascii="Arial" w:hAnsi="Arial" w:cs="Arial"/>
          <w:sz w:val="18"/>
          <w:szCs w:val="18"/>
        </w:rPr>
        <w:t>HALL, John E. (Ed.). </w:t>
      </w:r>
      <w:r w:rsidRPr="00157848">
        <w:rPr>
          <w:rFonts w:ascii="Arial" w:hAnsi="Arial" w:cs="Arial"/>
          <w:b/>
          <w:bCs/>
          <w:sz w:val="18"/>
          <w:szCs w:val="18"/>
        </w:rPr>
        <w:t>Guyton &amp; Hall. Tratado de fisiología médica</w:t>
      </w:r>
      <w:r w:rsidRPr="00157848">
        <w:rPr>
          <w:rFonts w:ascii="Arial" w:hAnsi="Arial" w:cs="Arial"/>
          <w:sz w:val="18"/>
          <w:szCs w:val="18"/>
        </w:rPr>
        <w:t>. Elsevier Health Sciences, 2021.</w:t>
      </w:r>
    </w:p>
    <w:p w14:paraId="2246BB38" w14:textId="77777777" w:rsidR="007E28FD" w:rsidRPr="005470BF" w:rsidRDefault="007E28FD" w:rsidP="00705A7B">
      <w:pPr>
        <w:pStyle w:val="ListParagraph"/>
        <w:numPr>
          <w:ilvl w:val="0"/>
          <w:numId w:val="27"/>
        </w:numPr>
        <w:spacing w:after="0" w:line="360" w:lineRule="auto"/>
        <w:jc w:val="both"/>
        <w:rPr>
          <w:rFonts w:ascii="Arial" w:hAnsi="Arial" w:cs="Arial"/>
          <w:sz w:val="18"/>
          <w:szCs w:val="18"/>
        </w:rPr>
      </w:pPr>
      <w:r w:rsidRPr="00411C39">
        <w:rPr>
          <w:rFonts w:ascii="Arial" w:hAnsi="Arial" w:cs="Arial"/>
          <w:sz w:val="18"/>
          <w:szCs w:val="18"/>
          <w:lang w:val="fr-FR"/>
        </w:rPr>
        <w:t xml:space="preserve">ROBBINS, </w:t>
      </w:r>
      <w:proofErr w:type="gramStart"/>
      <w:r w:rsidRPr="00411C39">
        <w:rPr>
          <w:rFonts w:ascii="Arial" w:hAnsi="Arial" w:cs="Arial"/>
          <w:sz w:val="18"/>
          <w:szCs w:val="18"/>
          <w:lang w:val="fr-FR"/>
        </w:rPr>
        <w:t>Stanley;</w:t>
      </w:r>
      <w:proofErr w:type="gramEnd"/>
      <w:r w:rsidRPr="00411C39">
        <w:rPr>
          <w:rFonts w:ascii="Arial" w:hAnsi="Arial" w:cs="Arial"/>
          <w:sz w:val="18"/>
          <w:szCs w:val="18"/>
          <w:lang w:val="fr-FR"/>
        </w:rPr>
        <w:t xml:space="preserve"> COTRAN, Ramzi S. </w:t>
      </w:r>
      <w:r w:rsidRPr="00411C39">
        <w:rPr>
          <w:rFonts w:ascii="Arial" w:hAnsi="Arial" w:cs="Arial"/>
          <w:b/>
          <w:bCs/>
          <w:sz w:val="18"/>
          <w:szCs w:val="18"/>
          <w:lang w:val="fr-FR"/>
        </w:rPr>
        <w:t>Patologia - Bases Patológicas das Doenças</w:t>
      </w:r>
      <w:r w:rsidRPr="00411C39">
        <w:rPr>
          <w:rFonts w:ascii="Arial" w:hAnsi="Arial" w:cs="Arial"/>
          <w:sz w:val="18"/>
          <w:szCs w:val="18"/>
          <w:lang w:val="fr-FR"/>
        </w:rPr>
        <w:t xml:space="preserve">. </w:t>
      </w:r>
      <w:r w:rsidRPr="007E28FD">
        <w:rPr>
          <w:rFonts w:ascii="Arial" w:hAnsi="Arial" w:cs="Arial"/>
          <w:sz w:val="18"/>
          <w:szCs w:val="18"/>
        </w:rPr>
        <w:t>Guanabara Koogan, 20</w:t>
      </w:r>
      <w:r>
        <w:rPr>
          <w:rFonts w:ascii="Arial" w:hAnsi="Arial" w:cs="Arial"/>
          <w:sz w:val="18"/>
          <w:szCs w:val="18"/>
        </w:rPr>
        <w:t>23</w:t>
      </w:r>
      <w:r w:rsidRPr="007E28FD">
        <w:rPr>
          <w:rFonts w:ascii="Arial" w:hAnsi="Arial" w:cs="Arial"/>
          <w:sz w:val="18"/>
          <w:szCs w:val="18"/>
        </w:rPr>
        <w:t>.</w:t>
      </w:r>
    </w:p>
    <w:p w14:paraId="238AF5A9" w14:textId="77777777" w:rsidR="005470BF" w:rsidRPr="005470BF" w:rsidRDefault="005470BF" w:rsidP="00705A7B">
      <w:pPr>
        <w:pStyle w:val="ListParagraph"/>
        <w:numPr>
          <w:ilvl w:val="0"/>
          <w:numId w:val="27"/>
        </w:numPr>
        <w:spacing w:after="0" w:line="360" w:lineRule="auto"/>
        <w:jc w:val="both"/>
        <w:rPr>
          <w:rFonts w:ascii="Arial" w:hAnsi="Arial" w:cs="Arial"/>
          <w:sz w:val="18"/>
          <w:szCs w:val="18"/>
        </w:rPr>
      </w:pPr>
      <w:r w:rsidRPr="005470BF">
        <w:rPr>
          <w:rFonts w:ascii="Arial" w:hAnsi="Arial" w:cs="Arial"/>
          <w:sz w:val="18"/>
          <w:szCs w:val="18"/>
        </w:rPr>
        <w:t xml:space="preserve">Quemelo PRV. The Biological Aspects in the Process of Musculoskeletal Rehabilitation. </w:t>
      </w:r>
      <w:r w:rsidRPr="000A187B">
        <w:rPr>
          <w:rFonts w:ascii="Arial" w:hAnsi="Arial" w:cs="Arial"/>
          <w:b/>
          <w:bCs/>
          <w:sz w:val="18"/>
          <w:szCs w:val="18"/>
        </w:rPr>
        <w:t>World J Phys Rehabil Med.</w:t>
      </w:r>
      <w:r w:rsidRPr="005470BF">
        <w:rPr>
          <w:rFonts w:ascii="Arial" w:hAnsi="Arial" w:cs="Arial"/>
          <w:sz w:val="18"/>
          <w:szCs w:val="18"/>
        </w:rPr>
        <w:t xml:space="preserve"> 2017; 1(1): 1001.</w:t>
      </w:r>
    </w:p>
    <w:p w14:paraId="24FF179B" w14:textId="77777777" w:rsidR="005470BF" w:rsidRDefault="005470BF" w:rsidP="00705A7B">
      <w:pPr>
        <w:pStyle w:val="ListParagraph"/>
        <w:numPr>
          <w:ilvl w:val="0"/>
          <w:numId w:val="27"/>
        </w:numPr>
        <w:spacing w:after="0" w:line="360" w:lineRule="auto"/>
        <w:jc w:val="both"/>
        <w:rPr>
          <w:rFonts w:ascii="Arial" w:hAnsi="Arial" w:cs="Arial"/>
          <w:sz w:val="18"/>
          <w:szCs w:val="18"/>
        </w:rPr>
      </w:pPr>
      <w:r w:rsidRPr="005470BF">
        <w:rPr>
          <w:rFonts w:ascii="Arial" w:hAnsi="Arial" w:cs="Arial"/>
          <w:sz w:val="18"/>
          <w:szCs w:val="18"/>
        </w:rPr>
        <w:t xml:space="preserve">Alfredson H. Clinical commentary of the evolution of the treatment for chronic painful mid-portion Achilles tendinopathy. </w:t>
      </w:r>
      <w:r w:rsidRPr="000A187B">
        <w:rPr>
          <w:rFonts w:ascii="Arial" w:hAnsi="Arial" w:cs="Arial"/>
          <w:b/>
          <w:bCs/>
          <w:sz w:val="18"/>
          <w:szCs w:val="18"/>
        </w:rPr>
        <w:t>Braz J Phys Ther.</w:t>
      </w:r>
      <w:r w:rsidRPr="005470BF">
        <w:rPr>
          <w:rFonts w:ascii="Arial" w:hAnsi="Arial" w:cs="Arial"/>
          <w:sz w:val="18"/>
          <w:szCs w:val="18"/>
        </w:rPr>
        <w:t xml:space="preserve"> 2015 Sept-Oct; 19(5):429-432.</w:t>
      </w:r>
    </w:p>
    <w:p w14:paraId="0316A910" w14:textId="2B699676" w:rsidR="000A187B" w:rsidRDefault="000A187B" w:rsidP="00705A7B">
      <w:pPr>
        <w:pStyle w:val="ListParagraph"/>
        <w:numPr>
          <w:ilvl w:val="0"/>
          <w:numId w:val="27"/>
        </w:numPr>
        <w:spacing w:after="0" w:line="360" w:lineRule="auto"/>
        <w:jc w:val="both"/>
        <w:rPr>
          <w:rFonts w:ascii="Arial" w:hAnsi="Arial" w:cs="Arial"/>
          <w:sz w:val="18"/>
          <w:szCs w:val="18"/>
        </w:rPr>
      </w:pPr>
      <w:r w:rsidRPr="000A187B">
        <w:rPr>
          <w:rFonts w:ascii="Arial" w:hAnsi="Arial" w:cs="Arial"/>
          <w:sz w:val="18"/>
          <w:szCs w:val="18"/>
        </w:rPr>
        <w:t xml:space="preserve">Choi B, Lee C, Yu JW. Distinctive role of inflammation in tissue repair and regeneration. </w:t>
      </w:r>
      <w:r w:rsidRPr="000A187B">
        <w:rPr>
          <w:rFonts w:ascii="Arial" w:hAnsi="Arial" w:cs="Arial"/>
          <w:b/>
          <w:bCs/>
          <w:sz w:val="18"/>
          <w:szCs w:val="18"/>
        </w:rPr>
        <w:t>Arch Pharm Res.</w:t>
      </w:r>
      <w:r w:rsidRPr="000A187B">
        <w:rPr>
          <w:rFonts w:ascii="Arial" w:hAnsi="Arial" w:cs="Arial"/>
          <w:sz w:val="18"/>
          <w:szCs w:val="18"/>
        </w:rPr>
        <w:t xml:space="preserve"> 2023 Feb;46(2):78-89.</w:t>
      </w:r>
    </w:p>
    <w:p w14:paraId="0CBE0895" w14:textId="0766CFE3" w:rsidR="00F66EDE" w:rsidRPr="00CD7928" w:rsidRDefault="00F66EDE" w:rsidP="00705A7B">
      <w:pPr>
        <w:pStyle w:val="ListParagraph"/>
        <w:numPr>
          <w:ilvl w:val="0"/>
          <w:numId w:val="27"/>
        </w:numPr>
        <w:spacing w:after="0" w:line="360" w:lineRule="auto"/>
        <w:jc w:val="both"/>
        <w:rPr>
          <w:rFonts w:ascii="Arial" w:hAnsi="Arial" w:cs="Arial"/>
          <w:sz w:val="18"/>
          <w:szCs w:val="18"/>
        </w:rPr>
      </w:pPr>
      <w:r w:rsidRPr="00CD7928">
        <w:rPr>
          <w:rFonts w:ascii="Arial" w:hAnsi="Arial" w:cs="Arial"/>
          <w:sz w:val="18"/>
          <w:szCs w:val="18"/>
        </w:rPr>
        <w:t>Medzhitov, R. (2021). The spectrum of inflammatory responses. </w:t>
      </w:r>
      <w:r w:rsidRPr="00CD7928">
        <w:rPr>
          <w:rFonts w:ascii="Arial" w:hAnsi="Arial" w:cs="Arial"/>
          <w:i/>
          <w:iCs/>
          <w:sz w:val="18"/>
          <w:szCs w:val="18"/>
        </w:rPr>
        <w:t>Science</w:t>
      </w:r>
      <w:r w:rsidRPr="00CD7928">
        <w:rPr>
          <w:rFonts w:ascii="Arial" w:hAnsi="Arial" w:cs="Arial"/>
          <w:sz w:val="18"/>
          <w:szCs w:val="18"/>
        </w:rPr>
        <w:t>, </w:t>
      </w:r>
      <w:r w:rsidRPr="00CD7928">
        <w:rPr>
          <w:rFonts w:ascii="Arial" w:hAnsi="Arial" w:cs="Arial"/>
          <w:i/>
          <w:iCs/>
          <w:sz w:val="18"/>
          <w:szCs w:val="18"/>
        </w:rPr>
        <w:t>374</w:t>
      </w:r>
      <w:r w:rsidRPr="00CD7928">
        <w:rPr>
          <w:rFonts w:ascii="Arial" w:hAnsi="Arial" w:cs="Arial"/>
          <w:sz w:val="18"/>
          <w:szCs w:val="18"/>
        </w:rPr>
        <w:t>(6571), 1070-1075.</w:t>
      </w:r>
    </w:p>
    <w:p w14:paraId="0E41FA14" w14:textId="460F695D" w:rsidR="00F66EDE" w:rsidRPr="00CD7928" w:rsidRDefault="00F66EDE" w:rsidP="00705A7B">
      <w:pPr>
        <w:pStyle w:val="ListParagraph"/>
        <w:numPr>
          <w:ilvl w:val="0"/>
          <w:numId w:val="27"/>
        </w:numPr>
        <w:spacing w:after="0" w:line="360" w:lineRule="auto"/>
        <w:jc w:val="both"/>
        <w:rPr>
          <w:rFonts w:ascii="Arial" w:hAnsi="Arial" w:cs="Arial"/>
          <w:sz w:val="18"/>
          <w:szCs w:val="18"/>
        </w:rPr>
      </w:pPr>
      <w:r w:rsidRPr="00CD7928">
        <w:rPr>
          <w:rFonts w:ascii="Arial" w:hAnsi="Arial" w:cs="Arial"/>
          <w:sz w:val="18"/>
          <w:szCs w:val="18"/>
        </w:rPr>
        <w:t>García, L. F. (2020). Immune response, inflammation, and the clinical spectrum of COVID-19. </w:t>
      </w:r>
      <w:r w:rsidRPr="00CD7928">
        <w:rPr>
          <w:rFonts w:ascii="Arial" w:hAnsi="Arial" w:cs="Arial"/>
          <w:i/>
          <w:iCs/>
          <w:sz w:val="18"/>
          <w:szCs w:val="18"/>
        </w:rPr>
        <w:t>Frontiers in immunology</w:t>
      </w:r>
      <w:r w:rsidRPr="00CD7928">
        <w:rPr>
          <w:rFonts w:ascii="Arial" w:hAnsi="Arial" w:cs="Arial"/>
          <w:sz w:val="18"/>
          <w:szCs w:val="18"/>
        </w:rPr>
        <w:t>, </w:t>
      </w:r>
      <w:r w:rsidRPr="00CD7928">
        <w:rPr>
          <w:rFonts w:ascii="Arial" w:hAnsi="Arial" w:cs="Arial"/>
          <w:i/>
          <w:iCs/>
          <w:sz w:val="18"/>
          <w:szCs w:val="18"/>
        </w:rPr>
        <w:t>11</w:t>
      </w:r>
      <w:r w:rsidRPr="00CD7928">
        <w:rPr>
          <w:rFonts w:ascii="Arial" w:hAnsi="Arial" w:cs="Arial"/>
          <w:sz w:val="18"/>
          <w:szCs w:val="18"/>
        </w:rPr>
        <w:t>, 1441.</w:t>
      </w:r>
    </w:p>
    <w:p w14:paraId="5849F73D" w14:textId="1193AA84" w:rsidR="00F66EDE" w:rsidRPr="00CD7928" w:rsidRDefault="00F66EDE" w:rsidP="00705A7B">
      <w:pPr>
        <w:pStyle w:val="ListParagraph"/>
        <w:numPr>
          <w:ilvl w:val="0"/>
          <w:numId w:val="27"/>
        </w:numPr>
        <w:spacing w:after="0" w:line="360" w:lineRule="auto"/>
        <w:jc w:val="both"/>
        <w:rPr>
          <w:rFonts w:ascii="Arial" w:hAnsi="Arial" w:cs="Arial"/>
          <w:sz w:val="18"/>
          <w:szCs w:val="18"/>
        </w:rPr>
      </w:pPr>
      <w:r w:rsidRPr="00411C39">
        <w:rPr>
          <w:rFonts w:ascii="Arial" w:hAnsi="Arial" w:cs="Arial"/>
          <w:sz w:val="18"/>
          <w:szCs w:val="18"/>
          <w:lang w:val="fr-FR"/>
        </w:rPr>
        <w:t xml:space="preserve">Fioranelli, M., Roccia, M. G., Flavin, D., &amp; Cota, L. (2021). </w:t>
      </w:r>
      <w:r w:rsidRPr="00CD7928">
        <w:rPr>
          <w:rFonts w:ascii="Arial" w:hAnsi="Arial" w:cs="Arial"/>
          <w:sz w:val="18"/>
          <w:szCs w:val="18"/>
        </w:rPr>
        <w:t>Regulation of inflammatory reaction in health and disease. </w:t>
      </w:r>
      <w:r w:rsidRPr="00CD7928">
        <w:rPr>
          <w:rFonts w:ascii="Arial" w:hAnsi="Arial" w:cs="Arial"/>
          <w:i/>
          <w:iCs/>
          <w:sz w:val="18"/>
          <w:szCs w:val="18"/>
        </w:rPr>
        <w:t>International journal of molecular sciences</w:t>
      </w:r>
      <w:r w:rsidRPr="00CD7928">
        <w:rPr>
          <w:rFonts w:ascii="Arial" w:hAnsi="Arial" w:cs="Arial"/>
          <w:sz w:val="18"/>
          <w:szCs w:val="18"/>
        </w:rPr>
        <w:t>, </w:t>
      </w:r>
      <w:r w:rsidRPr="00CD7928">
        <w:rPr>
          <w:rFonts w:ascii="Arial" w:hAnsi="Arial" w:cs="Arial"/>
          <w:i/>
          <w:iCs/>
          <w:sz w:val="18"/>
          <w:szCs w:val="18"/>
        </w:rPr>
        <w:t>22</w:t>
      </w:r>
      <w:r w:rsidRPr="00CD7928">
        <w:rPr>
          <w:rFonts w:ascii="Arial" w:hAnsi="Arial" w:cs="Arial"/>
          <w:sz w:val="18"/>
          <w:szCs w:val="18"/>
        </w:rPr>
        <w:t>(10), 5277.</w:t>
      </w:r>
    </w:p>
    <w:p w14:paraId="69015661" w14:textId="64448432" w:rsidR="00F66EDE" w:rsidRPr="00CD7928" w:rsidRDefault="00F66EDE" w:rsidP="00705A7B">
      <w:pPr>
        <w:pStyle w:val="ListParagraph"/>
        <w:numPr>
          <w:ilvl w:val="0"/>
          <w:numId w:val="27"/>
        </w:numPr>
        <w:spacing w:after="0" w:line="360" w:lineRule="auto"/>
        <w:jc w:val="both"/>
        <w:rPr>
          <w:rFonts w:ascii="Arial" w:hAnsi="Arial" w:cs="Arial"/>
          <w:sz w:val="18"/>
          <w:szCs w:val="18"/>
        </w:rPr>
      </w:pPr>
      <w:r w:rsidRPr="00CD7928">
        <w:rPr>
          <w:rFonts w:ascii="Arial" w:hAnsi="Arial" w:cs="Arial"/>
          <w:sz w:val="18"/>
          <w:szCs w:val="18"/>
        </w:rPr>
        <w:t>Mease, P. J. (2011). Inflammatory musculoskeletal disease: identification and assessment. </w:t>
      </w:r>
      <w:r w:rsidRPr="00CD7928">
        <w:rPr>
          <w:rFonts w:ascii="Arial" w:hAnsi="Arial" w:cs="Arial"/>
          <w:i/>
          <w:iCs/>
          <w:sz w:val="18"/>
          <w:szCs w:val="18"/>
        </w:rPr>
        <w:t>The Journal of Rheumatology</w:t>
      </w:r>
      <w:r w:rsidRPr="00CD7928">
        <w:rPr>
          <w:rFonts w:ascii="Arial" w:hAnsi="Arial" w:cs="Arial"/>
          <w:sz w:val="18"/>
          <w:szCs w:val="18"/>
        </w:rPr>
        <w:t>, </w:t>
      </w:r>
      <w:r w:rsidRPr="00CD7928">
        <w:rPr>
          <w:rFonts w:ascii="Arial" w:hAnsi="Arial" w:cs="Arial"/>
          <w:i/>
          <w:iCs/>
          <w:sz w:val="18"/>
          <w:szCs w:val="18"/>
        </w:rPr>
        <w:t>38</w:t>
      </w:r>
      <w:r w:rsidRPr="00CD7928">
        <w:rPr>
          <w:rFonts w:ascii="Arial" w:hAnsi="Arial" w:cs="Arial"/>
          <w:sz w:val="18"/>
          <w:szCs w:val="18"/>
        </w:rPr>
        <w:t>(3), 557-561.</w:t>
      </w:r>
    </w:p>
    <w:p w14:paraId="33906781" w14:textId="0A47D4F5" w:rsidR="00F66EDE" w:rsidRPr="00CD7928" w:rsidRDefault="00F66EDE" w:rsidP="00705A7B">
      <w:pPr>
        <w:pStyle w:val="ListParagraph"/>
        <w:numPr>
          <w:ilvl w:val="0"/>
          <w:numId w:val="27"/>
        </w:numPr>
        <w:spacing w:after="0" w:line="360" w:lineRule="auto"/>
        <w:jc w:val="both"/>
        <w:rPr>
          <w:rFonts w:ascii="Arial" w:hAnsi="Arial" w:cs="Arial"/>
          <w:sz w:val="18"/>
          <w:szCs w:val="18"/>
        </w:rPr>
      </w:pPr>
      <w:r w:rsidRPr="00CD7928">
        <w:rPr>
          <w:rFonts w:ascii="Arial" w:hAnsi="Arial" w:cs="Arial"/>
          <w:sz w:val="18"/>
          <w:szCs w:val="18"/>
        </w:rPr>
        <w:t>Goodman, S. B., &amp; Qin, L. (2017). Inflammation and the musculoskeletal system. </w:t>
      </w:r>
      <w:r w:rsidRPr="00CD7928">
        <w:rPr>
          <w:rFonts w:ascii="Arial" w:hAnsi="Arial" w:cs="Arial"/>
          <w:i/>
          <w:iCs/>
          <w:sz w:val="18"/>
          <w:szCs w:val="18"/>
        </w:rPr>
        <w:t>Journal of orthopaedic translation</w:t>
      </w:r>
      <w:r w:rsidRPr="00CD7928">
        <w:rPr>
          <w:rFonts w:ascii="Arial" w:hAnsi="Arial" w:cs="Arial"/>
          <w:sz w:val="18"/>
          <w:szCs w:val="18"/>
        </w:rPr>
        <w:t>, </w:t>
      </w:r>
      <w:r w:rsidRPr="00CD7928">
        <w:rPr>
          <w:rFonts w:ascii="Arial" w:hAnsi="Arial" w:cs="Arial"/>
          <w:i/>
          <w:iCs/>
          <w:sz w:val="18"/>
          <w:szCs w:val="18"/>
        </w:rPr>
        <w:t>10</w:t>
      </w:r>
      <w:r w:rsidRPr="00CD7928">
        <w:rPr>
          <w:rFonts w:ascii="Arial" w:hAnsi="Arial" w:cs="Arial"/>
          <w:sz w:val="18"/>
          <w:szCs w:val="18"/>
        </w:rPr>
        <w:t>, A1.</w:t>
      </w:r>
    </w:p>
    <w:p w14:paraId="1FBD2F1C" w14:textId="19DBCC08" w:rsidR="00F66EDE" w:rsidRPr="00CD7928" w:rsidRDefault="00F66EDE" w:rsidP="00705A7B">
      <w:pPr>
        <w:pStyle w:val="ListParagraph"/>
        <w:numPr>
          <w:ilvl w:val="0"/>
          <w:numId w:val="27"/>
        </w:numPr>
        <w:spacing w:after="0" w:line="360" w:lineRule="auto"/>
        <w:jc w:val="both"/>
        <w:rPr>
          <w:rFonts w:ascii="Arial" w:hAnsi="Arial" w:cs="Arial"/>
          <w:sz w:val="18"/>
          <w:szCs w:val="18"/>
        </w:rPr>
      </w:pPr>
      <w:r w:rsidRPr="00CD7928">
        <w:rPr>
          <w:rFonts w:ascii="Arial" w:hAnsi="Arial" w:cs="Arial"/>
          <w:sz w:val="18"/>
          <w:szCs w:val="18"/>
        </w:rPr>
        <w:t>Woo, S. L. Y., &amp; Buckwalter, J. A. (1988). Injury and repair of the musculoskeletal soft tissues. Savannah, Georgia, June 18–20, 1987. </w:t>
      </w:r>
      <w:r w:rsidRPr="00CD7928">
        <w:rPr>
          <w:rFonts w:ascii="Arial" w:hAnsi="Arial" w:cs="Arial"/>
          <w:i/>
          <w:iCs/>
          <w:sz w:val="18"/>
          <w:szCs w:val="18"/>
        </w:rPr>
        <w:t>Journal of Orthopaedic Research</w:t>
      </w:r>
      <w:r w:rsidRPr="00CD7928">
        <w:rPr>
          <w:rFonts w:ascii="Arial" w:hAnsi="Arial" w:cs="Arial"/>
          <w:sz w:val="18"/>
          <w:szCs w:val="18"/>
        </w:rPr>
        <w:t>, </w:t>
      </w:r>
      <w:r w:rsidRPr="00CD7928">
        <w:rPr>
          <w:rFonts w:ascii="Arial" w:hAnsi="Arial" w:cs="Arial"/>
          <w:i/>
          <w:iCs/>
          <w:sz w:val="18"/>
          <w:szCs w:val="18"/>
        </w:rPr>
        <w:t>6</w:t>
      </w:r>
      <w:r w:rsidRPr="00CD7928">
        <w:rPr>
          <w:rFonts w:ascii="Arial" w:hAnsi="Arial" w:cs="Arial"/>
          <w:sz w:val="18"/>
          <w:szCs w:val="18"/>
        </w:rPr>
        <w:t>(6), 907-931.</w:t>
      </w:r>
    </w:p>
    <w:p w14:paraId="202F20F4" w14:textId="6227931F" w:rsidR="00F66EDE" w:rsidRPr="00CD7928" w:rsidRDefault="00F66EDE" w:rsidP="00705A7B">
      <w:pPr>
        <w:pStyle w:val="ListParagraph"/>
        <w:numPr>
          <w:ilvl w:val="0"/>
          <w:numId w:val="27"/>
        </w:numPr>
        <w:spacing w:after="0" w:line="360" w:lineRule="auto"/>
        <w:jc w:val="both"/>
        <w:rPr>
          <w:rFonts w:ascii="Arial" w:hAnsi="Arial" w:cs="Arial"/>
          <w:sz w:val="18"/>
          <w:szCs w:val="18"/>
        </w:rPr>
      </w:pPr>
      <w:r w:rsidRPr="00CD7928">
        <w:rPr>
          <w:rFonts w:ascii="Arial" w:hAnsi="Arial" w:cs="Arial"/>
          <w:sz w:val="18"/>
          <w:szCs w:val="18"/>
        </w:rPr>
        <w:lastRenderedPageBreak/>
        <w:t>Li, Z., Xiang, S., Li, E. N., Fritch, M. R., Alexander, P. G., Lin, H., &amp; Tuan, R. S. (2021). Tissue engineering for musculoskeletal regeneration and disease modeling. </w:t>
      </w:r>
      <w:r w:rsidRPr="00CD7928">
        <w:rPr>
          <w:rFonts w:ascii="Arial" w:hAnsi="Arial" w:cs="Arial"/>
          <w:i/>
          <w:iCs/>
          <w:sz w:val="18"/>
          <w:szCs w:val="18"/>
        </w:rPr>
        <w:t>Organotypic Models in Drug Development</w:t>
      </w:r>
      <w:r w:rsidRPr="00CD7928">
        <w:rPr>
          <w:rFonts w:ascii="Arial" w:hAnsi="Arial" w:cs="Arial"/>
          <w:sz w:val="18"/>
          <w:szCs w:val="18"/>
        </w:rPr>
        <w:t>, 235-268.</w:t>
      </w:r>
    </w:p>
    <w:p w14:paraId="2344026D" w14:textId="250E2FD7" w:rsidR="00F66EDE" w:rsidRPr="00CD7928" w:rsidRDefault="00F66EDE" w:rsidP="00705A7B">
      <w:pPr>
        <w:pStyle w:val="ListParagraph"/>
        <w:numPr>
          <w:ilvl w:val="0"/>
          <w:numId w:val="27"/>
        </w:numPr>
        <w:spacing w:after="0" w:line="360" w:lineRule="auto"/>
        <w:jc w:val="both"/>
        <w:rPr>
          <w:rFonts w:ascii="Arial" w:hAnsi="Arial" w:cs="Arial"/>
          <w:sz w:val="18"/>
          <w:szCs w:val="18"/>
        </w:rPr>
      </w:pPr>
      <w:r w:rsidRPr="00CD7928">
        <w:rPr>
          <w:rFonts w:ascii="Arial" w:hAnsi="Arial" w:cs="Arial"/>
          <w:sz w:val="18"/>
          <w:szCs w:val="18"/>
        </w:rPr>
        <w:t xml:space="preserve">R. Hadi, </w:t>
      </w:r>
      <w:proofErr w:type="gramStart"/>
      <w:r w:rsidRPr="00CD7928">
        <w:rPr>
          <w:rFonts w:ascii="Arial" w:hAnsi="Arial" w:cs="Arial"/>
          <w:sz w:val="18"/>
          <w:szCs w:val="18"/>
        </w:rPr>
        <w:t>N. .</w:t>
      </w:r>
      <w:proofErr w:type="gramEnd"/>
      <w:r w:rsidRPr="00CD7928">
        <w:rPr>
          <w:rFonts w:ascii="Arial" w:hAnsi="Arial" w:cs="Arial"/>
          <w:sz w:val="18"/>
          <w:szCs w:val="18"/>
        </w:rPr>
        <w:t xml:space="preserve">, M. Muhammad-Baqir, B., &amp; H. Ahmed, M. . </w:t>
      </w:r>
      <w:r w:rsidRPr="00411C39">
        <w:rPr>
          <w:rFonts w:ascii="Arial" w:hAnsi="Arial" w:cs="Arial"/>
          <w:sz w:val="18"/>
          <w:szCs w:val="18"/>
          <w:lang w:val="fr-FR"/>
        </w:rPr>
        <w:t>(2021). Inflammatory Response Post PCI Technique. </w:t>
      </w:r>
      <w:r w:rsidRPr="00CD7928">
        <w:rPr>
          <w:rFonts w:ascii="Arial" w:hAnsi="Arial" w:cs="Arial"/>
          <w:i/>
          <w:iCs/>
          <w:sz w:val="18"/>
          <w:szCs w:val="18"/>
        </w:rPr>
        <w:t>Inflammatory Response to Percutaneous Coronary Intervention</w:t>
      </w:r>
      <w:r w:rsidRPr="00CD7928">
        <w:rPr>
          <w:rFonts w:ascii="Arial" w:hAnsi="Arial" w:cs="Arial"/>
          <w:sz w:val="18"/>
          <w:szCs w:val="18"/>
        </w:rPr>
        <w:t xml:space="preserve">, 35–59. </w:t>
      </w:r>
      <w:hyperlink r:id="rId13" w:history="1">
        <w:r w:rsidR="002B1811" w:rsidRPr="00CD7928">
          <w:rPr>
            <w:rStyle w:val="Hyperlink"/>
            <w:rFonts w:ascii="Arial" w:hAnsi="Arial" w:cs="Arial"/>
            <w:sz w:val="18"/>
            <w:szCs w:val="18"/>
          </w:rPr>
          <w:t>https://doi.org/10.9734/bpi/mono/978-93-5547-374-5/CH3</w:t>
        </w:r>
      </w:hyperlink>
    </w:p>
    <w:p w14:paraId="6D6048A0" w14:textId="7C5A9750" w:rsidR="002B1811" w:rsidRPr="00CD7928" w:rsidRDefault="002B1811" w:rsidP="00705A7B">
      <w:pPr>
        <w:pStyle w:val="ListParagraph"/>
        <w:numPr>
          <w:ilvl w:val="0"/>
          <w:numId w:val="27"/>
        </w:numPr>
        <w:spacing w:after="0" w:line="360" w:lineRule="auto"/>
        <w:jc w:val="both"/>
        <w:rPr>
          <w:rFonts w:ascii="Arial" w:hAnsi="Arial" w:cs="Arial"/>
          <w:sz w:val="18"/>
          <w:szCs w:val="18"/>
        </w:rPr>
      </w:pPr>
      <w:r w:rsidRPr="00CD7928">
        <w:rPr>
          <w:rFonts w:ascii="Arial" w:hAnsi="Arial" w:cs="Arial"/>
          <w:sz w:val="18"/>
          <w:szCs w:val="18"/>
        </w:rPr>
        <w:t>Frangogiannis, N. G., Smith, C. W., &amp; Entman, M. L. (2002). The inflammatory response in myocardial infarction. </w:t>
      </w:r>
      <w:r w:rsidRPr="00CD7928">
        <w:rPr>
          <w:rFonts w:ascii="Arial" w:hAnsi="Arial" w:cs="Arial"/>
          <w:i/>
          <w:iCs/>
          <w:sz w:val="18"/>
          <w:szCs w:val="18"/>
        </w:rPr>
        <w:t>Cardiovascular research</w:t>
      </w:r>
      <w:r w:rsidRPr="00CD7928">
        <w:rPr>
          <w:rFonts w:ascii="Arial" w:hAnsi="Arial" w:cs="Arial"/>
          <w:sz w:val="18"/>
          <w:szCs w:val="18"/>
        </w:rPr>
        <w:t>, </w:t>
      </w:r>
      <w:r w:rsidRPr="00CD7928">
        <w:rPr>
          <w:rFonts w:ascii="Arial" w:hAnsi="Arial" w:cs="Arial"/>
          <w:i/>
          <w:iCs/>
          <w:sz w:val="18"/>
          <w:szCs w:val="18"/>
        </w:rPr>
        <w:t>53</w:t>
      </w:r>
      <w:r w:rsidRPr="00CD7928">
        <w:rPr>
          <w:rFonts w:ascii="Arial" w:hAnsi="Arial" w:cs="Arial"/>
          <w:sz w:val="18"/>
          <w:szCs w:val="18"/>
        </w:rPr>
        <w:t>(1), 31-47.</w:t>
      </w:r>
    </w:p>
    <w:p w14:paraId="06B0F308" w14:textId="77777777" w:rsidR="005470BF" w:rsidRPr="00CD7928" w:rsidRDefault="005470BF" w:rsidP="007B7015">
      <w:pPr>
        <w:spacing w:after="0" w:line="240" w:lineRule="auto"/>
        <w:jc w:val="both"/>
        <w:rPr>
          <w:rFonts w:ascii="Arial" w:eastAsia="Times New Roman" w:hAnsi="Arial" w:cs="Arial"/>
          <w:b/>
          <w:caps/>
          <w:sz w:val="18"/>
          <w:szCs w:val="18"/>
        </w:rPr>
      </w:pPr>
    </w:p>
    <w:p w14:paraId="045C8976" w14:textId="77777777" w:rsidR="00C501F6" w:rsidRPr="00CD7928" w:rsidRDefault="00C501F6" w:rsidP="007B7015">
      <w:pPr>
        <w:shd w:val="clear" w:color="auto" w:fill="FFFFFF"/>
        <w:spacing w:after="0" w:line="240" w:lineRule="auto"/>
        <w:jc w:val="both"/>
        <w:rPr>
          <w:rFonts w:ascii="Arial" w:eastAsia="Times New Roman" w:hAnsi="Arial" w:cs="Arial"/>
          <w:bCs/>
          <w:sz w:val="14"/>
          <w:szCs w:val="16"/>
        </w:rPr>
      </w:pPr>
      <w:r w:rsidRPr="00CD7928">
        <w:rPr>
          <w:rFonts w:ascii="Arial" w:eastAsia="Times New Roman" w:hAnsi="Arial" w:cs="Arial"/>
          <w:bCs/>
          <w:sz w:val="14"/>
          <w:szCs w:val="16"/>
        </w:rPr>
        <w:t>_________________________________________________________________________________</w:t>
      </w:r>
      <w:r w:rsidR="00BA6448" w:rsidRPr="00CD7928">
        <w:rPr>
          <w:rFonts w:ascii="Arial" w:eastAsia="Times New Roman" w:hAnsi="Arial" w:cs="Arial"/>
          <w:bCs/>
          <w:sz w:val="14"/>
          <w:szCs w:val="16"/>
        </w:rPr>
        <w:t>__</w:t>
      </w:r>
    </w:p>
    <w:sectPr w:rsidR="00C501F6" w:rsidRPr="00CD7928" w:rsidSect="00FD554E">
      <w:headerReference w:type="even" r:id="rId14"/>
      <w:headerReference w:type="default" r:id="rId15"/>
      <w:footerReference w:type="even" r:id="rId16"/>
      <w:footerReference w:type="default" r:id="rId17"/>
      <w:headerReference w:type="first" r:id="rId18"/>
      <w:footerReference w:type="first" r:id="rId19"/>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ghiasi" w:date="2025-02-17T08:40:00Z" w:initials="M">
    <w:p w14:paraId="64CCF500" w14:textId="1326D138" w:rsidR="00411C39" w:rsidRDefault="00411C39">
      <w:pPr>
        <w:pStyle w:val="CommentText"/>
      </w:pPr>
      <w:r>
        <w:rPr>
          <w:rStyle w:val="CommentReference"/>
        </w:rPr>
        <w:annotationRef/>
      </w:r>
      <w:r>
        <w:t>Please explaim complently</w:t>
      </w:r>
    </w:p>
  </w:comment>
  <w:comment w:id="2" w:author="M.ghiasi" w:date="2025-02-17T08:42:00Z" w:initials="M">
    <w:p w14:paraId="2FEFDBA2" w14:textId="4E5EECD4" w:rsidR="008B315B" w:rsidRDefault="008B315B">
      <w:pPr>
        <w:pStyle w:val="CommentText"/>
      </w:pPr>
      <w:r>
        <w:rPr>
          <w:rStyle w:val="CommentReference"/>
        </w:rPr>
        <w:annotationRef/>
      </w:r>
      <w:r>
        <w:t xml:space="preserve">Please explain about </w:t>
      </w:r>
      <w:r w:rsidRPr="007C2E4C">
        <w:rPr>
          <w:rFonts w:ascii="Arial" w:eastAsia="Times New Roman" w:hAnsi="Arial"/>
          <w:b/>
          <w:caps/>
          <w:sz w:val="18"/>
          <w:szCs w:val="18"/>
        </w:rPr>
        <w:t>musculoskeletal</w:t>
      </w:r>
      <w:r>
        <w:rPr>
          <w:rStyle w:val="CommentReference"/>
        </w:rPr>
        <w:annotationRef/>
      </w:r>
      <w:r>
        <w:rPr>
          <w:rFonts w:ascii="Arial" w:eastAsia="Times New Roman" w:hAnsi="Arial"/>
          <w:b/>
          <w:caps/>
          <w:sz w:val="18"/>
          <w:szCs w:val="18"/>
        </w:rPr>
        <w:t xml:space="preserve"> </w:t>
      </w:r>
      <w:r>
        <w:rPr>
          <w:rFonts w:ascii="Arial" w:eastAsia="Times New Roman" w:hAnsi="Arial"/>
          <w:b/>
          <w:sz w:val="18"/>
          <w:szCs w:val="18"/>
        </w:rPr>
        <w:t>structure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CCF500" w15:done="0"/>
  <w15:commentEx w15:paraId="2FEFDB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C488A0" w16cex:dateUtc="2025-02-17T05:10:00Z"/>
  <w16cex:commentExtensible w16cex:durableId="0D9ACBEA" w16cex:dateUtc="2025-02-17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CCF500" w16cid:durableId="1BC488A0"/>
  <w16cid:commentId w16cid:paraId="2FEFDBA2" w16cid:durableId="0D9ACB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0B97C" w14:textId="77777777" w:rsidR="00ED7D5E" w:rsidRDefault="00ED7D5E" w:rsidP="00BC3A09">
      <w:pPr>
        <w:spacing w:after="0" w:line="240" w:lineRule="auto"/>
      </w:pPr>
      <w:r>
        <w:separator/>
      </w:r>
    </w:p>
  </w:endnote>
  <w:endnote w:type="continuationSeparator" w:id="0">
    <w:p w14:paraId="193F0404" w14:textId="77777777" w:rsidR="00ED7D5E" w:rsidRDefault="00ED7D5E"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D5AF" w14:textId="77777777" w:rsidR="009C3D7D" w:rsidRDefault="009C3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6098"/>
      <w:docPartObj>
        <w:docPartGallery w:val="Page Numbers (Bottom of Page)"/>
        <w:docPartUnique/>
      </w:docPartObj>
    </w:sdtPr>
    <w:sdtContent>
      <w:p w14:paraId="3BCD08DD" w14:textId="77777777" w:rsidR="00766215" w:rsidRPr="00FD5522" w:rsidRDefault="00766215">
        <w:pPr>
          <w:pStyle w:val="Footer"/>
          <w:jc w:val="center"/>
          <w:rPr>
            <w:rFonts w:ascii="Arial" w:hAnsi="Arial" w:cs="Arial"/>
            <w:sz w:val="28"/>
          </w:rPr>
        </w:pPr>
      </w:p>
      <w:p w14:paraId="43D9E2BF" w14:textId="6684BB95" w:rsidR="00766215" w:rsidRPr="005B2DF9" w:rsidRDefault="00FB4143">
        <w:pPr>
          <w:pStyle w:val="Footer"/>
          <w:jc w:val="center"/>
          <w:rPr>
            <w:rFonts w:ascii="Arial" w:hAnsi="Arial" w:cs="Arial"/>
            <w:sz w:val="18"/>
          </w:rPr>
        </w:pPr>
        <w:r w:rsidRPr="005B2DF9">
          <w:rPr>
            <w:rFonts w:ascii="Arial" w:hAnsi="Arial" w:cs="Arial"/>
            <w:sz w:val="18"/>
          </w:rPr>
          <w:fldChar w:fldCharType="begin"/>
        </w:r>
        <w:r w:rsidR="00766215" w:rsidRPr="005B2DF9">
          <w:rPr>
            <w:rFonts w:ascii="Arial" w:hAnsi="Arial" w:cs="Arial"/>
            <w:sz w:val="18"/>
          </w:rPr>
          <w:instrText xml:space="preserve"> PAGE   \* MERGEFORMAT </w:instrText>
        </w:r>
        <w:r w:rsidRPr="005B2DF9">
          <w:rPr>
            <w:rFonts w:ascii="Arial" w:hAnsi="Arial" w:cs="Arial"/>
            <w:sz w:val="18"/>
          </w:rPr>
          <w:fldChar w:fldCharType="separate"/>
        </w:r>
        <w:r w:rsidR="00CD7928">
          <w:rPr>
            <w:rFonts w:ascii="Arial" w:hAnsi="Arial" w:cs="Arial"/>
            <w:noProof/>
            <w:sz w:val="18"/>
          </w:rPr>
          <w:t>9</w:t>
        </w:r>
        <w:r w:rsidRPr="005B2DF9">
          <w:rPr>
            <w:rFonts w:ascii="Arial" w:hAnsi="Arial" w:cs="Arial"/>
            <w:sz w:val="18"/>
          </w:rPr>
          <w:fldChar w:fldCharType="end"/>
        </w:r>
      </w:p>
      <w:p w14:paraId="18DC98C6" w14:textId="77777777" w:rsidR="00766215" w:rsidRPr="005B2DF9" w:rsidRDefault="00000000">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69353" w14:textId="77777777" w:rsidR="00766215" w:rsidRPr="00F322DF" w:rsidRDefault="00766215" w:rsidP="006647CD">
    <w:pPr>
      <w:pStyle w:val="Footer"/>
      <w:rPr>
        <w:rFonts w:ascii="Arial" w:hAnsi="Arial" w:cs="Arial"/>
        <w:i/>
        <w:sz w:val="16"/>
      </w:rPr>
    </w:pPr>
    <w:r w:rsidRPr="00F322DF">
      <w:rPr>
        <w:rFonts w:ascii="Arial" w:hAnsi="Arial" w:cs="Arial"/>
        <w:i/>
        <w:sz w:val="16"/>
      </w:rPr>
      <w:t>_____________________________________________</w:t>
    </w:r>
    <w:r>
      <w:rPr>
        <w:rFonts w:ascii="Arial" w:hAnsi="Arial" w:cs="Arial"/>
        <w:i/>
        <w:sz w:val="16"/>
      </w:rPr>
      <w:t>_________</w:t>
    </w:r>
    <w:r w:rsidRPr="00F322DF">
      <w:rPr>
        <w:rFonts w:ascii="Arial" w:hAnsi="Arial" w:cs="Arial"/>
        <w:i/>
        <w:sz w:val="16"/>
      </w:rPr>
      <w:t>__</w:t>
    </w:r>
    <w:r>
      <w:rPr>
        <w:rFonts w:ascii="Arial" w:hAnsi="Arial" w:cs="Arial"/>
        <w:i/>
        <w:sz w:val="16"/>
      </w:rPr>
      <w:t>________________</w:t>
    </w:r>
  </w:p>
  <w:p w14:paraId="1A1E1458" w14:textId="010A3DA3" w:rsidR="00766215" w:rsidRPr="00AA3C1A" w:rsidRDefault="00766215" w:rsidP="009C3D7D">
    <w:pPr>
      <w:pStyle w:val="Footer"/>
      <w:jc w:val="both"/>
      <w:rPr>
        <w:rFonts w:ascii="Arial" w:hAnsi="Arial" w:cs="Arial"/>
        <w:i/>
        <w:sz w:val="14"/>
        <w:highlight w:val="yellow"/>
      </w:rPr>
    </w:pPr>
  </w:p>
  <w:p w14:paraId="0EFF237A" w14:textId="77777777" w:rsidR="00766215" w:rsidRPr="00FD5522" w:rsidRDefault="00766215" w:rsidP="00F322DF">
    <w:pPr>
      <w:pStyle w:val="Footer"/>
      <w:jc w:val="both"/>
      <w:rPr>
        <w:rFonts w:ascii="Arial" w:hAnsi="Arial" w:cs="Arial"/>
        <w:b/>
        <w:i/>
        <w:color w:val="FF000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16710" w14:textId="77777777" w:rsidR="00ED7D5E" w:rsidRDefault="00ED7D5E" w:rsidP="00BC3A09">
      <w:pPr>
        <w:spacing w:after="0" w:line="240" w:lineRule="auto"/>
      </w:pPr>
      <w:r>
        <w:separator/>
      </w:r>
    </w:p>
  </w:footnote>
  <w:footnote w:type="continuationSeparator" w:id="0">
    <w:p w14:paraId="5E0A4FBC" w14:textId="77777777" w:rsidR="00ED7D5E" w:rsidRDefault="00ED7D5E"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C544F" w14:textId="369600B8" w:rsidR="00766215" w:rsidRDefault="00000000" w:rsidP="001D1419">
    <w:pPr>
      <w:tabs>
        <w:tab w:val="center" w:pos="4320"/>
        <w:tab w:val="right" w:pos="8640"/>
      </w:tabs>
      <w:spacing w:after="0" w:line="240" w:lineRule="auto"/>
      <w:rPr>
        <w:rFonts w:ascii="Arial" w:eastAsia="Times New Roman" w:hAnsi="Arial" w:cs="Arial"/>
        <w:b/>
        <w:i/>
        <w:sz w:val="16"/>
        <w:szCs w:val="20"/>
      </w:rPr>
    </w:pPr>
    <w:r>
      <w:rPr>
        <w:noProof/>
      </w:rPr>
      <w:pict w14:anchorId="71BE8F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29297" o:spid="_x0000_s1026"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766215" w:rsidRDefault="00766215"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766215" w:rsidRPr="00FA5CD7" w:rsidRDefault="00766215"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766215" w:rsidRDefault="00766215"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766215" w:rsidRDefault="00766215">
    <w:pPr>
      <w:pStyle w:val="Header"/>
      <w:rPr>
        <w:sz w:val="16"/>
      </w:rPr>
    </w:pPr>
  </w:p>
  <w:p w14:paraId="3DFE3FC3" w14:textId="77777777" w:rsidR="00766215" w:rsidRPr="001D1419" w:rsidRDefault="0076621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990E1" w14:textId="1229D4BD" w:rsidR="00766215" w:rsidRDefault="00000000"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291E8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29298" o:spid="_x0000_s1027"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D730C3" w:rsidRDefault="00D730C3"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766215" w:rsidRPr="005A55A4" w:rsidRDefault="00766215"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4E2F" w14:textId="327632F9" w:rsidR="009C3D7D" w:rsidRDefault="00000000">
    <w:pPr>
      <w:pStyle w:val="Header"/>
    </w:pPr>
    <w:r>
      <w:rPr>
        <w:noProof/>
      </w:rPr>
      <w:pict w14:anchorId="0168F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829296" o:spid="_x0000_s1025"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E6589"/>
    <w:multiLevelType w:val="hybridMultilevel"/>
    <w:tmpl w:val="1200DF18"/>
    <w:lvl w:ilvl="0" w:tplc="0409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78709D"/>
    <w:multiLevelType w:val="hybridMultilevel"/>
    <w:tmpl w:val="F8F6C1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7494C"/>
    <w:multiLevelType w:val="hybridMultilevel"/>
    <w:tmpl w:val="45DA47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D3FD6"/>
    <w:multiLevelType w:val="hybridMultilevel"/>
    <w:tmpl w:val="83B2A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9E09BA"/>
    <w:multiLevelType w:val="hybridMultilevel"/>
    <w:tmpl w:val="BA2A6F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AFF76E6"/>
    <w:multiLevelType w:val="hybridMultilevel"/>
    <w:tmpl w:val="609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6445A9"/>
    <w:multiLevelType w:val="hybridMultilevel"/>
    <w:tmpl w:val="72E8D0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B8E5615"/>
    <w:multiLevelType w:val="hybridMultilevel"/>
    <w:tmpl w:val="5628B7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BE01A62"/>
    <w:multiLevelType w:val="hybridMultilevel"/>
    <w:tmpl w:val="C28630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DF15928"/>
    <w:multiLevelType w:val="hybridMultilevel"/>
    <w:tmpl w:val="5B6005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D968DF"/>
    <w:multiLevelType w:val="hybridMultilevel"/>
    <w:tmpl w:val="FDDCA3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09154589">
    <w:abstractNumId w:val="11"/>
  </w:num>
  <w:num w:numId="2" w16cid:durableId="1675839096">
    <w:abstractNumId w:val="25"/>
  </w:num>
  <w:num w:numId="3" w16cid:durableId="1626040670">
    <w:abstractNumId w:val="9"/>
  </w:num>
  <w:num w:numId="4" w16cid:durableId="417558663">
    <w:abstractNumId w:val="0"/>
  </w:num>
  <w:num w:numId="5" w16cid:durableId="1825468403">
    <w:abstractNumId w:val="20"/>
  </w:num>
  <w:num w:numId="6" w16cid:durableId="570773327">
    <w:abstractNumId w:val="2"/>
  </w:num>
  <w:num w:numId="7" w16cid:durableId="496848813">
    <w:abstractNumId w:val="24"/>
  </w:num>
  <w:num w:numId="8" w16cid:durableId="1714573608">
    <w:abstractNumId w:val="8"/>
  </w:num>
  <w:num w:numId="9" w16cid:durableId="402610602">
    <w:abstractNumId w:val="5"/>
  </w:num>
  <w:num w:numId="10" w16cid:durableId="179975069">
    <w:abstractNumId w:val="19"/>
  </w:num>
  <w:num w:numId="11" w16cid:durableId="1392266160">
    <w:abstractNumId w:val="22"/>
  </w:num>
  <w:num w:numId="12" w16cid:durableId="2041933430">
    <w:abstractNumId w:val="21"/>
  </w:num>
  <w:num w:numId="13" w16cid:durableId="777138691">
    <w:abstractNumId w:val="12"/>
  </w:num>
  <w:num w:numId="14" w16cid:durableId="1177694550">
    <w:abstractNumId w:val="6"/>
  </w:num>
  <w:num w:numId="15" w16cid:durableId="827206407">
    <w:abstractNumId w:val="23"/>
  </w:num>
  <w:num w:numId="16" w16cid:durableId="93941070">
    <w:abstractNumId w:val="1"/>
  </w:num>
  <w:num w:numId="17" w16cid:durableId="132330324">
    <w:abstractNumId w:val="13"/>
  </w:num>
  <w:num w:numId="18" w16cid:durableId="1922711676">
    <w:abstractNumId w:val="10"/>
  </w:num>
  <w:num w:numId="19" w16cid:durableId="995841311">
    <w:abstractNumId w:val="18"/>
  </w:num>
  <w:num w:numId="20" w16cid:durableId="1518999325">
    <w:abstractNumId w:val="26"/>
  </w:num>
  <w:num w:numId="21" w16cid:durableId="1982617078">
    <w:abstractNumId w:val="17"/>
  </w:num>
  <w:num w:numId="22" w16cid:durableId="1441413028">
    <w:abstractNumId w:val="16"/>
  </w:num>
  <w:num w:numId="23" w16cid:durableId="284238949">
    <w:abstractNumId w:val="4"/>
  </w:num>
  <w:num w:numId="24" w16cid:durableId="1202284072">
    <w:abstractNumId w:val="14"/>
  </w:num>
  <w:num w:numId="25" w16cid:durableId="233707689">
    <w:abstractNumId w:val="15"/>
  </w:num>
  <w:num w:numId="26" w16cid:durableId="1315141595">
    <w:abstractNumId w:val="7"/>
  </w:num>
  <w:num w:numId="27" w16cid:durableId="12144629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ghiasi">
    <w15:presenceInfo w15:providerId="None" w15:userId="M.ghia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YwMjS2NLA0MDI2MjdS0lEKTi0uzszPAykwrAUAy+zqICwAAAA="/>
  </w:docVars>
  <w:rsids>
    <w:rsidRoot w:val="00BC3A09"/>
    <w:rsid w:val="000102C3"/>
    <w:rsid w:val="0002037D"/>
    <w:rsid w:val="00020DBF"/>
    <w:rsid w:val="000300C0"/>
    <w:rsid w:val="00030F1D"/>
    <w:rsid w:val="0003366C"/>
    <w:rsid w:val="0004319C"/>
    <w:rsid w:val="000462FD"/>
    <w:rsid w:val="00070403"/>
    <w:rsid w:val="00070BB0"/>
    <w:rsid w:val="00074041"/>
    <w:rsid w:val="00076C1B"/>
    <w:rsid w:val="0007762A"/>
    <w:rsid w:val="00081731"/>
    <w:rsid w:val="00083CEA"/>
    <w:rsid w:val="00095E5E"/>
    <w:rsid w:val="000A187B"/>
    <w:rsid w:val="000A439E"/>
    <w:rsid w:val="000B75DD"/>
    <w:rsid w:val="000D2DFF"/>
    <w:rsid w:val="000D5740"/>
    <w:rsid w:val="000E3672"/>
    <w:rsid w:val="000E5BB1"/>
    <w:rsid w:val="000E7EDB"/>
    <w:rsid w:val="000F1DCC"/>
    <w:rsid w:val="000F6BA6"/>
    <w:rsid w:val="00102BC0"/>
    <w:rsid w:val="0010789F"/>
    <w:rsid w:val="00123155"/>
    <w:rsid w:val="00124417"/>
    <w:rsid w:val="00127A43"/>
    <w:rsid w:val="001401E6"/>
    <w:rsid w:val="00157848"/>
    <w:rsid w:val="001611B5"/>
    <w:rsid w:val="001622BB"/>
    <w:rsid w:val="00164CD4"/>
    <w:rsid w:val="00166F1A"/>
    <w:rsid w:val="00170EB0"/>
    <w:rsid w:val="00173481"/>
    <w:rsid w:val="00173660"/>
    <w:rsid w:val="00174407"/>
    <w:rsid w:val="00184A40"/>
    <w:rsid w:val="001926BA"/>
    <w:rsid w:val="001929E6"/>
    <w:rsid w:val="00194B74"/>
    <w:rsid w:val="001969F2"/>
    <w:rsid w:val="001A09C7"/>
    <w:rsid w:val="001B4AFE"/>
    <w:rsid w:val="001B603E"/>
    <w:rsid w:val="001B7997"/>
    <w:rsid w:val="001C1263"/>
    <w:rsid w:val="001C21FB"/>
    <w:rsid w:val="001C3943"/>
    <w:rsid w:val="001C5940"/>
    <w:rsid w:val="001D1419"/>
    <w:rsid w:val="001D4826"/>
    <w:rsid w:val="001D50F4"/>
    <w:rsid w:val="001D5579"/>
    <w:rsid w:val="001D6C89"/>
    <w:rsid w:val="001E32CC"/>
    <w:rsid w:val="001E5AC6"/>
    <w:rsid w:val="001F029B"/>
    <w:rsid w:val="001F57FF"/>
    <w:rsid w:val="00202A41"/>
    <w:rsid w:val="002065A5"/>
    <w:rsid w:val="002069F3"/>
    <w:rsid w:val="00234260"/>
    <w:rsid w:val="00242C18"/>
    <w:rsid w:val="0024494C"/>
    <w:rsid w:val="00245E29"/>
    <w:rsid w:val="002467DD"/>
    <w:rsid w:val="0025070C"/>
    <w:rsid w:val="00253760"/>
    <w:rsid w:val="0025448F"/>
    <w:rsid w:val="00254928"/>
    <w:rsid w:val="00254D3F"/>
    <w:rsid w:val="00260588"/>
    <w:rsid w:val="00260783"/>
    <w:rsid w:val="00265941"/>
    <w:rsid w:val="00274E73"/>
    <w:rsid w:val="002811A8"/>
    <w:rsid w:val="002857A3"/>
    <w:rsid w:val="00293BC8"/>
    <w:rsid w:val="002973D4"/>
    <w:rsid w:val="00297644"/>
    <w:rsid w:val="00297FD8"/>
    <w:rsid w:val="002B1358"/>
    <w:rsid w:val="002B1811"/>
    <w:rsid w:val="002B2426"/>
    <w:rsid w:val="002B26BC"/>
    <w:rsid w:val="002B31FE"/>
    <w:rsid w:val="002B65F4"/>
    <w:rsid w:val="002C32D0"/>
    <w:rsid w:val="002C42FB"/>
    <w:rsid w:val="002C56CC"/>
    <w:rsid w:val="002C606A"/>
    <w:rsid w:val="002C73FE"/>
    <w:rsid w:val="002D203E"/>
    <w:rsid w:val="002D4542"/>
    <w:rsid w:val="002D5C57"/>
    <w:rsid w:val="002D6FAD"/>
    <w:rsid w:val="002E579A"/>
    <w:rsid w:val="002E5A56"/>
    <w:rsid w:val="002F5633"/>
    <w:rsid w:val="002F7DE3"/>
    <w:rsid w:val="0030437E"/>
    <w:rsid w:val="00305B93"/>
    <w:rsid w:val="00311590"/>
    <w:rsid w:val="00315BDD"/>
    <w:rsid w:val="003220AC"/>
    <w:rsid w:val="00324A3D"/>
    <w:rsid w:val="00327894"/>
    <w:rsid w:val="00332D33"/>
    <w:rsid w:val="00333019"/>
    <w:rsid w:val="00335795"/>
    <w:rsid w:val="00336476"/>
    <w:rsid w:val="00346132"/>
    <w:rsid w:val="0035419E"/>
    <w:rsid w:val="00355DEB"/>
    <w:rsid w:val="003576BF"/>
    <w:rsid w:val="00357905"/>
    <w:rsid w:val="003653C8"/>
    <w:rsid w:val="003654D1"/>
    <w:rsid w:val="003676B0"/>
    <w:rsid w:val="00375144"/>
    <w:rsid w:val="003819AF"/>
    <w:rsid w:val="00385A2F"/>
    <w:rsid w:val="00386363"/>
    <w:rsid w:val="003940CD"/>
    <w:rsid w:val="00397809"/>
    <w:rsid w:val="00397F4E"/>
    <w:rsid w:val="003A15F4"/>
    <w:rsid w:val="003A20AD"/>
    <w:rsid w:val="003A37AE"/>
    <w:rsid w:val="003A3864"/>
    <w:rsid w:val="003B11B0"/>
    <w:rsid w:val="003B43D6"/>
    <w:rsid w:val="003B7B22"/>
    <w:rsid w:val="003C0541"/>
    <w:rsid w:val="003C4CBC"/>
    <w:rsid w:val="003C6DB6"/>
    <w:rsid w:val="003D30AA"/>
    <w:rsid w:val="003D5B1B"/>
    <w:rsid w:val="003D7949"/>
    <w:rsid w:val="003D7B5F"/>
    <w:rsid w:val="003E7059"/>
    <w:rsid w:val="003F1E14"/>
    <w:rsid w:val="003F2AFF"/>
    <w:rsid w:val="003F69C0"/>
    <w:rsid w:val="003F6A9C"/>
    <w:rsid w:val="00406503"/>
    <w:rsid w:val="004075C2"/>
    <w:rsid w:val="00411A78"/>
    <w:rsid w:val="00411C39"/>
    <w:rsid w:val="00414C80"/>
    <w:rsid w:val="004150AA"/>
    <w:rsid w:val="004209AA"/>
    <w:rsid w:val="00421F8D"/>
    <w:rsid w:val="00424C6F"/>
    <w:rsid w:val="00427E04"/>
    <w:rsid w:val="0043106C"/>
    <w:rsid w:val="00432795"/>
    <w:rsid w:val="00434494"/>
    <w:rsid w:val="0043775E"/>
    <w:rsid w:val="004429EB"/>
    <w:rsid w:val="00442AED"/>
    <w:rsid w:val="0044483A"/>
    <w:rsid w:val="00445F47"/>
    <w:rsid w:val="00453305"/>
    <w:rsid w:val="00453BEF"/>
    <w:rsid w:val="004602CC"/>
    <w:rsid w:val="004624CB"/>
    <w:rsid w:val="00463DDE"/>
    <w:rsid w:val="00464638"/>
    <w:rsid w:val="0046639E"/>
    <w:rsid w:val="00466A2B"/>
    <w:rsid w:val="0047473B"/>
    <w:rsid w:val="004753A1"/>
    <w:rsid w:val="004B7F30"/>
    <w:rsid w:val="004C6A69"/>
    <w:rsid w:val="004D239E"/>
    <w:rsid w:val="004E05F4"/>
    <w:rsid w:val="004E22F1"/>
    <w:rsid w:val="004F3956"/>
    <w:rsid w:val="00510744"/>
    <w:rsid w:val="00525E9E"/>
    <w:rsid w:val="00530AE8"/>
    <w:rsid w:val="005470BF"/>
    <w:rsid w:val="00547E21"/>
    <w:rsid w:val="00561754"/>
    <w:rsid w:val="00571AF2"/>
    <w:rsid w:val="00572B7B"/>
    <w:rsid w:val="00576C1D"/>
    <w:rsid w:val="005773CA"/>
    <w:rsid w:val="005929CC"/>
    <w:rsid w:val="00592D2B"/>
    <w:rsid w:val="00592D54"/>
    <w:rsid w:val="005A55A4"/>
    <w:rsid w:val="005B0523"/>
    <w:rsid w:val="005B2DF9"/>
    <w:rsid w:val="005B4F0E"/>
    <w:rsid w:val="005D5569"/>
    <w:rsid w:val="005D7836"/>
    <w:rsid w:val="005E79FA"/>
    <w:rsid w:val="005F3AD1"/>
    <w:rsid w:val="005F4C5B"/>
    <w:rsid w:val="00604A8D"/>
    <w:rsid w:val="00606448"/>
    <w:rsid w:val="00614FA8"/>
    <w:rsid w:val="00616622"/>
    <w:rsid w:val="00617E4C"/>
    <w:rsid w:val="0062045B"/>
    <w:rsid w:val="006365AA"/>
    <w:rsid w:val="00637EEC"/>
    <w:rsid w:val="00640D2E"/>
    <w:rsid w:val="006443D8"/>
    <w:rsid w:val="00644648"/>
    <w:rsid w:val="00645E4F"/>
    <w:rsid w:val="00647D8F"/>
    <w:rsid w:val="00652B6D"/>
    <w:rsid w:val="0065523C"/>
    <w:rsid w:val="00656BA4"/>
    <w:rsid w:val="00663AB7"/>
    <w:rsid w:val="00663B00"/>
    <w:rsid w:val="0066457A"/>
    <w:rsid w:val="006647CD"/>
    <w:rsid w:val="00671515"/>
    <w:rsid w:val="00686684"/>
    <w:rsid w:val="00692185"/>
    <w:rsid w:val="006A19D0"/>
    <w:rsid w:val="006B157E"/>
    <w:rsid w:val="006B321A"/>
    <w:rsid w:val="006B5C1B"/>
    <w:rsid w:val="006D06BB"/>
    <w:rsid w:val="00704880"/>
    <w:rsid w:val="00705A7B"/>
    <w:rsid w:val="007126E6"/>
    <w:rsid w:val="007172CD"/>
    <w:rsid w:val="00724CDF"/>
    <w:rsid w:val="00724D7F"/>
    <w:rsid w:val="007307D6"/>
    <w:rsid w:val="00732D81"/>
    <w:rsid w:val="00744175"/>
    <w:rsid w:val="0074427A"/>
    <w:rsid w:val="007446AE"/>
    <w:rsid w:val="00745884"/>
    <w:rsid w:val="00751F52"/>
    <w:rsid w:val="00753617"/>
    <w:rsid w:val="00754B6E"/>
    <w:rsid w:val="007574B5"/>
    <w:rsid w:val="00757540"/>
    <w:rsid w:val="00760439"/>
    <w:rsid w:val="007624EA"/>
    <w:rsid w:val="00766215"/>
    <w:rsid w:val="007671E6"/>
    <w:rsid w:val="00767FE9"/>
    <w:rsid w:val="00770B96"/>
    <w:rsid w:val="00776D4F"/>
    <w:rsid w:val="007778E0"/>
    <w:rsid w:val="00784586"/>
    <w:rsid w:val="00792599"/>
    <w:rsid w:val="007A400F"/>
    <w:rsid w:val="007B369B"/>
    <w:rsid w:val="007B651A"/>
    <w:rsid w:val="007B7015"/>
    <w:rsid w:val="007C2E4C"/>
    <w:rsid w:val="007C7436"/>
    <w:rsid w:val="007D09E2"/>
    <w:rsid w:val="007D0E9E"/>
    <w:rsid w:val="007D1C0B"/>
    <w:rsid w:val="007D4851"/>
    <w:rsid w:val="007D607F"/>
    <w:rsid w:val="007E28FD"/>
    <w:rsid w:val="007E3171"/>
    <w:rsid w:val="007E6A27"/>
    <w:rsid w:val="007E6EB7"/>
    <w:rsid w:val="007F01CE"/>
    <w:rsid w:val="007F07CC"/>
    <w:rsid w:val="007F3FA3"/>
    <w:rsid w:val="007F48B5"/>
    <w:rsid w:val="007F6B3E"/>
    <w:rsid w:val="007F7D5D"/>
    <w:rsid w:val="00821B8D"/>
    <w:rsid w:val="00825957"/>
    <w:rsid w:val="0083061C"/>
    <w:rsid w:val="008348A2"/>
    <w:rsid w:val="00841744"/>
    <w:rsid w:val="00841957"/>
    <w:rsid w:val="00842431"/>
    <w:rsid w:val="00846949"/>
    <w:rsid w:val="00851F12"/>
    <w:rsid w:val="00855C8D"/>
    <w:rsid w:val="008604C8"/>
    <w:rsid w:val="0086641B"/>
    <w:rsid w:val="00866A99"/>
    <w:rsid w:val="00867FC4"/>
    <w:rsid w:val="008853CB"/>
    <w:rsid w:val="00892C62"/>
    <w:rsid w:val="008939AF"/>
    <w:rsid w:val="008A1E18"/>
    <w:rsid w:val="008A5EFF"/>
    <w:rsid w:val="008B267E"/>
    <w:rsid w:val="008B315B"/>
    <w:rsid w:val="008B38F6"/>
    <w:rsid w:val="008B7B29"/>
    <w:rsid w:val="008C5FB4"/>
    <w:rsid w:val="008D06B8"/>
    <w:rsid w:val="008D06E2"/>
    <w:rsid w:val="008D217E"/>
    <w:rsid w:val="008D2518"/>
    <w:rsid w:val="008D415A"/>
    <w:rsid w:val="008D6386"/>
    <w:rsid w:val="008D670A"/>
    <w:rsid w:val="008E03F3"/>
    <w:rsid w:val="008E1D22"/>
    <w:rsid w:val="008E3326"/>
    <w:rsid w:val="008E3C18"/>
    <w:rsid w:val="008E6CAD"/>
    <w:rsid w:val="008F10AC"/>
    <w:rsid w:val="008F1A6E"/>
    <w:rsid w:val="008F1AB3"/>
    <w:rsid w:val="0092126B"/>
    <w:rsid w:val="00930D3C"/>
    <w:rsid w:val="00931A6C"/>
    <w:rsid w:val="009343F9"/>
    <w:rsid w:val="00940D87"/>
    <w:rsid w:val="00942194"/>
    <w:rsid w:val="00942A40"/>
    <w:rsid w:val="00943F97"/>
    <w:rsid w:val="009447C5"/>
    <w:rsid w:val="00944A6A"/>
    <w:rsid w:val="009478DE"/>
    <w:rsid w:val="00954E28"/>
    <w:rsid w:val="00963541"/>
    <w:rsid w:val="00966F29"/>
    <w:rsid w:val="00967FF6"/>
    <w:rsid w:val="009A05F6"/>
    <w:rsid w:val="009A3664"/>
    <w:rsid w:val="009A49FD"/>
    <w:rsid w:val="009B10C1"/>
    <w:rsid w:val="009B1499"/>
    <w:rsid w:val="009B1CAD"/>
    <w:rsid w:val="009B5826"/>
    <w:rsid w:val="009C1CFC"/>
    <w:rsid w:val="009C3D7D"/>
    <w:rsid w:val="009C45B1"/>
    <w:rsid w:val="009D634A"/>
    <w:rsid w:val="009D7918"/>
    <w:rsid w:val="009E3D04"/>
    <w:rsid w:val="009F0F84"/>
    <w:rsid w:val="00A04FD1"/>
    <w:rsid w:val="00A106D8"/>
    <w:rsid w:val="00A12C88"/>
    <w:rsid w:val="00A21222"/>
    <w:rsid w:val="00A229AF"/>
    <w:rsid w:val="00A34505"/>
    <w:rsid w:val="00A419C6"/>
    <w:rsid w:val="00A42435"/>
    <w:rsid w:val="00A446A7"/>
    <w:rsid w:val="00A448ED"/>
    <w:rsid w:val="00A630CE"/>
    <w:rsid w:val="00A657DA"/>
    <w:rsid w:val="00A66E7E"/>
    <w:rsid w:val="00A8336F"/>
    <w:rsid w:val="00A8786E"/>
    <w:rsid w:val="00A90F37"/>
    <w:rsid w:val="00A91C74"/>
    <w:rsid w:val="00A95E2A"/>
    <w:rsid w:val="00AA240C"/>
    <w:rsid w:val="00AA3C1A"/>
    <w:rsid w:val="00AB28FF"/>
    <w:rsid w:val="00AB4068"/>
    <w:rsid w:val="00AB4B93"/>
    <w:rsid w:val="00AD105B"/>
    <w:rsid w:val="00AD11DC"/>
    <w:rsid w:val="00AD4FBA"/>
    <w:rsid w:val="00AF2474"/>
    <w:rsid w:val="00AF2860"/>
    <w:rsid w:val="00AF4731"/>
    <w:rsid w:val="00AF65F4"/>
    <w:rsid w:val="00B0773D"/>
    <w:rsid w:val="00B1473F"/>
    <w:rsid w:val="00B147F2"/>
    <w:rsid w:val="00B20342"/>
    <w:rsid w:val="00B22E33"/>
    <w:rsid w:val="00B26ED0"/>
    <w:rsid w:val="00B3120B"/>
    <w:rsid w:val="00B33F04"/>
    <w:rsid w:val="00B34445"/>
    <w:rsid w:val="00B34859"/>
    <w:rsid w:val="00B34D3F"/>
    <w:rsid w:val="00B35083"/>
    <w:rsid w:val="00B43B70"/>
    <w:rsid w:val="00B44D3B"/>
    <w:rsid w:val="00B51F25"/>
    <w:rsid w:val="00B53D75"/>
    <w:rsid w:val="00B54830"/>
    <w:rsid w:val="00B57D59"/>
    <w:rsid w:val="00B66B38"/>
    <w:rsid w:val="00B72393"/>
    <w:rsid w:val="00B77776"/>
    <w:rsid w:val="00B848DC"/>
    <w:rsid w:val="00B85892"/>
    <w:rsid w:val="00B867B1"/>
    <w:rsid w:val="00B87720"/>
    <w:rsid w:val="00B91620"/>
    <w:rsid w:val="00BA107D"/>
    <w:rsid w:val="00BA6187"/>
    <w:rsid w:val="00BA6448"/>
    <w:rsid w:val="00BA7430"/>
    <w:rsid w:val="00BA7A32"/>
    <w:rsid w:val="00BB4FDD"/>
    <w:rsid w:val="00BB4FF2"/>
    <w:rsid w:val="00BB6601"/>
    <w:rsid w:val="00BC3A09"/>
    <w:rsid w:val="00BC78AE"/>
    <w:rsid w:val="00BD7A95"/>
    <w:rsid w:val="00BE254C"/>
    <w:rsid w:val="00BE67D3"/>
    <w:rsid w:val="00BF1DCA"/>
    <w:rsid w:val="00BF5BA6"/>
    <w:rsid w:val="00BF61D2"/>
    <w:rsid w:val="00C0144B"/>
    <w:rsid w:val="00C0276B"/>
    <w:rsid w:val="00C0276D"/>
    <w:rsid w:val="00C02EA4"/>
    <w:rsid w:val="00C063F5"/>
    <w:rsid w:val="00C2147A"/>
    <w:rsid w:val="00C24F0A"/>
    <w:rsid w:val="00C31F03"/>
    <w:rsid w:val="00C410C6"/>
    <w:rsid w:val="00C45470"/>
    <w:rsid w:val="00C47061"/>
    <w:rsid w:val="00C501F6"/>
    <w:rsid w:val="00C50420"/>
    <w:rsid w:val="00C61F3E"/>
    <w:rsid w:val="00C61F94"/>
    <w:rsid w:val="00C6322A"/>
    <w:rsid w:val="00C652CF"/>
    <w:rsid w:val="00C65D43"/>
    <w:rsid w:val="00C66E7C"/>
    <w:rsid w:val="00C73BDF"/>
    <w:rsid w:val="00C7752B"/>
    <w:rsid w:val="00C77F06"/>
    <w:rsid w:val="00C804BE"/>
    <w:rsid w:val="00C85FFB"/>
    <w:rsid w:val="00C87457"/>
    <w:rsid w:val="00C9496B"/>
    <w:rsid w:val="00C95225"/>
    <w:rsid w:val="00C9555F"/>
    <w:rsid w:val="00C956BD"/>
    <w:rsid w:val="00CA550D"/>
    <w:rsid w:val="00CA59BF"/>
    <w:rsid w:val="00CB28AA"/>
    <w:rsid w:val="00CB5406"/>
    <w:rsid w:val="00CB7D0D"/>
    <w:rsid w:val="00CC057E"/>
    <w:rsid w:val="00CC5551"/>
    <w:rsid w:val="00CD2E97"/>
    <w:rsid w:val="00CD772F"/>
    <w:rsid w:val="00CD7928"/>
    <w:rsid w:val="00CE476C"/>
    <w:rsid w:val="00CE5374"/>
    <w:rsid w:val="00CF08A4"/>
    <w:rsid w:val="00CF14D9"/>
    <w:rsid w:val="00CF5DA9"/>
    <w:rsid w:val="00CF69AC"/>
    <w:rsid w:val="00D048FB"/>
    <w:rsid w:val="00D064E6"/>
    <w:rsid w:val="00D11DEA"/>
    <w:rsid w:val="00D2012D"/>
    <w:rsid w:val="00D201DB"/>
    <w:rsid w:val="00D22C76"/>
    <w:rsid w:val="00D44FC0"/>
    <w:rsid w:val="00D51EA8"/>
    <w:rsid w:val="00D57C43"/>
    <w:rsid w:val="00D617E0"/>
    <w:rsid w:val="00D62180"/>
    <w:rsid w:val="00D64CBF"/>
    <w:rsid w:val="00D730C3"/>
    <w:rsid w:val="00D76155"/>
    <w:rsid w:val="00D764CA"/>
    <w:rsid w:val="00D83509"/>
    <w:rsid w:val="00D8495C"/>
    <w:rsid w:val="00D91390"/>
    <w:rsid w:val="00D92CBC"/>
    <w:rsid w:val="00DA7969"/>
    <w:rsid w:val="00DB27D4"/>
    <w:rsid w:val="00DB5340"/>
    <w:rsid w:val="00DC14C1"/>
    <w:rsid w:val="00DC4525"/>
    <w:rsid w:val="00DC483B"/>
    <w:rsid w:val="00DD78EB"/>
    <w:rsid w:val="00DE3256"/>
    <w:rsid w:val="00DE77C7"/>
    <w:rsid w:val="00DF5D9D"/>
    <w:rsid w:val="00DF73D5"/>
    <w:rsid w:val="00E03241"/>
    <w:rsid w:val="00E07FAA"/>
    <w:rsid w:val="00E22BB5"/>
    <w:rsid w:val="00E30F3E"/>
    <w:rsid w:val="00E32C4A"/>
    <w:rsid w:val="00E36164"/>
    <w:rsid w:val="00E4223C"/>
    <w:rsid w:val="00E43EEE"/>
    <w:rsid w:val="00E45203"/>
    <w:rsid w:val="00E53D4D"/>
    <w:rsid w:val="00E57DD7"/>
    <w:rsid w:val="00E61B4E"/>
    <w:rsid w:val="00E706AE"/>
    <w:rsid w:val="00E71375"/>
    <w:rsid w:val="00E71C49"/>
    <w:rsid w:val="00E7210A"/>
    <w:rsid w:val="00E723E0"/>
    <w:rsid w:val="00E84774"/>
    <w:rsid w:val="00E87E2D"/>
    <w:rsid w:val="00E90DD2"/>
    <w:rsid w:val="00E91BB6"/>
    <w:rsid w:val="00E93385"/>
    <w:rsid w:val="00E9412E"/>
    <w:rsid w:val="00E95A1A"/>
    <w:rsid w:val="00EA38A7"/>
    <w:rsid w:val="00EB38DE"/>
    <w:rsid w:val="00ED0402"/>
    <w:rsid w:val="00ED1E20"/>
    <w:rsid w:val="00ED3C4C"/>
    <w:rsid w:val="00ED7D5E"/>
    <w:rsid w:val="00EE5016"/>
    <w:rsid w:val="00EE65DD"/>
    <w:rsid w:val="00EF06ED"/>
    <w:rsid w:val="00F0046F"/>
    <w:rsid w:val="00F02E26"/>
    <w:rsid w:val="00F07178"/>
    <w:rsid w:val="00F14425"/>
    <w:rsid w:val="00F164CF"/>
    <w:rsid w:val="00F23F60"/>
    <w:rsid w:val="00F25AA1"/>
    <w:rsid w:val="00F25F28"/>
    <w:rsid w:val="00F322DF"/>
    <w:rsid w:val="00F41582"/>
    <w:rsid w:val="00F44A49"/>
    <w:rsid w:val="00F50DD9"/>
    <w:rsid w:val="00F52E0E"/>
    <w:rsid w:val="00F56BA5"/>
    <w:rsid w:val="00F6335F"/>
    <w:rsid w:val="00F63DA1"/>
    <w:rsid w:val="00F66E37"/>
    <w:rsid w:val="00F66EDE"/>
    <w:rsid w:val="00F77C8D"/>
    <w:rsid w:val="00F81A83"/>
    <w:rsid w:val="00F858A3"/>
    <w:rsid w:val="00F97852"/>
    <w:rsid w:val="00F97873"/>
    <w:rsid w:val="00FA11CB"/>
    <w:rsid w:val="00FA5CD7"/>
    <w:rsid w:val="00FB039D"/>
    <w:rsid w:val="00FB3204"/>
    <w:rsid w:val="00FB4143"/>
    <w:rsid w:val="00FC0206"/>
    <w:rsid w:val="00FC0B35"/>
    <w:rsid w:val="00FC0FFE"/>
    <w:rsid w:val="00FC3B64"/>
    <w:rsid w:val="00FC78DC"/>
    <w:rsid w:val="00FD5522"/>
    <w:rsid w:val="00FD554E"/>
    <w:rsid w:val="00FE3AF5"/>
    <w:rsid w:val="00FE3AFC"/>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5CA35"/>
  <w15:docId w15:val="{E2266591-A8C2-43DA-B09D-E1133231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semiHidden/>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semiHidden/>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MenoPendente1">
    <w:name w:val="Menção Pendente1"/>
    <w:basedOn w:val="DefaultParagraphFont"/>
    <w:uiPriority w:val="99"/>
    <w:semiHidden/>
    <w:unhideWhenUsed/>
    <w:rsid w:val="00463DDE"/>
    <w:rPr>
      <w:color w:val="605E5C"/>
      <w:shd w:val="clear" w:color="auto" w:fill="E1DFDD"/>
    </w:rPr>
  </w:style>
  <w:style w:type="paragraph" w:styleId="HTMLPreformatted">
    <w:name w:val="HTML Preformatted"/>
    <w:basedOn w:val="Normal"/>
    <w:link w:val="HTMLPreformattedChar"/>
    <w:uiPriority w:val="99"/>
    <w:semiHidden/>
    <w:unhideWhenUsed/>
    <w:rsid w:val="00C9555F"/>
    <w:pPr>
      <w:spacing w:after="0" w:line="240" w:lineRule="auto"/>
    </w:pPr>
    <w:rPr>
      <w:rFonts w:ascii="Consolas" w:hAnsi="Consolas"/>
      <w:sz w:val="20"/>
      <w:szCs w:val="25"/>
    </w:rPr>
  </w:style>
  <w:style w:type="character" w:customStyle="1" w:styleId="HTMLPreformattedChar">
    <w:name w:val="HTML Preformatted Char"/>
    <w:basedOn w:val="DefaultParagraphFont"/>
    <w:link w:val="HTMLPreformatted"/>
    <w:uiPriority w:val="99"/>
    <w:semiHidden/>
    <w:rsid w:val="00C9555F"/>
    <w:rPr>
      <w:rFonts w:ascii="Consolas" w:hAnsi="Consola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09934332">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18918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9734/bpi/mono/978-93-5547-374-5/CH3"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F4C63-C8B5-4FBE-AA2E-070F3C66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2195</Words>
  <Characters>12516</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M.ghiasi</cp:lastModifiedBy>
  <cp:revision>2</cp:revision>
  <cp:lastPrinted>2021-02-09T10:45:00Z</cp:lastPrinted>
  <dcterms:created xsi:type="dcterms:W3CDTF">2025-02-17T05:15:00Z</dcterms:created>
  <dcterms:modified xsi:type="dcterms:W3CDTF">2025-02-17T05:15:00Z</dcterms:modified>
</cp:coreProperties>
</file>