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9F11D2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9F11D2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9F11D2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9F11D2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F11D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9F11D2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13A7E48" w:rsidR="0000007A" w:rsidRPr="009F11D2" w:rsidRDefault="00B57A21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9F11D2">
                <w:rPr>
                  <w:rStyle w:val="Hyperlink"/>
                  <w:rFonts w:ascii="Arial" w:hAnsi="Arial" w:cs="Arial"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00007A" w:rsidRPr="009F11D2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9F11D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F11D2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68F357C" w:rsidR="0000007A" w:rsidRPr="009F11D2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9F11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9F11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9F11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C31D8A" w:rsidRPr="009F11D2">
              <w:rPr>
                <w:rFonts w:ascii="Arial" w:hAnsi="Arial" w:cs="Arial"/>
                <w:b/>
                <w:bCs/>
                <w:sz w:val="20"/>
                <w:szCs w:val="20"/>
              </w:rPr>
              <w:t>4645</w:t>
            </w:r>
          </w:p>
        </w:tc>
      </w:tr>
      <w:tr w:rsidR="0000007A" w:rsidRPr="009F11D2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9F11D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F11D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016FC985" w:rsidR="0000007A" w:rsidRPr="009F11D2" w:rsidRDefault="00B57A21" w:rsidP="00B57A21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F11D2">
              <w:rPr>
                <w:rFonts w:ascii="Arial" w:hAnsi="Arial" w:cs="Arial"/>
                <w:b/>
                <w:sz w:val="20"/>
                <w:szCs w:val="20"/>
                <w:lang w:val="en-GB"/>
              </w:rPr>
              <w:t>Evaluation of outcome in laparoscopic and open ventral hernia repair: a prospective study</w:t>
            </w:r>
          </w:p>
        </w:tc>
      </w:tr>
      <w:tr w:rsidR="00CF0BBB" w:rsidRPr="009F11D2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9F11D2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F11D2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6039EA7" w:rsidR="00CF0BBB" w:rsidRPr="009F11D2" w:rsidRDefault="00B57A2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F11D2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17599C49" w14:textId="77777777" w:rsidR="00626025" w:rsidRPr="009F11D2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9F11D2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9F11D2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9F11D2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9F11D2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9F11D2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9F11D2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9F11D2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9F11D2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3A365987" w:rsidR="00E03C32" w:rsidRDefault="00B57A21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B57A2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International Surgery Journal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B57A2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2022 Jun;9(6):1236-1240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0572F581" w:rsidR="00E03C32" w:rsidRPr="007B54A4" w:rsidRDefault="00B57A21" w:rsidP="00B57A21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B57A2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DOI: </w:t>
                  </w:r>
                  <w:hyperlink r:id="rId8" w:history="1">
                    <w:r w:rsidRPr="003308F9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https://dx.doi.org/10.18203/2349-2902.isj20221417</w:t>
                    </w:r>
                  </w:hyperlink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9F11D2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9F11D2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9F11D2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9F11D2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9F11D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F11D2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9F11D2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9F11D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F11D2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9F11D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9F11D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F11D2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9F11D2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11D2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9F11D2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9F11D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F11D2">
              <w:rPr>
                <w:rFonts w:ascii="Arial" w:hAnsi="Arial" w:cs="Arial"/>
                <w:lang w:val="en-GB"/>
              </w:rPr>
              <w:t>Author’s Feedback</w:t>
            </w:r>
            <w:r w:rsidRPr="009F11D2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F11D2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9F11D2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9F11D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F11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9F11D2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33D4B5CA" w:rsidR="00F1171E" w:rsidRPr="009F11D2" w:rsidRDefault="0042205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F11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Lap. Hernia is great </w:t>
            </w:r>
            <w:proofErr w:type="gramStart"/>
            <w:r w:rsidRPr="009F11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advance ,</w:t>
            </w:r>
            <w:proofErr w:type="gramEnd"/>
            <w:r w:rsidRPr="009F11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lap hernia carry better outcome</w:t>
            </w:r>
            <w:r w:rsidR="003E78D5" w:rsidRPr="009F11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 less pain , less complication</w:t>
            </w:r>
            <w:r w:rsidRPr="009F11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 but need skills in laparoscopy</w:t>
            </w:r>
          </w:p>
        </w:tc>
        <w:tc>
          <w:tcPr>
            <w:tcW w:w="1523" w:type="pct"/>
          </w:tcPr>
          <w:p w14:paraId="462A339C" w14:textId="77777777" w:rsidR="00F1171E" w:rsidRPr="009F11D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F11D2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9F11D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F11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9F11D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F11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9F11D2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0E45AE7F" w:rsidR="00F1171E" w:rsidRPr="009F11D2" w:rsidRDefault="00422055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F11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 suitable</w:t>
            </w:r>
          </w:p>
        </w:tc>
        <w:tc>
          <w:tcPr>
            <w:tcW w:w="1523" w:type="pct"/>
          </w:tcPr>
          <w:p w14:paraId="405B6701" w14:textId="77777777" w:rsidR="00F1171E" w:rsidRPr="009F11D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F11D2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9F11D2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9F11D2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9F11D2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00A9A167" w:rsidR="00F1171E" w:rsidRPr="009F11D2" w:rsidRDefault="00422055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F11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  <w:proofErr w:type="spellStart"/>
            <w:r w:rsidRPr="009F11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comperhensive</w:t>
            </w:r>
            <w:proofErr w:type="spellEnd"/>
          </w:p>
        </w:tc>
        <w:tc>
          <w:tcPr>
            <w:tcW w:w="1523" w:type="pct"/>
          </w:tcPr>
          <w:p w14:paraId="1D54B730" w14:textId="77777777" w:rsidR="00F1171E" w:rsidRPr="009F11D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F11D2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9F11D2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F11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49858111" w:rsidR="00F1171E" w:rsidRPr="009F11D2" w:rsidRDefault="0042205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F11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  <w:proofErr w:type="spellStart"/>
            <w:r w:rsidRPr="009F11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coorect</w:t>
            </w:r>
            <w:proofErr w:type="spellEnd"/>
          </w:p>
        </w:tc>
        <w:tc>
          <w:tcPr>
            <w:tcW w:w="1523" w:type="pct"/>
          </w:tcPr>
          <w:p w14:paraId="4898F764" w14:textId="77777777" w:rsidR="00F1171E" w:rsidRPr="009F11D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F11D2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9F11D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F11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9F11D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F11D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4BDABCE0" w:rsidR="00F1171E" w:rsidRPr="009F11D2" w:rsidRDefault="00214B4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F11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Suffieent</w:t>
            </w:r>
          </w:p>
        </w:tc>
        <w:tc>
          <w:tcPr>
            <w:tcW w:w="1523" w:type="pct"/>
          </w:tcPr>
          <w:p w14:paraId="40220055" w14:textId="77777777" w:rsidR="00F1171E" w:rsidRPr="009F11D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F11D2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9F11D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9F11D2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9F11D2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9F11D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9F11D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05DEF5D5" w:rsidR="00F1171E" w:rsidRPr="009F11D2" w:rsidRDefault="002606F6" w:rsidP="0042205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F11D2">
              <w:rPr>
                <w:rFonts w:ascii="Arial" w:hAnsi="Arial" w:cs="Arial"/>
                <w:sz w:val="20"/>
                <w:szCs w:val="20"/>
                <w:lang w:val="en-GB"/>
              </w:rPr>
              <w:t>Language is good</w:t>
            </w:r>
            <w:r w:rsidR="00422055" w:rsidRPr="009F11D2">
              <w:rPr>
                <w:rFonts w:ascii="Arial" w:hAnsi="Arial" w:cs="Arial"/>
                <w:sz w:val="20"/>
                <w:szCs w:val="20"/>
                <w:lang w:val="en-GB"/>
              </w:rPr>
              <w:t xml:space="preserve"> but </w:t>
            </w:r>
            <w:proofErr w:type="spellStart"/>
            <w:r w:rsidR="00422055" w:rsidRPr="009F11D2">
              <w:rPr>
                <w:rFonts w:ascii="Arial" w:hAnsi="Arial" w:cs="Arial"/>
                <w:sz w:val="20"/>
                <w:szCs w:val="20"/>
                <w:lang w:val="en-GB"/>
              </w:rPr>
              <w:t>grammer</w:t>
            </w:r>
            <w:proofErr w:type="spellEnd"/>
            <w:r w:rsidR="00422055" w:rsidRPr="009F11D2">
              <w:rPr>
                <w:rFonts w:ascii="Arial" w:hAnsi="Arial" w:cs="Arial"/>
                <w:sz w:val="20"/>
                <w:szCs w:val="20"/>
                <w:lang w:val="en-GB"/>
              </w:rPr>
              <w:t xml:space="preserve"> need correction</w:t>
            </w:r>
          </w:p>
          <w:p w14:paraId="41E28118" w14:textId="77777777" w:rsidR="00F1171E" w:rsidRPr="009F11D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9F11D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9F11D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9F11D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F11D2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9F11D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F11D2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9F11D2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9F11D2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9F11D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7EB58C99" w14:textId="1E4674D6" w:rsidR="00F1171E" w:rsidRPr="009F11D2" w:rsidRDefault="00422055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F11D2">
              <w:rPr>
                <w:rFonts w:ascii="Arial" w:hAnsi="Arial" w:cs="Arial"/>
                <w:sz w:val="20"/>
                <w:szCs w:val="20"/>
                <w:lang w:val="en-GB"/>
              </w:rPr>
              <w:t xml:space="preserve">It is better to us to know how many cases develop </w:t>
            </w:r>
            <w:proofErr w:type="spellStart"/>
            <w:r w:rsidRPr="009F11D2">
              <w:rPr>
                <w:rFonts w:ascii="Arial" w:hAnsi="Arial" w:cs="Arial"/>
                <w:sz w:val="20"/>
                <w:szCs w:val="20"/>
                <w:lang w:val="en-GB"/>
              </w:rPr>
              <w:t>reurence</w:t>
            </w:r>
            <w:proofErr w:type="spellEnd"/>
            <w:r w:rsidRPr="009F11D2">
              <w:rPr>
                <w:rFonts w:ascii="Arial" w:hAnsi="Arial" w:cs="Arial"/>
                <w:sz w:val="20"/>
                <w:szCs w:val="20"/>
                <w:lang w:val="en-GB"/>
              </w:rPr>
              <w:t xml:space="preserve"> as IPOM repair carry risk of recurrence </w:t>
            </w:r>
          </w:p>
          <w:p w14:paraId="15DFD0E8" w14:textId="77777777" w:rsidR="00F1171E" w:rsidRPr="009F11D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9F11D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9F11D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9F11D2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79980" w14:textId="77777777" w:rsidR="009F11D2" w:rsidRPr="009F11D2" w:rsidRDefault="009F11D2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</w:pPr>
          </w:p>
          <w:p w14:paraId="7C4E1B33" w14:textId="01823F6B" w:rsidR="00F1171E" w:rsidRPr="009F11D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9F11D2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9F11D2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9F11D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9F11D2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9F11D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9F11D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F11D2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9F11D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F11D2">
              <w:rPr>
                <w:rFonts w:ascii="Arial" w:hAnsi="Arial" w:cs="Arial"/>
                <w:lang w:val="en-GB"/>
              </w:rPr>
              <w:t>Author’s comment</w:t>
            </w:r>
            <w:r w:rsidRPr="009F11D2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F11D2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9F11D2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9F11D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F11D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9F11D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54B67" w14:textId="7AB81E10" w:rsidR="00F1171E" w:rsidRPr="009F11D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9F11D2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9F11D2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9F11D2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9F11D2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9F11D2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9F11D2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9F11D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Pr="009F11D2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408CDFE5" w14:textId="77777777" w:rsidR="009F11D2" w:rsidRPr="009F11D2" w:rsidRDefault="009F11D2">
      <w:pPr>
        <w:rPr>
          <w:rFonts w:ascii="Arial" w:hAnsi="Arial" w:cs="Arial"/>
          <w:b/>
          <w:sz w:val="20"/>
          <w:szCs w:val="20"/>
          <w:lang w:val="en-GB"/>
        </w:rPr>
      </w:pPr>
    </w:p>
    <w:p w14:paraId="51A0CA01" w14:textId="77777777" w:rsidR="009F11D2" w:rsidRPr="009F11D2" w:rsidRDefault="009F11D2" w:rsidP="009F11D2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9F11D2">
        <w:rPr>
          <w:rFonts w:ascii="Arial" w:hAnsi="Arial" w:cs="Arial"/>
          <w:b/>
          <w:u w:val="single"/>
        </w:rPr>
        <w:lastRenderedPageBreak/>
        <w:t>Reviewer details:</w:t>
      </w:r>
    </w:p>
    <w:p w14:paraId="362826D2" w14:textId="77777777" w:rsidR="009F11D2" w:rsidRPr="009F11D2" w:rsidRDefault="009F11D2" w:rsidP="009F11D2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</w:p>
    <w:p w14:paraId="70A2A0E7" w14:textId="185149A0" w:rsidR="009F11D2" w:rsidRPr="009F11D2" w:rsidRDefault="009F11D2" w:rsidP="009F11D2">
      <w:pPr>
        <w:pStyle w:val="Affiliation"/>
        <w:spacing w:after="0" w:line="240" w:lineRule="auto"/>
        <w:jc w:val="left"/>
        <w:rPr>
          <w:rFonts w:ascii="Arial" w:hAnsi="Arial" w:cs="Arial"/>
          <w:b/>
          <w:bCs/>
          <w:u w:val="single"/>
        </w:rPr>
      </w:pPr>
      <w:r w:rsidRPr="009F11D2">
        <w:rPr>
          <w:rFonts w:ascii="Arial" w:hAnsi="Arial" w:cs="Arial"/>
          <w:b/>
          <w:bCs/>
          <w:color w:val="000000"/>
        </w:rPr>
        <w:t xml:space="preserve">Mohamed </w:t>
      </w:r>
      <w:proofErr w:type="spellStart"/>
      <w:r w:rsidRPr="009F11D2">
        <w:rPr>
          <w:rFonts w:ascii="Arial" w:hAnsi="Arial" w:cs="Arial"/>
          <w:b/>
          <w:bCs/>
          <w:color w:val="000000"/>
        </w:rPr>
        <w:t>ElAshry</w:t>
      </w:r>
      <w:proofErr w:type="spellEnd"/>
      <w:r w:rsidRPr="009F11D2">
        <w:rPr>
          <w:rFonts w:ascii="Arial" w:hAnsi="Arial" w:cs="Arial"/>
          <w:b/>
          <w:bCs/>
          <w:color w:val="000000"/>
        </w:rPr>
        <w:t xml:space="preserve">, </w:t>
      </w:r>
      <w:proofErr w:type="spellStart"/>
      <w:r w:rsidRPr="009F11D2">
        <w:rPr>
          <w:rFonts w:ascii="Arial" w:hAnsi="Arial" w:cs="Arial"/>
          <w:b/>
          <w:bCs/>
          <w:color w:val="000000"/>
        </w:rPr>
        <w:t>Thiodor</w:t>
      </w:r>
      <w:proofErr w:type="spellEnd"/>
      <w:r w:rsidRPr="009F11D2">
        <w:rPr>
          <w:rFonts w:ascii="Arial" w:hAnsi="Arial" w:cs="Arial"/>
          <w:b/>
          <w:bCs/>
          <w:color w:val="000000"/>
        </w:rPr>
        <w:t xml:space="preserve"> Bilharz Research Institute</w:t>
      </w:r>
      <w:r w:rsidRPr="009F11D2">
        <w:rPr>
          <w:rFonts w:ascii="Arial" w:hAnsi="Arial" w:cs="Arial"/>
          <w:b/>
          <w:bCs/>
          <w:color w:val="000000"/>
        </w:rPr>
        <w:t xml:space="preserve">, </w:t>
      </w:r>
      <w:r w:rsidRPr="009F11D2">
        <w:rPr>
          <w:rFonts w:ascii="Arial" w:hAnsi="Arial" w:cs="Arial"/>
          <w:b/>
          <w:bCs/>
          <w:color w:val="000000"/>
        </w:rPr>
        <w:t>Egypt</w:t>
      </w:r>
      <w:r w:rsidRPr="009F11D2">
        <w:rPr>
          <w:rFonts w:ascii="Arial" w:hAnsi="Arial" w:cs="Arial"/>
          <w:b/>
          <w:bCs/>
          <w:color w:val="000000"/>
        </w:rPr>
        <w:br/>
      </w:r>
    </w:p>
    <w:p w14:paraId="0CF5ED64" w14:textId="77777777" w:rsidR="009F11D2" w:rsidRPr="009F11D2" w:rsidRDefault="009F11D2">
      <w:pPr>
        <w:rPr>
          <w:rFonts w:ascii="Arial" w:hAnsi="Arial" w:cs="Arial"/>
          <w:b/>
          <w:sz w:val="20"/>
          <w:szCs w:val="20"/>
          <w:lang w:val="en-GB"/>
        </w:rPr>
      </w:pPr>
    </w:p>
    <w:sectPr w:rsidR="009F11D2" w:rsidRPr="009F11D2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7E14D" w14:textId="77777777" w:rsidR="000B4E5C" w:rsidRPr="0000007A" w:rsidRDefault="000B4E5C" w:rsidP="0099583E">
      <w:r>
        <w:separator/>
      </w:r>
    </w:p>
  </w:endnote>
  <w:endnote w:type="continuationSeparator" w:id="0">
    <w:p w14:paraId="6182E5B6" w14:textId="77777777" w:rsidR="000B4E5C" w:rsidRPr="0000007A" w:rsidRDefault="000B4E5C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EF52D" w14:textId="77777777" w:rsidR="000B4E5C" w:rsidRPr="0000007A" w:rsidRDefault="000B4E5C" w:rsidP="0099583E">
      <w:r>
        <w:separator/>
      </w:r>
    </w:p>
  </w:footnote>
  <w:footnote w:type="continuationSeparator" w:id="0">
    <w:p w14:paraId="11B8148C" w14:textId="77777777" w:rsidR="000B4E5C" w:rsidRPr="0000007A" w:rsidRDefault="000B4E5C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60517981">
    <w:abstractNumId w:val="3"/>
  </w:num>
  <w:num w:numId="2" w16cid:durableId="916595645">
    <w:abstractNumId w:val="6"/>
  </w:num>
  <w:num w:numId="3" w16cid:durableId="955914303">
    <w:abstractNumId w:val="5"/>
  </w:num>
  <w:num w:numId="4" w16cid:durableId="484780342">
    <w:abstractNumId w:val="7"/>
  </w:num>
  <w:num w:numId="5" w16cid:durableId="619069479">
    <w:abstractNumId w:val="4"/>
  </w:num>
  <w:num w:numId="6" w16cid:durableId="854155959">
    <w:abstractNumId w:val="0"/>
  </w:num>
  <w:num w:numId="7" w16cid:durableId="919557198">
    <w:abstractNumId w:val="1"/>
  </w:num>
  <w:num w:numId="8" w16cid:durableId="1954047330">
    <w:abstractNumId w:val="9"/>
  </w:num>
  <w:num w:numId="9" w16cid:durableId="1224218992">
    <w:abstractNumId w:val="8"/>
  </w:num>
  <w:num w:numId="10" w16cid:durableId="1719178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5C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1B53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81D"/>
    <w:rsid w:val="001F2913"/>
    <w:rsid w:val="001F707F"/>
    <w:rsid w:val="002011F3"/>
    <w:rsid w:val="00201B85"/>
    <w:rsid w:val="00204D68"/>
    <w:rsid w:val="002105F7"/>
    <w:rsid w:val="002109D6"/>
    <w:rsid w:val="00214B43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06F6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63A97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3E78D5"/>
    <w:rsid w:val="00401C12"/>
    <w:rsid w:val="00421DBF"/>
    <w:rsid w:val="00422055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151C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131EE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0845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D4F47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C753B"/>
    <w:rsid w:val="009E13C3"/>
    <w:rsid w:val="009E6A30"/>
    <w:rsid w:val="009F07D4"/>
    <w:rsid w:val="009F11D2"/>
    <w:rsid w:val="009F29EB"/>
    <w:rsid w:val="009F7A71"/>
    <w:rsid w:val="00A001A0"/>
    <w:rsid w:val="00A12C83"/>
    <w:rsid w:val="00A15F2F"/>
    <w:rsid w:val="00A17184"/>
    <w:rsid w:val="00A24275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C52D4"/>
    <w:rsid w:val="00AD6C51"/>
    <w:rsid w:val="00AE0E9B"/>
    <w:rsid w:val="00AE54CD"/>
    <w:rsid w:val="00AF3016"/>
    <w:rsid w:val="00B03A45"/>
    <w:rsid w:val="00B2236C"/>
    <w:rsid w:val="00B22FE6"/>
    <w:rsid w:val="00B24727"/>
    <w:rsid w:val="00B3033D"/>
    <w:rsid w:val="00B334D9"/>
    <w:rsid w:val="00B53059"/>
    <w:rsid w:val="00B562D2"/>
    <w:rsid w:val="00B57A21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A6556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31D8A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2A1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148F3CF7-DEB0-4E1B-9202-AFCE89748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9F11D2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x.doi.org/10.18203/2349-2902.isj202214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2277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1067</cp:lastModifiedBy>
  <cp:revision>111</cp:revision>
  <dcterms:created xsi:type="dcterms:W3CDTF">2023-08-30T09:21:00Z</dcterms:created>
  <dcterms:modified xsi:type="dcterms:W3CDTF">2025-02-28T09:01:00Z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