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D3B13" w14:paraId="1643A4CA" w14:textId="77777777" w:rsidTr="006D3B1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D3B1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D3B13" w14:paraId="127EAD7E" w14:textId="77777777" w:rsidTr="006D3B13">
        <w:trPr>
          <w:trHeight w:val="413"/>
        </w:trPr>
        <w:tc>
          <w:tcPr>
            <w:tcW w:w="1234" w:type="pct"/>
          </w:tcPr>
          <w:p w14:paraId="3C159AA5" w14:textId="77777777" w:rsidR="0000007A" w:rsidRPr="006D3B1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3B1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D3B1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3FFB4B3" w:rsidR="0000007A" w:rsidRPr="006D3B13" w:rsidRDefault="0032655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415D0" w:rsidRPr="006D3B13">
                <w:rPr>
                  <w:rStyle w:val="Hyperlink"/>
                  <w:rFonts w:ascii="Arial" w:hAnsi="Arial" w:cs="Arial"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6D3B13" w14:paraId="73C90375" w14:textId="77777777" w:rsidTr="006D3B13">
        <w:trPr>
          <w:trHeight w:val="290"/>
        </w:trPr>
        <w:tc>
          <w:tcPr>
            <w:tcW w:w="1234" w:type="pct"/>
          </w:tcPr>
          <w:p w14:paraId="20D28135" w14:textId="77777777" w:rsidR="0000007A" w:rsidRPr="006D3B1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3B1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EA1E311" w:rsidR="0000007A" w:rsidRPr="006D3B1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6D3B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D3B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6D3B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C0568" w:rsidRPr="006D3B13">
              <w:rPr>
                <w:rFonts w:ascii="Arial" w:hAnsi="Arial" w:cs="Arial"/>
                <w:b/>
                <w:bCs/>
                <w:sz w:val="20"/>
                <w:szCs w:val="20"/>
              </w:rPr>
              <w:t>4659</w:t>
            </w:r>
          </w:p>
        </w:tc>
      </w:tr>
      <w:tr w:rsidR="0000007A" w:rsidRPr="006D3B13" w14:paraId="05B60576" w14:textId="77777777" w:rsidTr="006D3B13">
        <w:trPr>
          <w:trHeight w:val="331"/>
        </w:trPr>
        <w:tc>
          <w:tcPr>
            <w:tcW w:w="1234" w:type="pct"/>
          </w:tcPr>
          <w:p w14:paraId="0196A627" w14:textId="77777777" w:rsidR="0000007A" w:rsidRPr="006D3B1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3B1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4A67DDF" w:rsidR="0000007A" w:rsidRPr="006D3B13" w:rsidRDefault="00C415D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D3B13">
              <w:rPr>
                <w:rFonts w:ascii="Arial" w:hAnsi="Arial" w:cs="Arial"/>
                <w:b/>
                <w:sz w:val="20"/>
                <w:szCs w:val="20"/>
                <w:lang w:val="en-GB"/>
              </w:rPr>
              <w:t>Harnessing Digital Banking Technologies: Law as a Catalyst for Societal Progress and Economic Empowerment</w:t>
            </w:r>
          </w:p>
        </w:tc>
      </w:tr>
      <w:tr w:rsidR="00CF0BBB" w:rsidRPr="006D3B13" w14:paraId="6D508B1C" w14:textId="77777777" w:rsidTr="006D3B13">
        <w:trPr>
          <w:trHeight w:val="332"/>
        </w:trPr>
        <w:tc>
          <w:tcPr>
            <w:tcW w:w="1234" w:type="pct"/>
          </w:tcPr>
          <w:p w14:paraId="32FC28F7" w14:textId="77777777" w:rsidR="00CF0BBB" w:rsidRPr="006D3B1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3B1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AB124A" w:rsidR="00CF0BBB" w:rsidRPr="006D3B13" w:rsidRDefault="00C415D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D3B1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D3B1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D3B1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69CE533C" w:rsidR="009B239B" w:rsidRPr="006D3B13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6D3B13">
        <w:rPr>
          <w:rFonts w:ascii="Arial" w:hAnsi="Arial" w:cs="Arial"/>
          <w:sz w:val="20"/>
          <w:szCs w:val="20"/>
        </w:rPr>
        <w:t xml:space="preserve"> </w:t>
      </w:r>
    </w:p>
    <w:p w14:paraId="5A743ECE" w14:textId="77777777" w:rsidR="00D27A79" w:rsidRPr="006D3B13" w:rsidRDefault="00D27A79" w:rsidP="00C415D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6D3B13" w14:paraId="71A94C1F" w14:textId="77777777" w:rsidTr="00AA32A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D3B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D3B1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D3B1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D3B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D3B13" w14:paraId="5EA12279" w14:textId="77777777" w:rsidTr="00AA32A6">
        <w:tc>
          <w:tcPr>
            <w:tcW w:w="1265" w:type="pct"/>
            <w:noWrap/>
          </w:tcPr>
          <w:p w14:paraId="7AE9682F" w14:textId="77777777" w:rsidR="00F1171E" w:rsidRPr="006D3B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D3B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D3B1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D3B1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B1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D3B1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D3B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D3B13">
              <w:rPr>
                <w:rFonts w:ascii="Arial" w:hAnsi="Arial" w:cs="Arial"/>
                <w:lang w:val="en-GB"/>
              </w:rPr>
              <w:t>Author’s Feedback</w:t>
            </w:r>
            <w:r w:rsidRPr="006D3B1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D3B1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D3B13" w14:paraId="5C0AB4EC" w14:textId="77777777" w:rsidTr="00AA32A6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D3B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3B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D3B1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86BCE05" w14:textId="77777777" w:rsidR="00515D16" w:rsidRPr="006D3B13" w:rsidRDefault="00515D16" w:rsidP="00515D16">
            <w:pPr>
              <w:pStyle w:val="ListParagraph"/>
              <w:ind w:left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6D3B13">
              <w:rPr>
                <w:rFonts w:ascii="Arial" w:hAnsi="Arial" w:cs="Arial"/>
                <w:color w:val="404040"/>
                <w:sz w:val="20"/>
                <w:szCs w:val="20"/>
              </w:rPr>
              <w:t xml:space="preserve">The research work’s emphasis on consumer rights and transparency in digital banking is timely and relevant. But the recommendation regarding the concerns of cybersecurity and data protection is very </w:t>
            </w:r>
            <w:proofErr w:type="spellStart"/>
            <w:proofErr w:type="gramStart"/>
            <w:r w:rsidRPr="006D3B13">
              <w:rPr>
                <w:rFonts w:ascii="Arial" w:hAnsi="Arial" w:cs="Arial"/>
                <w:color w:val="404040"/>
                <w:sz w:val="20"/>
                <w:szCs w:val="20"/>
              </w:rPr>
              <w:t>generalistic.There</w:t>
            </w:r>
            <w:proofErr w:type="spellEnd"/>
            <w:proofErr w:type="gramEnd"/>
            <w:r w:rsidRPr="006D3B13">
              <w:rPr>
                <w:rFonts w:ascii="Arial" w:hAnsi="Arial" w:cs="Arial"/>
                <w:color w:val="404040"/>
                <w:sz w:val="20"/>
                <w:szCs w:val="20"/>
              </w:rPr>
              <w:t xml:space="preserve"> should be some technical recommendations for immediate application.</w:t>
            </w:r>
          </w:p>
          <w:p w14:paraId="7ACB44DE" w14:textId="77777777" w:rsidR="00515D16" w:rsidRPr="006D3B13" w:rsidRDefault="00515D16" w:rsidP="00515D16">
            <w:pPr>
              <w:pStyle w:val="ListParagraph"/>
              <w:ind w:left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6D3B13">
              <w:rPr>
                <w:rFonts w:ascii="Arial" w:hAnsi="Arial" w:cs="Arial"/>
                <w:color w:val="404040"/>
                <w:sz w:val="20"/>
                <w:szCs w:val="20"/>
              </w:rPr>
              <w:t>Some sections of Electronic Transaction’s ACT and Computer Crimes Act have been used repetitively without providing new insights.</w:t>
            </w:r>
          </w:p>
          <w:p w14:paraId="7DBC9196" w14:textId="631DFB8C" w:rsidR="00F1171E" w:rsidRPr="006D3B13" w:rsidRDefault="00515D16" w:rsidP="00515D1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3B13">
              <w:rPr>
                <w:rFonts w:ascii="Arial" w:hAnsi="Arial" w:cs="Arial"/>
                <w:color w:val="404040"/>
                <w:sz w:val="20"/>
                <w:szCs w:val="20"/>
              </w:rPr>
              <w:t xml:space="preserve">Along with the </w:t>
            </w:r>
            <w:proofErr w:type="spellStart"/>
            <w:r w:rsidRPr="006D3B13">
              <w:rPr>
                <w:rFonts w:ascii="Arial" w:hAnsi="Arial" w:cs="Arial"/>
                <w:color w:val="404040"/>
                <w:sz w:val="20"/>
                <w:szCs w:val="20"/>
              </w:rPr>
              <w:t>indepth</w:t>
            </w:r>
            <w:proofErr w:type="spellEnd"/>
            <w:r w:rsidRPr="006D3B13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D3B13">
              <w:rPr>
                <w:rFonts w:ascii="Arial" w:hAnsi="Arial" w:cs="Arial"/>
                <w:color w:val="404040"/>
                <w:sz w:val="20"/>
                <w:szCs w:val="20"/>
              </w:rPr>
              <w:t>leagal</w:t>
            </w:r>
            <w:proofErr w:type="spellEnd"/>
            <w:r w:rsidRPr="006D3B13">
              <w:rPr>
                <w:rFonts w:ascii="Arial" w:hAnsi="Arial" w:cs="Arial"/>
                <w:color w:val="404040"/>
                <w:sz w:val="20"/>
                <w:szCs w:val="20"/>
              </w:rPr>
              <w:t xml:space="preserve"> analysis, some idea about operational and technical analysis should also be there, which will make the paper more applicable.</w:t>
            </w:r>
          </w:p>
        </w:tc>
        <w:tc>
          <w:tcPr>
            <w:tcW w:w="1523" w:type="pct"/>
          </w:tcPr>
          <w:p w14:paraId="462A339C" w14:textId="77777777" w:rsidR="00F1171E" w:rsidRPr="006D3B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3B13" w14:paraId="0D8B5B2C" w14:textId="77777777" w:rsidTr="00AA32A6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D3B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3B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D3B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3B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D3B1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C84BE00" w:rsidR="00F1171E" w:rsidRPr="006D3B13" w:rsidRDefault="00515D1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3B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6D3B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3B13" w14:paraId="5604762A" w14:textId="77777777" w:rsidTr="00AA32A6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D3B1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D3B1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D3B1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B32730F" w:rsidR="00F1171E" w:rsidRPr="006D3B13" w:rsidRDefault="00A213E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3B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6D3B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3B13" w14:paraId="2F579F54" w14:textId="77777777" w:rsidTr="00AA32A6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D3B1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D3B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2ED12A5" w:rsidR="00F1171E" w:rsidRPr="006D3B13" w:rsidRDefault="00A213E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3B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6D3B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3B13" w14:paraId="73739464" w14:textId="77777777" w:rsidTr="00AA32A6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D3B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3B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D3B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D3B1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7B75B23" w:rsidR="00515D16" w:rsidRPr="006D3B13" w:rsidRDefault="00B30651" w:rsidP="007222C8">
            <w:pPr>
              <w:pStyle w:val="ListParagraph"/>
              <w:ind w:left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6D3B13">
              <w:rPr>
                <w:rFonts w:ascii="Arial" w:hAnsi="Arial" w:cs="Arial"/>
                <w:color w:val="404040"/>
                <w:sz w:val="20"/>
                <w:szCs w:val="20"/>
              </w:rPr>
              <w:t xml:space="preserve">Few more references can be added. </w:t>
            </w:r>
          </w:p>
        </w:tc>
        <w:tc>
          <w:tcPr>
            <w:tcW w:w="1523" w:type="pct"/>
          </w:tcPr>
          <w:p w14:paraId="40220055" w14:textId="77777777" w:rsidR="00F1171E" w:rsidRPr="006D3B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3B13" w14:paraId="73CC4A50" w14:textId="77777777" w:rsidTr="00AA32A6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D3B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D3B1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D3B1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D3B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D3B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6D3B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42DE09F6" w:rsidR="00F1171E" w:rsidRPr="006D3B13" w:rsidRDefault="00515D16" w:rsidP="007222C8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proofErr w:type="gramStart"/>
            <w:r w:rsidRPr="006D3B13">
              <w:rPr>
                <w:rFonts w:ascii="Arial" w:hAnsi="Arial" w:cs="Arial"/>
                <w:color w:val="404040"/>
                <w:sz w:val="20"/>
                <w:szCs w:val="20"/>
              </w:rPr>
              <w:t>Yes</w:t>
            </w:r>
            <w:proofErr w:type="gramEnd"/>
            <w:r w:rsidRPr="006D3B13">
              <w:rPr>
                <w:rFonts w:ascii="Arial" w:hAnsi="Arial" w:cs="Arial"/>
                <w:color w:val="404040"/>
                <w:sz w:val="20"/>
                <w:szCs w:val="20"/>
              </w:rPr>
              <w:t xml:space="preserve"> language is ok</w:t>
            </w:r>
          </w:p>
          <w:p w14:paraId="297F52DB" w14:textId="77777777" w:rsidR="00F1171E" w:rsidRPr="006D3B13" w:rsidRDefault="00F1171E" w:rsidP="007222C8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14:paraId="149A6CEF" w14:textId="77777777" w:rsidR="00F1171E" w:rsidRPr="006D3B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D3B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D3B13" w14:paraId="20A16C0C" w14:textId="77777777" w:rsidTr="00AA32A6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D3B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D3B1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D3B1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D3B1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D3B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394CACC7" w:rsidR="00F1171E" w:rsidRPr="006D3B13" w:rsidRDefault="00515D16" w:rsidP="007222C8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6D3B13">
              <w:rPr>
                <w:rFonts w:ascii="Arial" w:hAnsi="Arial" w:cs="Arial"/>
                <w:color w:val="404040"/>
                <w:sz w:val="20"/>
                <w:szCs w:val="20"/>
              </w:rPr>
              <w:t>The conclusion part can be improved with key findings, policy perspectives and scope of future research.</w:t>
            </w:r>
          </w:p>
          <w:p w14:paraId="15DFD0E8" w14:textId="77777777" w:rsidR="00F1171E" w:rsidRPr="006D3B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D3B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6D3B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B20A66" w:rsidRPr="006D3B13" w14:paraId="0065EE0A" w14:textId="77777777" w:rsidTr="00F45F2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3D7AD" w14:textId="77777777" w:rsidR="006D3B13" w:rsidRDefault="006D3B13" w:rsidP="00B20A66">
            <w:pP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56057883"/>
            <w:bookmarkStart w:id="1" w:name="_Hlk156057704"/>
          </w:p>
          <w:p w14:paraId="0D009C1C" w14:textId="7FDA1350" w:rsidR="00B20A66" w:rsidRPr="006D3B13" w:rsidRDefault="00B20A66" w:rsidP="00B20A6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D3B1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D3B1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B719B76" w14:textId="77777777" w:rsidR="00B20A66" w:rsidRPr="006D3B13" w:rsidRDefault="00B20A66" w:rsidP="00B20A6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20A66" w:rsidRPr="006D3B13" w14:paraId="731227CC" w14:textId="77777777" w:rsidTr="00F45F2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A5F6" w14:textId="77777777" w:rsidR="00B20A66" w:rsidRPr="006D3B13" w:rsidRDefault="00B20A66" w:rsidP="00B20A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AE47" w14:textId="77777777" w:rsidR="00B20A66" w:rsidRPr="006D3B13" w:rsidRDefault="00B20A66" w:rsidP="00B20A6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D3B1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3FAAED5" w14:textId="77777777" w:rsidR="00B20A66" w:rsidRPr="006D3B13" w:rsidRDefault="00B20A66" w:rsidP="00B20A6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D3B1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D3B1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D3B1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20A66" w:rsidRPr="006D3B13" w14:paraId="0C1CF669" w14:textId="77777777" w:rsidTr="00F45F2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DB838" w14:textId="77777777" w:rsidR="00B20A66" w:rsidRPr="006D3B13" w:rsidRDefault="00B20A66" w:rsidP="00B20A6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D3B1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9E1009A" w14:textId="77777777" w:rsidR="00B20A66" w:rsidRPr="006D3B13" w:rsidRDefault="00B20A66" w:rsidP="00B20A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0FFFE" w14:textId="77777777" w:rsidR="00B20A66" w:rsidRPr="006D3B13" w:rsidRDefault="00B20A66" w:rsidP="00B20A6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D3B1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D3B1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D3B1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DC98A43" w14:textId="77777777" w:rsidR="00B20A66" w:rsidRPr="006D3B13" w:rsidRDefault="00B20A66" w:rsidP="00B20A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CA281F" w14:textId="77777777" w:rsidR="00B20A66" w:rsidRPr="006D3B13" w:rsidRDefault="00B20A66" w:rsidP="00B20A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17209CC" w14:textId="77777777" w:rsidR="00B20A66" w:rsidRPr="006D3B13" w:rsidRDefault="00B20A66" w:rsidP="00B20A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EEBD77" w14:textId="77777777" w:rsidR="00B20A66" w:rsidRPr="006D3B13" w:rsidRDefault="00B20A66" w:rsidP="00B20A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E7365A" w14:textId="77777777" w:rsidR="00B20A66" w:rsidRPr="006D3B13" w:rsidRDefault="00B20A66" w:rsidP="00B20A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E25DA35" w14:textId="77777777" w:rsidR="00B20A66" w:rsidRPr="006D3B13" w:rsidRDefault="00B20A66" w:rsidP="00B20A66">
      <w:pPr>
        <w:rPr>
          <w:rFonts w:ascii="Arial" w:hAnsi="Arial" w:cs="Arial"/>
          <w:sz w:val="20"/>
          <w:szCs w:val="20"/>
        </w:rPr>
      </w:pPr>
    </w:p>
    <w:p w14:paraId="1816D08A" w14:textId="77777777" w:rsidR="00AA32A6" w:rsidRPr="00AA32A6" w:rsidRDefault="00AA32A6" w:rsidP="00AA32A6">
      <w:pPr>
        <w:rPr>
          <w:rFonts w:ascii="Arial" w:hAnsi="Arial" w:cs="Arial"/>
          <w:b/>
          <w:sz w:val="20"/>
          <w:szCs w:val="20"/>
          <w:u w:val="single"/>
        </w:rPr>
      </w:pPr>
      <w:r w:rsidRPr="00AA32A6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3E4B0B4F" w14:textId="77777777" w:rsidR="00AA32A6" w:rsidRPr="00AA32A6" w:rsidRDefault="00AA32A6" w:rsidP="00AA32A6">
      <w:pPr>
        <w:rPr>
          <w:rFonts w:ascii="Arial" w:hAnsi="Arial" w:cs="Arial"/>
          <w:sz w:val="20"/>
          <w:szCs w:val="20"/>
        </w:rPr>
      </w:pPr>
      <w:r w:rsidRPr="00AA32A6">
        <w:rPr>
          <w:rFonts w:ascii="Arial" w:hAnsi="Arial" w:cs="Arial"/>
          <w:b/>
          <w:sz w:val="20"/>
          <w:szCs w:val="20"/>
        </w:rPr>
        <w:t>Manisha Raj, Symbiosis International (Deemed University), India</w:t>
      </w:r>
    </w:p>
    <w:p w14:paraId="1D3108B6" w14:textId="77777777" w:rsidR="00B20A66" w:rsidRPr="006D3B13" w:rsidRDefault="00B20A66" w:rsidP="00B20A66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7D27DF57" w14:textId="77777777" w:rsidR="00B20A66" w:rsidRPr="006D3B13" w:rsidRDefault="00B20A66" w:rsidP="00B20A66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7DB019C4" w14:textId="77777777" w:rsidR="00B20A66" w:rsidRPr="006D3B13" w:rsidRDefault="00B20A66" w:rsidP="00B20A66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6D3B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D3B1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1896B" w14:textId="77777777" w:rsidR="00326554" w:rsidRPr="0000007A" w:rsidRDefault="00326554" w:rsidP="0099583E">
      <w:r>
        <w:separator/>
      </w:r>
    </w:p>
  </w:endnote>
  <w:endnote w:type="continuationSeparator" w:id="0">
    <w:p w14:paraId="34F10C4E" w14:textId="77777777" w:rsidR="00326554" w:rsidRPr="0000007A" w:rsidRDefault="0032655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F93A8" w14:textId="77777777" w:rsidR="00326554" w:rsidRPr="0000007A" w:rsidRDefault="00326554" w:rsidP="0099583E">
      <w:r>
        <w:separator/>
      </w:r>
    </w:p>
  </w:footnote>
  <w:footnote w:type="continuationSeparator" w:id="0">
    <w:p w14:paraId="6AA3C707" w14:textId="77777777" w:rsidR="00326554" w:rsidRPr="0000007A" w:rsidRDefault="0032655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27358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9EF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554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0568"/>
    <w:rsid w:val="003D1BDE"/>
    <w:rsid w:val="003E746A"/>
    <w:rsid w:val="00401C12"/>
    <w:rsid w:val="004074BA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5D16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3B13"/>
    <w:rsid w:val="006D467C"/>
    <w:rsid w:val="006E01EE"/>
    <w:rsid w:val="006E6014"/>
    <w:rsid w:val="006E7D6E"/>
    <w:rsid w:val="00700A1D"/>
    <w:rsid w:val="00700EF2"/>
    <w:rsid w:val="00701186"/>
    <w:rsid w:val="00707BE1"/>
    <w:rsid w:val="00710ED1"/>
    <w:rsid w:val="007238EB"/>
    <w:rsid w:val="007317C3"/>
    <w:rsid w:val="0073332F"/>
    <w:rsid w:val="00734756"/>
    <w:rsid w:val="00734BFB"/>
    <w:rsid w:val="0073538B"/>
    <w:rsid w:val="00737BC9"/>
    <w:rsid w:val="00737EB4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4293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0512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103D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359C"/>
    <w:rsid w:val="00A15F2F"/>
    <w:rsid w:val="00A17184"/>
    <w:rsid w:val="00A213EB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32A6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0A66"/>
    <w:rsid w:val="00B2236C"/>
    <w:rsid w:val="00B22FE6"/>
    <w:rsid w:val="00B3033D"/>
    <w:rsid w:val="00B30651"/>
    <w:rsid w:val="00B334D9"/>
    <w:rsid w:val="00B53059"/>
    <w:rsid w:val="00B562D2"/>
    <w:rsid w:val="00B62087"/>
    <w:rsid w:val="00B62F41"/>
    <w:rsid w:val="00B63782"/>
    <w:rsid w:val="00B66599"/>
    <w:rsid w:val="00B760E1"/>
    <w:rsid w:val="00B765DB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15D0"/>
    <w:rsid w:val="00C435C6"/>
    <w:rsid w:val="00C43B9E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B6C3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6</cp:revision>
  <dcterms:created xsi:type="dcterms:W3CDTF">2025-02-21T05:14:00Z</dcterms:created>
  <dcterms:modified xsi:type="dcterms:W3CDTF">2025-02-26T05:32:00Z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