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B103B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B103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B103B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EB103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B103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B103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BBF7D7E" w:rsidR="0000007A" w:rsidRPr="00EB103B" w:rsidRDefault="00CA3F6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1D67DF" w:rsidRPr="00EB103B">
                <w:rPr>
                  <w:rStyle w:val="Hyperlink"/>
                  <w:rFonts w:ascii="Arial" w:hAnsi="Arial" w:cs="Arial"/>
                  <w:sz w:val="20"/>
                  <w:szCs w:val="20"/>
                </w:rPr>
                <w:t>Geography, Earth Science and Environment: Research Highlights</w:t>
              </w:r>
            </w:hyperlink>
          </w:p>
        </w:tc>
      </w:tr>
      <w:tr w:rsidR="0000007A" w:rsidRPr="00EB103B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B103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B103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2552002" w:rsidR="0000007A" w:rsidRPr="00EB103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EB10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B10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EB10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86107" w:rsidRPr="00EB103B">
              <w:rPr>
                <w:rFonts w:ascii="Arial" w:hAnsi="Arial" w:cs="Arial"/>
                <w:b/>
                <w:bCs/>
                <w:sz w:val="20"/>
                <w:szCs w:val="20"/>
              </w:rPr>
              <w:t>4663</w:t>
            </w:r>
          </w:p>
        </w:tc>
      </w:tr>
      <w:tr w:rsidR="0000007A" w:rsidRPr="00EB103B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EB103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B103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5C6E3F4" w:rsidR="0000007A" w:rsidRPr="00EB103B" w:rsidRDefault="001D67D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B103B">
              <w:rPr>
                <w:rFonts w:ascii="Arial" w:hAnsi="Arial" w:cs="Arial"/>
                <w:b/>
                <w:sz w:val="20"/>
                <w:szCs w:val="20"/>
                <w:lang w:val="en-GB"/>
              </w:rPr>
              <w:t>Retention parameters of the crack network in a two-domain soil structure</w:t>
            </w:r>
          </w:p>
        </w:tc>
      </w:tr>
      <w:tr w:rsidR="00CF0BBB" w:rsidRPr="00EB103B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B103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B103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1CB575C" w:rsidR="00CF0BBB" w:rsidRPr="00EB103B" w:rsidRDefault="001D67D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B103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EB103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EB103B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EB103B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626025" w:rsidRPr="00EB103B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EB103B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EB103B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B103B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EB103B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EB103B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EB103B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0292386D" w:rsidR="00640538" w:rsidRPr="00EB103B" w:rsidRDefault="00F65447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B103B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3045D892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57E24C8C" w14:textId="686B4874" w:rsidR="00E03C32" w:rsidRDefault="001D67DF" w:rsidP="001D67DF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</w:t>
                            </w:r>
                            <w:r w:rsidRPr="001D67D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vertAlign w:val="superscript"/>
                                <w:lang w:val="en-US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: </w:t>
                            </w:r>
                            <w:r w:rsidRPr="001D67D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J. </w:t>
                            </w:r>
                            <w:proofErr w:type="spellStart"/>
                            <w:r w:rsidRPr="001D67D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Hydrol</w:t>
                            </w:r>
                            <w:proofErr w:type="spellEnd"/>
                            <w:r w:rsidRPr="001D67D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1D67D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Hydromech</w:t>
                            </w:r>
                            <w:proofErr w:type="spellEnd"/>
                            <w:r w:rsidRPr="001D67D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., 71, 2023, 4, 369–381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Pr="002123DE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https://doi.org/10.2478/johh-2023-0034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  <w:p w14:paraId="6FE5D177" w14:textId="1746A50A" w:rsidR="001D67DF" w:rsidRPr="007B54A4" w:rsidRDefault="001D67DF" w:rsidP="001D67DF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</w:t>
                            </w:r>
                            <w:r w:rsidRPr="001D67D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vertAlign w:val="superscript"/>
                                <w:lang w:val="en-US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: </w:t>
                            </w:r>
                            <w:r w:rsidRPr="001D67D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ACTA HYDROLOGICA SLOVACA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Pr="001D67D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Volume 25, No. 1, 2024, 81 – 87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. </w:t>
                            </w:r>
                            <w:r w:rsidRPr="001D67D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DOI: 10.31577/</w:t>
                            </w:r>
                            <w:proofErr w:type="spellStart"/>
                            <w:r w:rsidRPr="001D67D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ahs</w:t>
                            </w:r>
                            <w:proofErr w:type="spellEnd"/>
                            <w:r w:rsidRPr="001D67D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-2024-0025.01.0009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57E24C8C" w14:textId="686B4874" w:rsidR="00E03C32" w:rsidRDefault="001D67DF" w:rsidP="001D67DF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</w:t>
                      </w:r>
                      <w:r w:rsidRPr="001D67DF">
                        <w:rPr>
                          <w:rFonts w:ascii="Arial" w:hAnsi="Arial" w:cs="Arial"/>
                          <w:b/>
                          <w:color w:val="222222"/>
                          <w:sz w:val="32"/>
                          <w:vertAlign w:val="superscript"/>
                          <w:lang w:val="en-US"/>
                        </w:rPr>
                        <w:t>ST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: </w:t>
                      </w:r>
                      <w:r w:rsidRPr="001D67D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J. </w:t>
                      </w:r>
                      <w:proofErr w:type="spellStart"/>
                      <w:r w:rsidRPr="001D67D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Hydrol</w:t>
                      </w:r>
                      <w:proofErr w:type="spellEnd"/>
                      <w:r w:rsidRPr="001D67D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. </w:t>
                      </w:r>
                      <w:proofErr w:type="spellStart"/>
                      <w:r w:rsidRPr="001D67D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Hydromech</w:t>
                      </w:r>
                      <w:proofErr w:type="spellEnd"/>
                      <w:r w:rsidRPr="001D67D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., 71, 2023, 4, 369–381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  <w:hyperlink r:id="rId9" w:history="1">
                        <w:r w:rsidRPr="002123DE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https://doi.org/10.2478/johh-2023-0034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  <w:p w14:paraId="6FE5D177" w14:textId="1746A50A" w:rsidR="001D67DF" w:rsidRPr="007B54A4" w:rsidRDefault="001D67DF" w:rsidP="001D67DF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</w:t>
                      </w:r>
                      <w:r w:rsidRPr="001D67DF">
                        <w:rPr>
                          <w:rFonts w:ascii="Arial" w:hAnsi="Arial" w:cs="Arial"/>
                          <w:b/>
                          <w:color w:val="222222"/>
                          <w:sz w:val="32"/>
                          <w:vertAlign w:val="superscript"/>
                          <w:lang w:val="en-US"/>
                        </w:rPr>
                        <w:t>ND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: </w:t>
                      </w:r>
                      <w:r w:rsidRPr="001D67D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ACTA HYDROLOGICA SLOVACA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Pr="001D67D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Volume 25, No. 1, 2024, 81 – 87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. </w:t>
                      </w:r>
                      <w:r w:rsidRPr="001D67D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DOI: 10.31577/</w:t>
                      </w:r>
                      <w:proofErr w:type="spellStart"/>
                      <w:r w:rsidRPr="001D67D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ahs</w:t>
                      </w:r>
                      <w:proofErr w:type="spellEnd"/>
                      <w:r w:rsidRPr="001D67D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-2024-0025.01.0009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EB103B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EB103B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EB103B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EB103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B103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B103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B103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B10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B103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B103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B103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B103B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B103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103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B103B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EB10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B103B">
              <w:rPr>
                <w:rFonts w:ascii="Arial" w:hAnsi="Arial" w:cs="Arial"/>
                <w:lang w:val="en-GB"/>
              </w:rPr>
              <w:t>Author’s Feedback</w:t>
            </w:r>
            <w:r w:rsidRPr="00EB103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B103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0971ED" w:rsidRPr="00EB103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0971ED" w:rsidRPr="00EB103B" w:rsidRDefault="000971ED" w:rsidP="000971E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10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0971ED" w:rsidRPr="00EB103B" w:rsidRDefault="000971ED" w:rsidP="000971ED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323D2B8" w:rsidR="000971ED" w:rsidRPr="00EB103B" w:rsidRDefault="000971ED" w:rsidP="000971E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103B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This manuscript is of great importance to the scientific community because it presents a quantitative method for estimating crack network retention in a two-domain soil, a crucial phenomenon but difficult to assess directly. The results obtained are particularly useful for soil management in agriculture, infrastructure stability and </w:t>
            </w:r>
            <w:proofErr w:type="spellStart"/>
            <w:r w:rsidRPr="00EB103B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modeling</w:t>
            </w:r>
            <w:proofErr w:type="spellEnd"/>
            <w:r w:rsidRPr="00EB103B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the effects of climate change on clay soils. Furthermore, the creation of a simple and effective tool for measuring cracks on the ground surface represents a valuable methodological advance for researchers.</w:t>
            </w:r>
          </w:p>
        </w:tc>
        <w:tc>
          <w:tcPr>
            <w:tcW w:w="1523" w:type="pct"/>
          </w:tcPr>
          <w:p w14:paraId="462A339C" w14:textId="6FECD361" w:rsidR="000971ED" w:rsidRPr="00EB103B" w:rsidRDefault="000971ED" w:rsidP="000971ED">
            <w:pPr>
              <w:pStyle w:val="Heading2"/>
              <w:rPr>
                <w:rFonts w:ascii="Arial" w:hAnsi="Arial" w:cs="Arial"/>
                <w:b w:val="0"/>
                <w:color w:val="FF0000"/>
                <w:lang w:val="en-GB"/>
              </w:rPr>
            </w:pPr>
          </w:p>
        </w:tc>
      </w:tr>
      <w:tr w:rsidR="000971ED" w:rsidRPr="00EB103B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0971ED" w:rsidRPr="00EB103B" w:rsidRDefault="000971ED" w:rsidP="000971E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10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0971ED" w:rsidRPr="00EB103B" w:rsidRDefault="000971ED" w:rsidP="000971E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10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0971ED" w:rsidRPr="00EB103B" w:rsidRDefault="000971ED" w:rsidP="000971E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AD6ACC9" w14:textId="77777777" w:rsidR="000971ED" w:rsidRPr="00EB103B" w:rsidRDefault="000971ED" w:rsidP="000971ED">
            <w:pPr>
              <w:ind w:left="36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EB103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The title of the article is not appropriate because the authors do not highlight the practical applications and areas of implication of the work</w:t>
            </w:r>
          </w:p>
          <w:p w14:paraId="794AA9A7" w14:textId="48AF9886" w:rsidR="000971ED" w:rsidRPr="00EB103B" w:rsidRDefault="000971ED" w:rsidP="000971ED">
            <w:pPr>
              <w:ind w:left="36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EB103B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Proposed title “Quantitative method for assessing crack retention in two-domain soils: Implications for agriculture and infrastructure stability”</w:t>
            </w:r>
          </w:p>
        </w:tc>
        <w:tc>
          <w:tcPr>
            <w:tcW w:w="1523" w:type="pct"/>
          </w:tcPr>
          <w:p w14:paraId="405B6701" w14:textId="5D778F90" w:rsidR="000971ED" w:rsidRPr="00EB103B" w:rsidRDefault="000971ED" w:rsidP="000971ED">
            <w:pPr>
              <w:pStyle w:val="Heading2"/>
              <w:rPr>
                <w:rFonts w:ascii="Arial" w:hAnsi="Arial" w:cs="Arial"/>
                <w:b w:val="0"/>
                <w:color w:val="FF0000"/>
                <w:lang w:val="en-GB"/>
              </w:rPr>
            </w:pPr>
          </w:p>
        </w:tc>
      </w:tr>
      <w:tr w:rsidR="000971ED" w:rsidRPr="00EB103B" w14:paraId="5604762A" w14:textId="77777777" w:rsidTr="000971ED">
        <w:trPr>
          <w:trHeight w:val="791"/>
        </w:trPr>
        <w:tc>
          <w:tcPr>
            <w:tcW w:w="1265" w:type="pct"/>
            <w:noWrap/>
          </w:tcPr>
          <w:p w14:paraId="3635573D" w14:textId="77777777" w:rsidR="000971ED" w:rsidRPr="00EB103B" w:rsidRDefault="000971ED" w:rsidP="000971ED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B103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0971ED" w:rsidRPr="00EB103B" w:rsidRDefault="000971ED" w:rsidP="000971E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AE86BDA" w:rsidR="000971ED" w:rsidRPr="00EB103B" w:rsidRDefault="000971ED" w:rsidP="000971E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103B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The summary of the article is complete and clearly presents the results obtained</w:t>
            </w:r>
          </w:p>
        </w:tc>
        <w:tc>
          <w:tcPr>
            <w:tcW w:w="1523" w:type="pct"/>
          </w:tcPr>
          <w:p w14:paraId="1D54B730" w14:textId="4D58A882" w:rsidR="000971ED" w:rsidRPr="00EB103B" w:rsidRDefault="000971ED" w:rsidP="000971ED">
            <w:pPr>
              <w:pStyle w:val="Heading2"/>
              <w:jc w:val="left"/>
              <w:rPr>
                <w:rFonts w:ascii="Arial" w:hAnsi="Arial" w:cs="Arial"/>
                <w:b w:val="0"/>
                <w:color w:val="FF0000"/>
                <w:lang w:val="en-GB"/>
              </w:rPr>
            </w:pPr>
          </w:p>
        </w:tc>
      </w:tr>
      <w:tr w:rsidR="000971ED" w:rsidRPr="00EB103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0971ED" w:rsidRPr="00EB103B" w:rsidRDefault="000971ED" w:rsidP="000971E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B10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17E77E4" w:rsidR="000971ED" w:rsidRPr="00EB103B" w:rsidRDefault="000971ED" w:rsidP="000971E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103B">
              <w:rPr>
                <w:rFonts w:ascii="Arial" w:hAnsi="Arial" w:cs="Arial"/>
                <w:color w:val="FF0000"/>
                <w:sz w:val="20"/>
                <w:szCs w:val="20"/>
              </w:rPr>
              <w:t xml:space="preserve">This manuscript is scientifically and technically sound due to its rigorous methodology and careful experimental validation of its hypotheses. The proposed approach is based on well-established principles of geotechnics and hydrology, and the integration of factors such as clay content and soil moisture </w:t>
            </w:r>
            <w:proofErr w:type="gramStart"/>
            <w:r w:rsidRPr="00EB103B">
              <w:rPr>
                <w:rFonts w:ascii="Arial" w:hAnsi="Arial" w:cs="Arial"/>
                <w:color w:val="FF0000"/>
                <w:sz w:val="20"/>
                <w:szCs w:val="20"/>
              </w:rPr>
              <w:t>is</w:t>
            </w:r>
            <w:proofErr w:type="gramEnd"/>
            <w:r w:rsidRPr="00EB103B">
              <w:rPr>
                <w:rFonts w:ascii="Arial" w:hAnsi="Arial" w:cs="Arial"/>
                <w:color w:val="FF0000"/>
                <w:sz w:val="20"/>
                <w:szCs w:val="20"/>
              </w:rPr>
              <w:t xml:space="preserve"> justified by solid empirical data. Validation of the results by direct measurement of crack width under real drought conditions reinforces the credibility of the calculation procedure. Additionally, using a simple tool to measure cracks provides a practical and reproducible approach, ensuring that the findings are applicable to varied contexts. Thus, the manuscript presents a balanced combination of solid theory and practical applications that make it a valuable contribution to the scientific community.</w:t>
            </w:r>
          </w:p>
        </w:tc>
        <w:tc>
          <w:tcPr>
            <w:tcW w:w="1523" w:type="pct"/>
          </w:tcPr>
          <w:p w14:paraId="4898F764" w14:textId="5D455E90" w:rsidR="000971ED" w:rsidRPr="00EB103B" w:rsidRDefault="000971ED" w:rsidP="000971ED">
            <w:pPr>
              <w:pStyle w:val="Heading2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971ED" w:rsidRPr="00EB103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0971ED" w:rsidRPr="00EB103B" w:rsidRDefault="000971ED" w:rsidP="000971E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10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0971ED" w:rsidRPr="00EB103B" w:rsidRDefault="000971ED" w:rsidP="000971E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B103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BCA3CAB" w:rsidR="000971ED" w:rsidRPr="00EB103B" w:rsidRDefault="000971ED" w:rsidP="000971E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103B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The literature presents recent references and sufficiently enriches</w:t>
            </w:r>
          </w:p>
        </w:tc>
        <w:tc>
          <w:tcPr>
            <w:tcW w:w="1523" w:type="pct"/>
          </w:tcPr>
          <w:p w14:paraId="40220055" w14:textId="4949A443" w:rsidR="000971ED" w:rsidRPr="00EB103B" w:rsidRDefault="000971ED" w:rsidP="000971ED">
            <w:pPr>
              <w:pStyle w:val="Heading2"/>
              <w:jc w:val="left"/>
              <w:rPr>
                <w:rFonts w:ascii="Arial" w:hAnsi="Arial" w:cs="Arial"/>
                <w:b w:val="0"/>
                <w:color w:val="FF0000"/>
                <w:lang w:val="en-GB"/>
              </w:rPr>
            </w:pPr>
          </w:p>
        </w:tc>
      </w:tr>
      <w:tr w:rsidR="000971ED" w:rsidRPr="00EB103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0971ED" w:rsidRPr="00EB103B" w:rsidRDefault="000971ED" w:rsidP="000971E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0971ED" w:rsidRPr="00EB103B" w:rsidRDefault="000971ED" w:rsidP="000971ED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B103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0971ED" w:rsidRPr="00EB103B" w:rsidRDefault="000971ED" w:rsidP="000971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73EC30B0" w:rsidR="000971ED" w:rsidRPr="00EB103B" w:rsidRDefault="000971ED" w:rsidP="000971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103B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The linguistic quality is adapted to scientific communities</w:t>
            </w:r>
          </w:p>
        </w:tc>
        <w:tc>
          <w:tcPr>
            <w:tcW w:w="1523" w:type="pct"/>
          </w:tcPr>
          <w:p w14:paraId="0351CA58" w14:textId="292F7209" w:rsidR="000971ED" w:rsidRPr="00EB103B" w:rsidRDefault="000971ED" w:rsidP="000971ED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</w:tc>
      </w:tr>
      <w:tr w:rsidR="000971ED" w:rsidRPr="00EB103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0971ED" w:rsidRPr="00EB103B" w:rsidRDefault="000971ED" w:rsidP="000971ED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B103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B103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B103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0971ED" w:rsidRPr="00EB103B" w:rsidRDefault="000971ED" w:rsidP="000971E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5363DA8" w14:textId="77777777" w:rsidR="000971ED" w:rsidRPr="00EB103B" w:rsidRDefault="000971ED" w:rsidP="000971E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EB103B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The work is well organized, the methodology is well explained and the results are well presented and interpreted.</w:t>
            </w:r>
          </w:p>
          <w:p w14:paraId="15DFD0E8" w14:textId="3CE84992" w:rsidR="000971ED" w:rsidRPr="00EB103B" w:rsidRDefault="000971ED" w:rsidP="000971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103B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the work is of scientific interest since it brings novel elements to the field of research.</w:t>
            </w:r>
          </w:p>
        </w:tc>
        <w:tc>
          <w:tcPr>
            <w:tcW w:w="1523" w:type="pct"/>
          </w:tcPr>
          <w:p w14:paraId="465E098E" w14:textId="1C3698FD" w:rsidR="000971ED" w:rsidRPr="00EB103B" w:rsidRDefault="000971ED" w:rsidP="000971E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EB103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EB103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EB103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EB103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EB103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EB103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EB103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9E9626C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971B62F" w14:textId="6A66E0BE" w:rsidR="00EB103B" w:rsidRDefault="00EB103B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7C8D7A8" w14:textId="77777777" w:rsidR="00EB103B" w:rsidRPr="00EB103B" w:rsidRDefault="00EB103B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EB103B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EB103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B103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EB103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EB103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EB103B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EB103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EB103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B103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EB10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B103B">
              <w:rPr>
                <w:rFonts w:ascii="Arial" w:hAnsi="Arial" w:cs="Arial"/>
                <w:lang w:val="en-GB"/>
              </w:rPr>
              <w:t>Author’s comment</w:t>
            </w:r>
            <w:r w:rsidRPr="00EB103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B103B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0971ED" w:rsidRPr="00EB103B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0971ED" w:rsidRPr="00EB103B" w:rsidRDefault="000971ED" w:rsidP="000971E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B103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0971ED" w:rsidRPr="00EB103B" w:rsidRDefault="000971ED" w:rsidP="000971E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660D1" w14:textId="77777777" w:rsidR="000971ED" w:rsidRPr="00EB103B" w:rsidRDefault="000971ED" w:rsidP="000971E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B654B67" w14:textId="77777777" w:rsidR="000971ED" w:rsidRPr="00EB103B" w:rsidRDefault="000971ED" w:rsidP="000971E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2D80979A" w14:textId="77777777" w:rsidR="000971ED" w:rsidRPr="00EB103B" w:rsidRDefault="000971ED" w:rsidP="000971E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4A69E002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922F000" w14:textId="77777777" w:rsidR="00711138" w:rsidRPr="00711138" w:rsidRDefault="00711138" w:rsidP="00711138">
      <w:pPr>
        <w:rPr>
          <w:rFonts w:ascii="Arial" w:hAnsi="Arial" w:cs="Arial"/>
          <w:b/>
          <w:sz w:val="20"/>
          <w:szCs w:val="20"/>
          <w:u w:val="single"/>
        </w:rPr>
      </w:pPr>
      <w:r w:rsidRPr="00711138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4C5E27BC" w14:textId="77777777" w:rsidR="00711138" w:rsidRPr="00711138" w:rsidRDefault="00711138" w:rsidP="00711138">
      <w:pPr>
        <w:rPr>
          <w:rFonts w:ascii="Arial" w:hAnsi="Arial" w:cs="Arial"/>
          <w:b/>
          <w:sz w:val="20"/>
          <w:szCs w:val="20"/>
        </w:rPr>
      </w:pPr>
      <w:proofErr w:type="spellStart"/>
      <w:r w:rsidRPr="00711138">
        <w:rPr>
          <w:rFonts w:ascii="Arial" w:hAnsi="Arial" w:cs="Arial"/>
          <w:b/>
          <w:sz w:val="20"/>
          <w:szCs w:val="20"/>
        </w:rPr>
        <w:t>Mvogo</w:t>
      </w:r>
      <w:proofErr w:type="spellEnd"/>
      <w:r w:rsidRPr="0071113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11138">
        <w:rPr>
          <w:rFonts w:ascii="Arial" w:hAnsi="Arial" w:cs="Arial"/>
          <w:b/>
          <w:sz w:val="20"/>
          <w:szCs w:val="20"/>
        </w:rPr>
        <w:t>Neme</w:t>
      </w:r>
      <w:proofErr w:type="spellEnd"/>
      <w:r w:rsidRPr="00711138">
        <w:rPr>
          <w:rFonts w:ascii="Arial" w:hAnsi="Arial" w:cs="Arial"/>
          <w:b/>
          <w:sz w:val="20"/>
          <w:szCs w:val="20"/>
        </w:rPr>
        <w:t xml:space="preserve"> Sebastien </w:t>
      </w:r>
      <w:proofErr w:type="spellStart"/>
      <w:r w:rsidRPr="00711138">
        <w:rPr>
          <w:rFonts w:ascii="Arial" w:hAnsi="Arial" w:cs="Arial"/>
          <w:b/>
          <w:sz w:val="20"/>
          <w:szCs w:val="20"/>
        </w:rPr>
        <w:t>Didime</w:t>
      </w:r>
      <w:proofErr w:type="spellEnd"/>
      <w:r w:rsidRPr="00711138">
        <w:rPr>
          <w:rFonts w:ascii="Arial" w:hAnsi="Arial" w:cs="Arial"/>
          <w:b/>
          <w:sz w:val="20"/>
          <w:szCs w:val="20"/>
        </w:rPr>
        <w:t xml:space="preserve">, University </w:t>
      </w:r>
      <w:proofErr w:type="gramStart"/>
      <w:r w:rsidRPr="00711138">
        <w:rPr>
          <w:rFonts w:ascii="Arial" w:hAnsi="Arial" w:cs="Arial"/>
          <w:b/>
          <w:sz w:val="20"/>
          <w:szCs w:val="20"/>
        </w:rPr>
        <w:t>Of</w:t>
      </w:r>
      <w:proofErr w:type="gramEnd"/>
      <w:r w:rsidRPr="00711138">
        <w:rPr>
          <w:rFonts w:ascii="Arial" w:hAnsi="Arial" w:cs="Arial"/>
          <w:b/>
          <w:sz w:val="20"/>
          <w:szCs w:val="20"/>
        </w:rPr>
        <w:t xml:space="preserve"> Douala, Cameroon</w:t>
      </w:r>
    </w:p>
    <w:p w14:paraId="5AC38DFB" w14:textId="77777777" w:rsidR="00711138" w:rsidRPr="00EB103B" w:rsidRDefault="00711138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711138" w:rsidRPr="00EB103B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188FE" w14:textId="77777777" w:rsidR="00CA3F6A" w:rsidRPr="0000007A" w:rsidRDefault="00CA3F6A" w:rsidP="0099583E">
      <w:r>
        <w:separator/>
      </w:r>
    </w:p>
  </w:endnote>
  <w:endnote w:type="continuationSeparator" w:id="0">
    <w:p w14:paraId="568A99EA" w14:textId="77777777" w:rsidR="00CA3F6A" w:rsidRPr="0000007A" w:rsidRDefault="00CA3F6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79839" w14:textId="77777777" w:rsidR="00CA3F6A" w:rsidRPr="0000007A" w:rsidRDefault="00CA3F6A" w:rsidP="0099583E">
      <w:r>
        <w:separator/>
      </w:r>
    </w:p>
  </w:footnote>
  <w:footnote w:type="continuationSeparator" w:id="0">
    <w:p w14:paraId="6716A0D3" w14:textId="77777777" w:rsidR="00CA3F6A" w:rsidRPr="0000007A" w:rsidRDefault="00CA3F6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971ED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27358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67DF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62D5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1138"/>
    <w:rsid w:val="007238EB"/>
    <w:rsid w:val="007317C3"/>
    <w:rsid w:val="0073332F"/>
    <w:rsid w:val="00734756"/>
    <w:rsid w:val="00734BFB"/>
    <w:rsid w:val="007352D1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6107"/>
    <w:rsid w:val="007A62F8"/>
    <w:rsid w:val="007A7150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0FB6"/>
    <w:rsid w:val="00893E75"/>
    <w:rsid w:val="00894853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2306B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3F6A"/>
    <w:rsid w:val="00CA4B20"/>
    <w:rsid w:val="00CA7853"/>
    <w:rsid w:val="00CB429B"/>
    <w:rsid w:val="00CC2753"/>
    <w:rsid w:val="00CC7498"/>
    <w:rsid w:val="00CD093E"/>
    <w:rsid w:val="00CD1556"/>
    <w:rsid w:val="00CD1FD7"/>
    <w:rsid w:val="00CD5091"/>
    <w:rsid w:val="00CD5DFD"/>
    <w:rsid w:val="00CD7C84"/>
    <w:rsid w:val="00CE134F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4762"/>
    <w:rsid w:val="00E9533D"/>
    <w:rsid w:val="00E972A7"/>
    <w:rsid w:val="00EA2839"/>
    <w:rsid w:val="00EB103B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5447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1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1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478/johh-2023-00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geography-earth-science-and-environment-research-highlight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2478/johh-2023-00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3985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7</cp:revision>
  <dcterms:created xsi:type="dcterms:W3CDTF">2025-02-21T19:51:00Z</dcterms:created>
  <dcterms:modified xsi:type="dcterms:W3CDTF">2025-03-01T06:49:00Z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