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3B32EF" w14:paraId="1643A4CA" w14:textId="77777777" w:rsidTr="00283AD3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B32E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B32EF" w14:paraId="127EAD7E" w14:textId="77777777" w:rsidTr="00283AD3">
        <w:trPr>
          <w:trHeight w:val="413"/>
        </w:trPr>
        <w:tc>
          <w:tcPr>
            <w:tcW w:w="1266" w:type="pct"/>
          </w:tcPr>
          <w:p w14:paraId="3C159AA5" w14:textId="77777777" w:rsidR="0000007A" w:rsidRPr="003B32E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B32E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B32E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433A0B8" w:rsidR="0000007A" w:rsidRPr="003B32EF" w:rsidRDefault="00787FB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3C0686" w:rsidRPr="003B32E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Pharmaceutical Science: New Insights and Developments</w:t>
              </w:r>
            </w:hyperlink>
          </w:p>
        </w:tc>
      </w:tr>
      <w:tr w:rsidR="0000007A" w:rsidRPr="003B32EF" w14:paraId="73C90375" w14:textId="77777777" w:rsidTr="00283AD3">
        <w:trPr>
          <w:trHeight w:val="290"/>
        </w:trPr>
        <w:tc>
          <w:tcPr>
            <w:tcW w:w="1266" w:type="pct"/>
          </w:tcPr>
          <w:p w14:paraId="20D28135" w14:textId="77777777" w:rsidR="0000007A" w:rsidRPr="003B32E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B32E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DF1343C" w:rsidR="0000007A" w:rsidRPr="003B32E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B32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B32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B32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C0686" w:rsidRPr="003B32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4668</w:t>
            </w:r>
          </w:p>
        </w:tc>
      </w:tr>
      <w:tr w:rsidR="0000007A" w:rsidRPr="003B32EF" w14:paraId="05B60576" w14:textId="77777777" w:rsidTr="00283AD3">
        <w:trPr>
          <w:trHeight w:val="331"/>
        </w:trPr>
        <w:tc>
          <w:tcPr>
            <w:tcW w:w="1266" w:type="pct"/>
          </w:tcPr>
          <w:p w14:paraId="0196A627" w14:textId="77777777" w:rsidR="0000007A" w:rsidRPr="003B32E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B32E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7E59356" w:rsidR="0000007A" w:rsidRPr="003B32EF" w:rsidRDefault="003C068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B32EF">
              <w:rPr>
                <w:rFonts w:ascii="Arial" w:hAnsi="Arial" w:cs="Arial"/>
                <w:b/>
                <w:sz w:val="20"/>
                <w:szCs w:val="20"/>
                <w:lang w:val="en-GB"/>
              </w:rPr>
              <w:t>Non-pharmaceutical Intervention for Subjective Cognitive Decline among the Elderly</w:t>
            </w:r>
          </w:p>
        </w:tc>
      </w:tr>
      <w:tr w:rsidR="00CF0BBB" w:rsidRPr="003B32EF" w14:paraId="6D508B1C" w14:textId="77777777" w:rsidTr="00283AD3">
        <w:trPr>
          <w:trHeight w:val="332"/>
        </w:trPr>
        <w:tc>
          <w:tcPr>
            <w:tcW w:w="1266" w:type="pct"/>
          </w:tcPr>
          <w:p w14:paraId="32FC28F7" w14:textId="77777777" w:rsidR="00CF0BBB" w:rsidRPr="003B32E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B32E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8D9403D" w:rsidR="00CF0BBB" w:rsidRPr="003B32EF" w:rsidRDefault="003C068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B32E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3B32EF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3B32EF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3B32EF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5A743ECE" w14:textId="77777777" w:rsidR="00D27A79" w:rsidRPr="003B32EF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3B32E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3B32E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B32E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B32E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3B32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B32EF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3B32E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3B32E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B32E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3B32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B32EF">
              <w:rPr>
                <w:rFonts w:ascii="Arial" w:hAnsi="Arial" w:cs="Arial"/>
                <w:lang w:val="en-GB"/>
              </w:rPr>
              <w:t>Author’s Feedback</w:t>
            </w:r>
            <w:r w:rsidRPr="003B32E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B32E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B32EF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3B32E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B32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3B32E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E0D6DEB" w:rsidR="00F1171E" w:rsidRPr="003B32EF" w:rsidRDefault="00FB5E2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B32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presents a significant topic with a clear structure &amp; discussion. However, minor spelling errors, inconsistent citations format should be corrected. </w:t>
            </w:r>
          </w:p>
        </w:tc>
        <w:tc>
          <w:tcPr>
            <w:tcW w:w="1523" w:type="pct"/>
          </w:tcPr>
          <w:p w14:paraId="462A339C" w14:textId="77777777" w:rsidR="00F1171E" w:rsidRPr="003B32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B32EF" w14:paraId="0D8B5B2C" w14:textId="77777777" w:rsidTr="00FB5E29">
        <w:trPr>
          <w:trHeight w:val="584"/>
        </w:trPr>
        <w:tc>
          <w:tcPr>
            <w:tcW w:w="1265" w:type="pct"/>
            <w:noWrap/>
          </w:tcPr>
          <w:p w14:paraId="21CBA5FE" w14:textId="77777777" w:rsidR="00F1171E" w:rsidRPr="003B32E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B32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3B32E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B32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3B32E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F9D66" w:rsidR="00F1171E" w:rsidRPr="003B32EF" w:rsidRDefault="00FB5E2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B32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the title of the article is suitable &amp; </w:t>
            </w:r>
            <w:proofErr w:type="spellStart"/>
            <w:r w:rsidRPr="003B32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appropriatly</w:t>
            </w:r>
            <w:proofErr w:type="spellEnd"/>
            <w:r w:rsidRPr="003B32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reflects the content.  </w:t>
            </w:r>
          </w:p>
        </w:tc>
        <w:tc>
          <w:tcPr>
            <w:tcW w:w="1523" w:type="pct"/>
          </w:tcPr>
          <w:p w14:paraId="405B6701" w14:textId="77777777" w:rsidR="00F1171E" w:rsidRPr="003B32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B32EF" w14:paraId="5604762A" w14:textId="77777777" w:rsidTr="00FB5E29">
        <w:trPr>
          <w:trHeight w:val="692"/>
        </w:trPr>
        <w:tc>
          <w:tcPr>
            <w:tcW w:w="1265" w:type="pct"/>
            <w:noWrap/>
          </w:tcPr>
          <w:p w14:paraId="3635573D" w14:textId="77777777" w:rsidR="00F1171E" w:rsidRPr="003B32E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B32E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3B32E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7527373" w:rsidR="00F1171E" w:rsidRPr="003B32EF" w:rsidRDefault="00FB5E2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B32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the abstract of the article is comprehensive. But there </w:t>
            </w:r>
            <w:proofErr w:type="spellStart"/>
            <w:r w:rsidRPr="003B32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arte</w:t>
            </w:r>
            <w:proofErr w:type="spellEnd"/>
            <w:r w:rsidRPr="003B32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spelling errors that need to be corrected. </w:t>
            </w:r>
          </w:p>
        </w:tc>
        <w:tc>
          <w:tcPr>
            <w:tcW w:w="1523" w:type="pct"/>
          </w:tcPr>
          <w:p w14:paraId="1D54B730" w14:textId="77777777" w:rsidR="00F1171E" w:rsidRPr="003B32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B32EF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3B32E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B32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EC235FD" w:rsidR="00F1171E" w:rsidRPr="003B32EF" w:rsidRDefault="00FB5E2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B32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manuscript is scientifically correct.</w:t>
            </w:r>
          </w:p>
        </w:tc>
        <w:tc>
          <w:tcPr>
            <w:tcW w:w="1523" w:type="pct"/>
          </w:tcPr>
          <w:p w14:paraId="4898F764" w14:textId="77777777" w:rsidR="00F1171E" w:rsidRPr="003B32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B32EF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3B32E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B32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3B32E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B32E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0E5DE49" w:rsidR="00F1171E" w:rsidRPr="003B32EF" w:rsidRDefault="00FB5E2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B32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references are sufficient and recent &amp; ensuring the relevance of the research. </w:t>
            </w:r>
          </w:p>
        </w:tc>
        <w:tc>
          <w:tcPr>
            <w:tcW w:w="1523" w:type="pct"/>
          </w:tcPr>
          <w:p w14:paraId="40220055" w14:textId="77777777" w:rsidR="00F1171E" w:rsidRPr="003B32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B32EF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3B32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3B32E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B32E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3B32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3B32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3B32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5265003E" w:rsidR="00F1171E" w:rsidRPr="003B32EF" w:rsidRDefault="00FB5E2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B32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3B32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3B32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3B32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B32EF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3B32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B32E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B32E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B32E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3B32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3E65DAD" w14:textId="441B577B" w:rsidR="00FB5E29" w:rsidRPr="003B32EF" w:rsidRDefault="00FB5E2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B32EF">
              <w:rPr>
                <w:rFonts w:ascii="Arial" w:hAnsi="Arial" w:cs="Arial"/>
                <w:sz w:val="20"/>
                <w:szCs w:val="20"/>
                <w:lang w:val="en-GB"/>
              </w:rPr>
              <w:t xml:space="preserve">- Ensure consistent citation formatting. </w:t>
            </w:r>
          </w:p>
          <w:p w14:paraId="2D582045" w14:textId="14B86D6C" w:rsidR="00FB5E29" w:rsidRPr="003B32EF" w:rsidRDefault="00FB5E2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B32EF">
              <w:rPr>
                <w:rFonts w:ascii="Arial" w:hAnsi="Arial" w:cs="Arial"/>
                <w:sz w:val="20"/>
                <w:szCs w:val="20"/>
                <w:lang w:val="en-GB"/>
              </w:rPr>
              <w:t xml:space="preserve">- Avoid redundancy in word choices. </w:t>
            </w:r>
          </w:p>
          <w:p w14:paraId="024A9318" w14:textId="3203B1B1" w:rsidR="00FB5E29" w:rsidRPr="003B32EF" w:rsidRDefault="00FB5E2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B32EF">
              <w:rPr>
                <w:rFonts w:ascii="Arial" w:hAnsi="Arial" w:cs="Arial"/>
                <w:sz w:val="20"/>
                <w:szCs w:val="20"/>
                <w:lang w:val="en-GB"/>
              </w:rPr>
              <w:t>- Ensure proper statistical formatting.</w:t>
            </w:r>
          </w:p>
          <w:p w14:paraId="52C49D1B" w14:textId="0204A992" w:rsidR="00FB5E29" w:rsidRPr="003B32EF" w:rsidRDefault="00FB5E2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B32EF">
              <w:rPr>
                <w:rFonts w:ascii="Arial" w:hAnsi="Arial" w:cs="Arial"/>
                <w:sz w:val="20"/>
                <w:szCs w:val="20"/>
                <w:lang w:val="en-GB"/>
              </w:rPr>
              <w:t xml:space="preserve">- Avoid </w:t>
            </w:r>
            <w:proofErr w:type="spellStart"/>
            <w:r w:rsidRPr="003B32EF">
              <w:rPr>
                <w:rFonts w:ascii="Arial" w:hAnsi="Arial" w:cs="Arial"/>
                <w:sz w:val="20"/>
                <w:szCs w:val="20"/>
                <w:lang w:val="en-GB"/>
              </w:rPr>
              <w:t>grammartical</w:t>
            </w:r>
            <w:proofErr w:type="spellEnd"/>
            <w:r w:rsidRPr="003B32EF">
              <w:rPr>
                <w:rFonts w:ascii="Arial" w:hAnsi="Arial" w:cs="Arial"/>
                <w:sz w:val="20"/>
                <w:szCs w:val="20"/>
                <w:lang w:val="en-GB"/>
              </w:rPr>
              <w:t>/spelling errors.</w:t>
            </w:r>
          </w:p>
          <w:p w14:paraId="073B8EBA" w14:textId="77777777" w:rsidR="00FB5E29" w:rsidRPr="003B32EF" w:rsidRDefault="00FB5E2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3B32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3B32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3B349D9B" w:rsidR="00F1171E" w:rsidRPr="003B32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C8F0AF0" w14:textId="46A38BE7" w:rsidR="00803E09" w:rsidRPr="003B32EF" w:rsidRDefault="00803E09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B3AFA5B" w14:textId="70A33BF0" w:rsidR="00803E09" w:rsidRPr="003B32EF" w:rsidRDefault="00803E09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13F5FF2" w14:textId="3750A733" w:rsidR="00803E09" w:rsidRPr="003B32EF" w:rsidRDefault="00803E09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C2B12AA" w14:textId="0B77D402" w:rsidR="00803E09" w:rsidRPr="003B32EF" w:rsidRDefault="00803E09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5ED03A0" w14:textId="30B0E86B" w:rsidR="00803E09" w:rsidRPr="003B32EF" w:rsidRDefault="00803E09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DD11BCE" w14:textId="77777777" w:rsidR="00803E09" w:rsidRPr="003B32EF" w:rsidRDefault="00803E09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3B32EF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3B32E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B32E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3B32E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3B32E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3B32EF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3B32E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3B32E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B32E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3B32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B32EF">
              <w:rPr>
                <w:rFonts w:ascii="Arial" w:hAnsi="Arial" w:cs="Arial"/>
                <w:lang w:val="en-GB"/>
              </w:rPr>
              <w:t>Author’s comment</w:t>
            </w:r>
            <w:r w:rsidRPr="003B32E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B32EF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3B32EF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3B32E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B32E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3B32E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3B32E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B32E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B32E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B32E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3B32E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3B32E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3B32E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3B32E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3B32E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3B32E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1DD4A1A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1170EED" w14:textId="77777777" w:rsidR="00266E93" w:rsidRPr="00266E93" w:rsidRDefault="00266E93" w:rsidP="00266E93">
      <w:pPr>
        <w:rPr>
          <w:rFonts w:ascii="Arial" w:hAnsi="Arial" w:cs="Arial"/>
          <w:b/>
          <w:sz w:val="20"/>
          <w:szCs w:val="20"/>
          <w:u w:val="single"/>
        </w:rPr>
      </w:pPr>
      <w:r w:rsidRPr="00266E93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4CA4743C" w14:textId="77777777" w:rsidR="00266E93" w:rsidRPr="00266E93" w:rsidRDefault="00266E93" w:rsidP="00266E93">
      <w:pPr>
        <w:rPr>
          <w:rFonts w:ascii="Arial" w:hAnsi="Arial" w:cs="Arial"/>
          <w:b/>
          <w:sz w:val="20"/>
          <w:szCs w:val="20"/>
        </w:rPr>
      </w:pPr>
      <w:r w:rsidRPr="00266E93">
        <w:rPr>
          <w:rFonts w:ascii="Arial" w:hAnsi="Arial" w:cs="Arial"/>
          <w:b/>
          <w:sz w:val="20"/>
          <w:szCs w:val="20"/>
          <w:lang w:val="en-GB"/>
        </w:rPr>
        <w:t>Kamal Goyal, RIMT University, India</w:t>
      </w:r>
    </w:p>
    <w:p w14:paraId="5170C241" w14:textId="77777777" w:rsidR="00266E93" w:rsidRPr="003B32EF" w:rsidRDefault="00266E93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266E93" w:rsidRPr="003B32EF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7D93F" w14:textId="77777777" w:rsidR="00787FBC" w:rsidRPr="0000007A" w:rsidRDefault="00787FBC" w:rsidP="0099583E">
      <w:r>
        <w:separator/>
      </w:r>
    </w:p>
  </w:endnote>
  <w:endnote w:type="continuationSeparator" w:id="0">
    <w:p w14:paraId="72CFC6CB" w14:textId="77777777" w:rsidR="00787FBC" w:rsidRPr="0000007A" w:rsidRDefault="00787FB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FAD37" w14:textId="77777777" w:rsidR="00787FBC" w:rsidRPr="0000007A" w:rsidRDefault="00787FBC" w:rsidP="0099583E">
      <w:r>
        <w:separator/>
      </w:r>
    </w:p>
  </w:footnote>
  <w:footnote w:type="continuationSeparator" w:id="0">
    <w:p w14:paraId="24EEBB25" w14:textId="77777777" w:rsidR="00787FBC" w:rsidRPr="0000007A" w:rsidRDefault="00787FB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66E93"/>
    <w:rsid w:val="00273A60"/>
    <w:rsid w:val="00275984"/>
    <w:rsid w:val="00280EC9"/>
    <w:rsid w:val="00282BEE"/>
    <w:rsid w:val="00283AD3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32EF"/>
    <w:rsid w:val="003C0686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5F5523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02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7FBC"/>
    <w:rsid w:val="007A62F8"/>
    <w:rsid w:val="007B1099"/>
    <w:rsid w:val="007B54A4"/>
    <w:rsid w:val="007C6CDF"/>
    <w:rsid w:val="007D0246"/>
    <w:rsid w:val="007F5873"/>
    <w:rsid w:val="00803E09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30360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AF408D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49BA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B5E29"/>
    <w:rsid w:val="00FC2E17"/>
    <w:rsid w:val="00FC432A"/>
    <w:rsid w:val="00FC4E75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A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A6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pharmaceutical-science-new-insights-and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107</cp:revision>
  <dcterms:created xsi:type="dcterms:W3CDTF">2023-08-30T09:21:00Z</dcterms:created>
  <dcterms:modified xsi:type="dcterms:W3CDTF">2025-03-01T05:38:00Z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