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5D6732" w14:paraId="1643A4CA" w14:textId="77777777" w:rsidTr="005D673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D673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D6732" w14:paraId="127EAD7E" w14:textId="77777777" w:rsidTr="005D6732">
        <w:trPr>
          <w:trHeight w:val="413"/>
        </w:trPr>
        <w:tc>
          <w:tcPr>
            <w:tcW w:w="1266" w:type="pct"/>
          </w:tcPr>
          <w:p w14:paraId="3C159AA5" w14:textId="77777777" w:rsidR="0000007A" w:rsidRPr="005D673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D673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73CB041" w:rsidR="0000007A" w:rsidRPr="005D6732" w:rsidRDefault="001C090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87FDC" w:rsidRPr="005D673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5D6732" w14:paraId="73C90375" w14:textId="77777777" w:rsidTr="005D6732">
        <w:trPr>
          <w:trHeight w:val="290"/>
        </w:trPr>
        <w:tc>
          <w:tcPr>
            <w:tcW w:w="1266" w:type="pct"/>
          </w:tcPr>
          <w:p w14:paraId="20D28135" w14:textId="77777777" w:rsidR="0000007A" w:rsidRPr="005D673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A824E7C" w:rsidR="0000007A" w:rsidRPr="005D673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87FDC"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4671</w:t>
            </w:r>
          </w:p>
        </w:tc>
      </w:tr>
      <w:tr w:rsidR="0000007A" w:rsidRPr="005D6732" w14:paraId="05B60576" w14:textId="77777777" w:rsidTr="005D6732">
        <w:trPr>
          <w:trHeight w:val="331"/>
        </w:trPr>
        <w:tc>
          <w:tcPr>
            <w:tcW w:w="1266" w:type="pct"/>
          </w:tcPr>
          <w:p w14:paraId="0196A627" w14:textId="77777777" w:rsidR="0000007A" w:rsidRPr="005D673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1D71CA5" w:rsidR="0000007A" w:rsidRPr="005D6732" w:rsidRDefault="00C87FD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D6732">
              <w:rPr>
                <w:rFonts w:ascii="Arial" w:hAnsi="Arial" w:cs="Arial"/>
                <w:b/>
                <w:sz w:val="20"/>
                <w:szCs w:val="20"/>
                <w:lang w:val="en-GB"/>
              </w:rPr>
              <w:t>Levofloxacin and Intracranial Hypertension in a Patient with Spondylodiscitis: A Case Report</w:t>
            </w:r>
          </w:p>
        </w:tc>
      </w:tr>
      <w:tr w:rsidR="00CF0BBB" w:rsidRPr="005D6732" w14:paraId="6D508B1C" w14:textId="77777777" w:rsidTr="005D6732">
        <w:trPr>
          <w:trHeight w:val="332"/>
        </w:trPr>
        <w:tc>
          <w:tcPr>
            <w:tcW w:w="1266" w:type="pct"/>
          </w:tcPr>
          <w:p w14:paraId="32FC28F7" w14:textId="77777777" w:rsidR="00CF0BBB" w:rsidRPr="005D673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1B2FA4E" w:rsidR="00CF0BBB" w:rsidRPr="005D6732" w:rsidRDefault="00C87FD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D673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D673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5D6732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5D673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D673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D673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D673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D673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D673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D6732" w:rsidRDefault="001C090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D673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08FB5D9" w:rsidR="00E03C32" w:rsidRDefault="00C87FD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87FD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Insights in Neurosurgery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87FD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Vol. 1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C87FD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No. 3: 19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Page Number: 1-3, 2016</w:t>
                  </w:r>
                </w:p>
                <w:p w14:paraId="57E24C8C" w14:textId="5C2B6B65" w:rsidR="00E03C32" w:rsidRPr="007B54A4" w:rsidRDefault="00C87FDC" w:rsidP="00C87FD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87FD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10.21767/2471-9633.100019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D673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D673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D673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D673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D673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D673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D673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D67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D673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D673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5D673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D673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5D67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D6732">
              <w:rPr>
                <w:rFonts w:ascii="Arial" w:hAnsi="Arial" w:cs="Arial"/>
                <w:lang w:val="en-GB"/>
              </w:rPr>
              <w:t>Author’s Feedback</w:t>
            </w:r>
            <w:r w:rsidRPr="005D673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D673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D6732" w14:paraId="5C0AB4EC" w14:textId="77777777" w:rsidTr="00A1497A">
        <w:trPr>
          <w:trHeight w:val="674"/>
        </w:trPr>
        <w:tc>
          <w:tcPr>
            <w:tcW w:w="1265" w:type="pct"/>
            <w:noWrap/>
          </w:tcPr>
          <w:p w14:paraId="66B47184" w14:textId="48030299" w:rsidR="00F1171E" w:rsidRPr="005D67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D673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7B68BC1" w:rsidR="00F1171E" w:rsidRPr="005D6732" w:rsidRDefault="00EB1AA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gives the </w:t>
            </w:r>
            <w:proofErr w:type="spellStart"/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valuble</w:t>
            </w:r>
            <w:proofErr w:type="spellEnd"/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insights for neurosurgeons</w:t>
            </w:r>
          </w:p>
        </w:tc>
        <w:tc>
          <w:tcPr>
            <w:tcW w:w="1523" w:type="pct"/>
          </w:tcPr>
          <w:p w14:paraId="462A339C" w14:textId="77777777" w:rsidR="00F1171E" w:rsidRPr="005D67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6732" w14:paraId="0D8B5B2C" w14:textId="77777777" w:rsidTr="00A1497A">
        <w:trPr>
          <w:trHeight w:val="773"/>
        </w:trPr>
        <w:tc>
          <w:tcPr>
            <w:tcW w:w="1265" w:type="pct"/>
            <w:noWrap/>
          </w:tcPr>
          <w:p w14:paraId="21CBA5FE" w14:textId="77777777" w:rsidR="00F1171E" w:rsidRPr="005D67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D67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D673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5BEE9EA" w:rsidR="00F1171E" w:rsidRPr="005D6732" w:rsidRDefault="001A371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case presentation and timeline could be more clearly organized with proper headings like “case presentation,” </w:t>
            </w:r>
            <w:proofErr w:type="gramStart"/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 clinical</w:t>
            </w:r>
            <w:proofErr w:type="gramEnd"/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course,” “Treatment” and “outcome”</w:t>
            </w:r>
          </w:p>
        </w:tc>
        <w:tc>
          <w:tcPr>
            <w:tcW w:w="1523" w:type="pct"/>
          </w:tcPr>
          <w:p w14:paraId="405B6701" w14:textId="77777777" w:rsidR="00F1171E" w:rsidRPr="005D67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6732" w14:paraId="5604762A" w14:textId="77777777" w:rsidTr="00A1497A">
        <w:trPr>
          <w:trHeight w:val="809"/>
        </w:trPr>
        <w:tc>
          <w:tcPr>
            <w:tcW w:w="1265" w:type="pct"/>
            <w:noWrap/>
          </w:tcPr>
          <w:p w14:paraId="3635573D" w14:textId="77777777" w:rsidR="00F1171E" w:rsidRPr="005D673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D673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D673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755D7B0" w:rsidR="00F1171E" w:rsidRPr="005D6732" w:rsidRDefault="004F6E5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5D67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673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D673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17B5091" w14:textId="77777777" w:rsidR="00367EEE" w:rsidRPr="005D6732" w:rsidRDefault="00367EEE" w:rsidP="00367EEE">
            <w:pPr>
              <w:numPr>
                <w:ilvl w:val="0"/>
                <w:numId w:val="13"/>
              </w:numPr>
              <w:spacing w:after="1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6732">
              <w:rPr>
                <w:rFonts w:ascii="Arial" w:hAnsi="Arial" w:cs="Arial"/>
                <w:b/>
                <w:sz w:val="20"/>
                <w:szCs w:val="20"/>
              </w:rPr>
              <w:t xml:space="preserve">Initial presentation lacks some important details: </w:t>
            </w:r>
          </w:p>
          <w:p w14:paraId="32CEA797" w14:textId="77777777" w:rsidR="00367EEE" w:rsidRPr="005D6732" w:rsidRDefault="00367EEE" w:rsidP="00367EEE">
            <w:pPr>
              <w:numPr>
                <w:ilvl w:val="1"/>
                <w:numId w:val="14"/>
              </w:numPr>
              <w:spacing w:after="1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6732">
              <w:rPr>
                <w:rFonts w:ascii="Arial" w:hAnsi="Arial" w:cs="Arial"/>
                <w:b/>
                <w:sz w:val="20"/>
                <w:szCs w:val="20"/>
              </w:rPr>
              <w:t>Duration of symptoms before presentation</w:t>
            </w:r>
          </w:p>
          <w:p w14:paraId="3D000853" w14:textId="77777777" w:rsidR="00367EEE" w:rsidRPr="005D6732" w:rsidRDefault="00367EEE" w:rsidP="00367EEE">
            <w:pPr>
              <w:numPr>
                <w:ilvl w:val="1"/>
                <w:numId w:val="14"/>
              </w:numPr>
              <w:spacing w:after="1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6732">
              <w:rPr>
                <w:rFonts w:ascii="Arial" w:hAnsi="Arial" w:cs="Arial"/>
                <w:b/>
                <w:sz w:val="20"/>
                <w:szCs w:val="20"/>
              </w:rPr>
              <w:t>Detailed neurological examination findings</w:t>
            </w:r>
          </w:p>
          <w:p w14:paraId="454C2208" w14:textId="77777777" w:rsidR="00367EEE" w:rsidRPr="005D6732" w:rsidRDefault="00367EEE" w:rsidP="00367EEE">
            <w:pPr>
              <w:numPr>
                <w:ilvl w:val="1"/>
                <w:numId w:val="14"/>
              </w:numPr>
              <w:spacing w:after="1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6732">
              <w:rPr>
                <w:rFonts w:ascii="Arial" w:hAnsi="Arial" w:cs="Arial"/>
                <w:b/>
                <w:sz w:val="20"/>
                <w:szCs w:val="20"/>
              </w:rPr>
              <w:t>Weight of the patient (important for medication dosing in pediatrics)</w:t>
            </w:r>
          </w:p>
          <w:p w14:paraId="6806670A" w14:textId="670CBBD7" w:rsidR="008B4636" w:rsidRPr="005D6732" w:rsidRDefault="008B4636" w:rsidP="00DC7AB9">
            <w:pPr>
              <w:pStyle w:val="ListParagraph"/>
              <w:numPr>
                <w:ilvl w:val="0"/>
                <w:numId w:val="13"/>
              </w:numPr>
              <w:spacing w:after="1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6732">
              <w:rPr>
                <w:rFonts w:ascii="Arial" w:hAnsi="Arial" w:cs="Arial"/>
                <w:b/>
                <w:sz w:val="20"/>
                <w:szCs w:val="20"/>
              </w:rPr>
              <w:t>The final paragraph has formatting issues (words run together) and should be properly structured</w:t>
            </w:r>
          </w:p>
          <w:p w14:paraId="2B5A7721" w14:textId="2CD1EE25" w:rsidR="00F1171E" w:rsidRPr="005D6732" w:rsidRDefault="008B4636" w:rsidP="00DC7AB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/>
                <w:sz w:val="20"/>
                <w:szCs w:val="20"/>
              </w:rPr>
              <w:t>The discussion section jumps between topics without clear transitions - it needs better organization of themes</w:t>
            </w:r>
          </w:p>
        </w:tc>
        <w:tc>
          <w:tcPr>
            <w:tcW w:w="1523" w:type="pct"/>
          </w:tcPr>
          <w:p w14:paraId="4898F764" w14:textId="77777777" w:rsidR="00F1171E" w:rsidRPr="005D67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673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D67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D67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D673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874232E" w14:textId="77777777" w:rsidR="00F1171E" w:rsidRPr="005D6732" w:rsidRDefault="001A371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1. Many references are old </w:t>
            </w:r>
            <w:proofErr w:type="gramStart"/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 dating</w:t>
            </w:r>
            <w:proofErr w:type="gramEnd"/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back to 1967)</w:t>
            </w:r>
          </w:p>
          <w:p w14:paraId="1A769A7E" w14:textId="77777777" w:rsidR="001A371D" w:rsidRPr="005D6732" w:rsidRDefault="001A371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2. Need more recent literature and guidelines</w:t>
            </w:r>
          </w:p>
          <w:p w14:paraId="24FE0567" w14:textId="646CDDAD" w:rsidR="001A371D" w:rsidRPr="005D6732" w:rsidRDefault="001A371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3. Reference formatting is inconsistent</w:t>
            </w:r>
          </w:p>
        </w:tc>
        <w:tc>
          <w:tcPr>
            <w:tcW w:w="1523" w:type="pct"/>
          </w:tcPr>
          <w:p w14:paraId="40220055" w14:textId="77777777" w:rsidR="00F1171E" w:rsidRPr="005D67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673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53119423" w:rsidR="00F1171E" w:rsidRPr="005D67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D673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D673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D67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D67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F812351" w:rsidR="00F1171E" w:rsidRPr="005D6732" w:rsidRDefault="001A371D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/>
                <w:sz w:val="20"/>
                <w:szCs w:val="20"/>
                <w:lang w:val="en-GB"/>
              </w:rPr>
              <w:t>suitable</w:t>
            </w:r>
          </w:p>
          <w:p w14:paraId="41E28118" w14:textId="77777777" w:rsidR="00F1171E" w:rsidRPr="005D67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D67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D67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D67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D673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D67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D673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D673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D673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D67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D67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D67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D67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D67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D67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D3C910B" w14:textId="77777777" w:rsidR="00E62F3C" w:rsidRPr="005D6732" w:rsidRDefault="00E62F3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D673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7407" w14:textId="4D428B4B" w:rsidR="00F1171E" w:rsidRPr="005D673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D673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</w:tc>
      </w:tr>
      <w:tr w:rsidR="00F1171E" w:rsidRPr="005D673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D673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D673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D673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D67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D6732">
              <w:rPr>
                <w:rFonts w:ascii="Arial" w:hAnsi="Arial" w:cs="Arial"/>
                <w:lang w:val="en-GB"/>
              </w:rPr>
              <w:t>Author’s comment</w:t>
            </w:r>
            <w:r w:rsidRPr="005D673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D673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D673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D673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D673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D673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D673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D673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D673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14E5A6FD" w:rsidR="00F1171E" w:rsidRPr="005D6732" w:rsidRDefault="00CE4E7A" w:rsidP="00E62F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673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D673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D673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D673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D673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E2CDB6E" w14:textId="77777777" w:rsidR="005D4DD6" w:rsidRPr="005D4DD6" w:rsidRDefault="005D4DD6" w:rsidP="005D4DD6">
      <w:pPr>
        <w:rPr>
          <w:rFonts w:ascii="Arial" w:hAnsi="Arial" w:cs="Arial"/>
          <w:b/>
          <w:sz w:val="20"/>
          <w:szCs w:val="20"/>
          <w:u w:val="single"/>
        </w:rPr>
      </w:pPr>
      <w:r w:rsidRPr="005D4DD6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14:paraId="39EADF08" w14:textId="77777777" w:rsidR="005D4DD6" w:rsidRPr="005D4DD6" w:rsidRDefault="005D4DD6" w:rsidP="005D4DD6">
      <w:pPr>
        <w:rPr>
          <w:rFonts w:ascii="Arial" w:hAnsi="Arial" w:cs="Arial"/>
          <w:b/>
          <w:sz w:val="20"/>
          <w:szCs w:val="20"/>
        </w:rPr>
      </w:pPr>
      <w:r w:rsidRPr="005D4DD6">
        <w:rPr>
          <w:rFonts w:ascii="Arial" w:hAnsi="Arial" w:cs="Arial"/>
          <w:b/>
          <w:sz w:val="20"/>
          <w:szCs w:val="20"/>
        </w:rPr>
        <w:t xml:space="preserve">Rama Rao </w:t>
      </w:r>
      <w:proofErr w:type="spellStart"/>
      <w:r w:rsidRPr="005D4DD6">
        <w:rPr>
          <w:rFonts w:ascii="Arial" w:hAnsi="Arial" w:cs="Arial"/>
          <w:b/>
          <w:sz w:val="20"/>
          <w:szCs w:val="20"/>
        </w:rPr>
        <w:t>Vadapalli</w:t>
      </w:r>
      <w:proofErr w:type="spellEnd"/>
      <w:r w:rsidRPr="005D4DD6">
        <w:rPr>
          <w:rFonts w:ascii="Arial" w:hAnsi="Arial" w:cs="Arial"/>
          <w:b/>
          <w:sz w:val="20"/>
          <w:szCs w:val="20"/>
        </w:rPr>
        <w:t>, Shri Vishnu College of Pharmacy, India</w:t>
      </w:r>
    </w:p>
    <w:p w14:paraId="48DC05A4" w14:textId="77777777" w:rsidR="004C3DF1" w:rsidRPr="005D6732" w:rsidRDefault="004C3DF1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4C3DF1" w:rsidRPr="005D673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7911F" w14:textId="77777777" w:rsidR="001C0907" w:rsidRPr="0000007A" w:rsidRDefault="001C0907" w:rsidP="0099583E">
      <w:r>
        <w:separator/>
      </w:r>
    </w:p>
  </w:endnote>
  <w:endnote w:type="continuationSeparator" w:id="0">
    <w:p w14:paraId="591D604A" w14:textId="77777777" w:rsidR="001C0907" w:rsidRPr="0000007A" w:rsidRDefault="001C090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E8073" w14:textId="77777777" w:rsidR="001C0907" w:rsidRPr="0000007A" w:rsidRDefault="001C0907" w:rsidP="0099583E">
      <w:r>
        <w:separator/>
      </w:r>
    </w:p>
  </w:footnote>
  <w:footnote w:type="continuationSeparator" w:id="0">
    <w:p w14:paraId="78CDF5F1" w14:textId="77777777" w:rsidR="001C0907" w:rsidRPr="0000007A" w:rsidRDefault="001C090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0C20"/>
    <w:multiLevelType w:val="multilevel"/>
    <w:tmpl w:val="2CDC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04FFD"/>
    <w:multiLevelType w:val="multilevel"/>
    <w:tmpl w:val="E116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D12E40"/>
    <w:multiLevelType w:val="multilevel"/>
    <w:tmpl w:val="26FC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168D"/>
    <w:multiLevelType w:val="hybridMultilevel"/>
    <w:tmpl w:val="017087DE"/>
    <w:lvl w:ilvl="0" w:tplc="355EB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13"/>
  </w:num>
  <w:num w:numId="9">
    <w:abstractNumId w:val="12"/>
  </w:num>
  <w:num w:numId="10">
    <w:abstractNumId w:val="4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281D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2239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371D"/>
    <w:rsid w:val="001B0C63"/>
    <w:rsid w:val="001B5029"/>
    <w:rsid w:val="001C0907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7EEE"/>
    <w:rsid w:val="00374F93"/>
    <w:rsid w:val="00377F1D"/>
    <w:rsid w:val="00394901"/>
    <w:rsid w:val="003A04E7"/>
    <w:rsid w:val="003A1C45"/>
    <w:rsid w:val="003A4991"/>
    <w:rsid w:val="003A6E1A"/>
    <w:rsid w:val="003A7734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7F9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6E56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2B2B"/>
    <w:rsid w:val="005A4F17"/>
    <w:rsid w:val="005B3509"/>
    <w:rsid w:val="005C25A0"/>
    <w:rsid w:val="005D230D"/>
    <w:rsid w:val="005D4DD6"/>
    <w:rsid w:val="005D6732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DA7"/>
    <w:rsid w:val="0068446F"/>
    <w:rsid w:val="00686DCE"/>
    <w:rsid w:val="00690EDE"/>
    <w:rsid w:val="006936D1"/>
    <w:rsid w:val="006967DD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02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06B6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3C6D"/>
    <w:rsid w:val="00877F10"/>
    <w:rsid w:val="00882091"/>
    <w:rsid w:val="00893E75"/>
    <w:rsid w:val="00895D0A"/>
    <w:rsid w:val="008B265C"/>
    <w:rsid w:val="008B4636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159D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497A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6CB2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7D61"/>
    <w:rsid w:val="00B3033D"/>
    <w:rsid w:val="00B334D9"/>
    <w:rsid w:val="00B53059"/>
    <w:rsid w:val="00B562D2"/>
    <w:rsid w:val="00B6195A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7FDC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4E7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C7AB9"/>
    <w:rsid w:val="00DD0C4A"/>
    <w:rsid w:val="00DD274C"/>
    <w:rsid w:val="00DE7D30"/>
    <w:rsid w:val="00E03C32"/>
    <w:rsid w:val="00E3111A"/>
    <w:rsid w:val="00E451EA"/>
    <w:rsid w:val="00E57F4B"/>
    <w:rsid w:val="00E62F3C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1AA0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573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F8397082-A973-4D33-B605-CE91504C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117</cp:revision>
  <dcterms:created xsi:type="dcterms:W3CDTF">2023-08-30T09:21:00Z</dcterms:created>
  <dcterms:modified xsi:type="dcterms:W3CDTF">2025-02-26T06:22:00Z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