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735465" w14:paraId="1643A4CA" w14:textId="77777777" w:rsidTr="0073546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3546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35465" w14:paraId="127EAD7E" w14:textId="77777777" w:rsidTr="00735465">
        <w:trPr>
          <w:trHeight w:val="413"/>
        </w:trPr>
        <w:tc>
          <w:tcPr>
            <w:tcW w:w="1250" w:type="pct"/>
          </w:tcPr>
          <w:p w14:paraId="3C159AA5" w14:textId="77777777" w:rsidR="0000007A" w:rsidRPr="0073546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546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3546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3272B11" w:rsidR="0000007A" w:rsidRPr="00735465" w:rsidRDefault="00665B7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4007A" w:rsidRPr="0073546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735465" w14:paraId="73C90375" w14:textId="77777777" w:rsidTr="00735465">
        <w:trPr>
          <w:trHeight w:val="290"/>
        </w:trPr>
        <w:tc>
          <w:tcPr>
            <w:tcW w:w="1250" w:type="pct"/>
          </w:tcPr>
          <w:p w14:paraId="20D28135" w14:textId="77777777" w:rsidR="0000007A" w:rsidRPr="0073546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546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449F5E5" w:rsidR="0000007A" w:rsidRPr="0073546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35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35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35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05D4D" w:rsidRPr="00735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4679</w:t>
            </w:r>
          </w:p>
        </w:tc>
      </w:tr>
      <w:tr w:rsidR="001B5774" w:rsidRPr="00735465" w14:paraId="05B60576" w14:textId="77777777" w:rsidTr="00735465">
        <w:trPr>
          <w:trHeight w:val="331"/>
        </w:trPr>
        <w:tc>
          <w:tcPr>
            <w:tcW w:w="1250" w:type="pct"/>
          </w:tcPr>
          <w:p w14:paraId="0196A627" w14:textId="77777777" w:rsidR="001B5774" w:rsidRPr="00735465" w:rsidRDefault="001B5774" w:rsidP="001B577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546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CB31E7E" w:rsidR="001B5774" w:rsidRPr="00735465" w:rsidRDefault="001B5774" w:rsidP="001B57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35465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Targeting PD-1: A Computational Approach to Discover Small Molecule Inhibitors for Cancer Treatment</w:t>
            </w:r>
          </w:p>
        </w:tc>
      </w:tr>
      <w:tr w:rsidR="00CF0BBB" w:rsidRPr="00735465" w14:paraId="6D508B1C" w14:textId="77777777" w:rsidTr="00735465">
        <w:trPr>
          <w:trHeight w:val="332"/>
        </w:trPr>
        <w:tc>
          <w:tcPr>
            <w:tcW w:w="1250" w:type="pct"/>
          </w:tcPr>
          <w:p w14:paraId="32FC28F7" w14:textId="77777777" w:rsidR="00CF0BBB" w:rsidRPr="0073546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546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DA69236" w:rsidR="00CF0BBB" w:rsidRPr="00735465" w:rsidRDefault="00005D4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546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3546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3546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735465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735465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73546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3546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3546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3546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3546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3546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35465" w:rsidRDefault="00665B7C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3546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78C0993" w:rsidR="00E03C32" w:rsidRDefault="0004007A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4007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Archives of Current Research International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04007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04007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81-101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04007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AEF4936" w:rsidR="00E03C32" w:rsidRPr="007B54A4" w:rsidRDefault="0004007A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CD084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https://doi.org/10.9734/acri/2025/v25i31099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73546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3546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3546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3546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3546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3546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3546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354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3546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3546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3546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3546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3546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4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3546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354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35465">
              <w:rPr>
                <w:rFonts w:ascii="Arial" w:hAnsi="Arial" w:cs="Arial"/>
                <w:lang w:val="en-GB"/>
              </w:rPr>
              <w:t>Author’s Feedback</w:t>
            </w:r>
            <w:r w:rsidRPr="0073546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3546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35465" w14:paraId="5C0AB4EC" w14:textId="77777777" w:rsidTr="001B5774">
        <w:trPr>
          <w:trHeight w:val="845"/>
        </w:trPr>
        <w:tc>
          <w:tcPr>
            <w:tcW w:w="1265" w:type="pct"/>
            <w:noWrap/>
          </w:tcPr>
          <w:p w14:paraId="66B47184" w14:textId="48030299" w:rsidR="00F1171E" w:rsidRPr="007354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5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3546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C3D3C17" w:rsidR="00F1171E" w:rsidRPr="00735465" w:rsidRDefault="00A728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5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discovery of dual CTLA-4 and PD-1 inhibitors highlights the possibility of combination treatments, opening the door for further clinical translation and experimental confirmation.</w:t>
            </w:r>
          </w:p>
        </w:tc>
        <w:tc>
          <w:tcPr>
            <w:tcW w:w="1523" w:type="pct"/>
          </w:tcPr>
          <w:p w14:paraId="462A339C" w14:textId="77777777" w:rsidR="00F1171E" w:rsidRPr="007354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35465" w14:paraId="0D8B5B2C" w14:textId="77777777" w:rsidTr="001B5774">
        <w:trPr>
          <w:trHeight w:val="683"/>
        </w:trPr>
        <w:tc>
          <w:tcPr>
            <w:tcW w:w="1265" w:type="pct"/>
            <w:noWrap/>
          </w:tcPr>
          <w:p w14:paraId="21CBA5FE" w14:textId="77777777" w:rsidR="00F1171E" w:rsidRPr="007354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5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354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5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3546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3BDBCA4" w:rsidR="00F1171E" w:rsidRPr="00735465" w:rsidRDefault="00A7282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5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is suitable</w:t>
            </w:r>
          </w:p>
        </w:tc>
        <w:tc>
          <w:tcPr>
            <w:tcW w:w="1523" w:type="pct"/>
          </w:tcPr>
          <w:p w14:paraId="405B6701" w14:textId="77777777" w:rsidR="00F1171E" w:rsidRPr="007354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35465" w14:paraId="5604762A" w14:textId="77777777" w:rsidTr="001B5774">
        <w:trPr>
          <w:trHeight w:val="692"/>
        </w:trPr>
        <w:tc>
          <w:tcPr>
            <w:tcW w:w="1265" w:type="pct"/>
            <w:noWrap/>
          </w:tcPr>
          <w:p w14:paraId="3635573D" w14:textId="77777777" w:rsidR="00F1171E" w:rsidRPr="0073546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3546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3546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60022EF" w:rsidR="00F1171E" w:rsidRPr="00735465" w:rsidRDefault="00A7282F" w:rsidP="001B5774">
            <w:pPr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</w:pPr>
            <w:r w:rsidRPr="00735465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Make the Computational Approach Clear, Emphasize the Importance of the Results, Edit the Content for Accuracy. </w:t>
            </w:r>
          </w:p>
        </w:tc>
        <w:tc>
          <w:tcPr>
            <w:tcW w:w="1523" w:type="pct"/>
          </w:tcPr>
          <w:p w14:paraId="1D54B730" w14:textId="77777777" w:rsidR="00F1171E" w:rsidRPr="007354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3546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3546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35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F015C88" w14:textId="77777777" w:rsidR="00A7282F" w:rsidRPr="00735465" w:rsidRDefault="00A7282F" w:rsidP="00A7282F">
            <w:pPr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</w:pPr>
            <w:r w:rsidRPr="00735465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The manuscript appears to be scientifically sound, as it follows a structured computational drug discovery workflow, integrates multiple reliable in silico methodologies, and provides biologically relevant interpretations.</w:t>
            </w:r>
          </w:p>
          <w:p w14:paraId="2B5A7721" w14:textId="77777777" w:rsidR="00F1171E" w:rsidRPr="0073546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7354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3546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354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5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354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3546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D144DB3" w:rsidR="00F1171E" w:rsidRPr="00735465" w:rsidRDefault="00A728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5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reference </w:t>
            </w:r>
            <w:proofErr w:type="gramStart"/>
            <w:r w:rsidRPr="00735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proofErr w:type="gramEnd"/>
            <w:r w:rsidRPr="00735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sufficient and recent. </w:t>
            </w:r>
          </w:p>
        </w:tc>
        <w:tc>
          <w:tcPr>
            <w:tcW w:w="1523" w:type="pct"/>
          </w:tcPr>
          <w:p w14:paraId="40220055" w14:textId="77777777" w:rsidR="00F1171E" w:rsidRPr="007354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3546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354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3546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3546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354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58B8F2F0" w:rsidR="00F1171E" w:rsidRPr="00735465" w:rsidRDefault="00A7282F" w:rsidP="001B5774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</w:pPr>
            <w:r w:rsidRPr="00735465">
              <w:rPr>
                <w:rFonts w:ascii="Arial" w:hAnsi="Arial" w:cs="Arial"/>
                <w:b/>
                <w:sz w:val="20"/>
                <w:szCs w:val="20"/>
              </w:rPr>
              <w:t>The manuscript's language and English quality are usually appropriate for scientific communication. However, several of the phrases are overly long, grammatically incorrect, or obscure, ma</w:t>
            </w:r>
            <w:r w:rsidR="001B5774" w:rsidRPr="00735465">
              <w:rPr>
                <w:rFonts w:ascii="Arial" w:hAnsi="Arial" w:cs="Arial"/>
                <w:b/>
                <w:sz w:val="20"/>
                <w:szCs w:val="20"/>
              </w:rPr>
              <w:t>king comprehension challenging.</w:t>
            </w:r>
          </w:p>
        </w:tc>
        <w:tc>
          <w:tcPr>
            <w:tcW w:w="1523" w:type="pct"/>
          </w:tcPr>
          <w:p w14:paraId="0351CA58" w14:textId="77777777" w:rsidR="00F1171E" w:rsidRPr="007354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35465" w14:paraId="20A16C0C" w14:textId="77777777" w:rsidTr="001B5774">
        <w:trPr>
          <w:trHeight w:val="755"/>
        </w:trPr>
        <w:tc>
          <w:tcPr>
            <w:tcW w:w="1265" w:type="pct"/>
            <w:noWrap/>
          </w:tcPr>
          <w:p w14:paraId="7F4BCFAE" w14:textId="77777777" w:rsidR="00F1171E" w:rsidRPr="007354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3546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3546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3546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354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7D7A2B27" w:rsidR="00F1171E" w:rsidRPr="00735465" w:rsidRDefault="00DB277F" w:rsidP="007222C8">
            <w:pPr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</w:pPr>
            <w:r w:rsidRPr="00735465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The manuscript is relevant to the scientific community, well-structured, and scientifically solid. Minor changes are required, primarily to make the language clearer and make sure that computational predictions aren't exaggerated in the absence of experimental confirmation.</w:t>
            </w:r>
          </w:p>
          <w:p w14:paraId="15DFD0E8" w14:textId="77777777" w:rsidR="00F1171E" w:rsidRPr="007354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354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73546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3546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3546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354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3546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3546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354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3546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354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3546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3546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354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35465">
              <w:rPr>
                <w:rFonts w:ascii="Arial" w:hAnsi="Arial" w:cs="Arial"/>
                <w:lang w:val="en-GB"/>
              </w:rPr>
              <w:t>Author’s comment</w:t>
            </w:r>
            <w:r w:rsidRPr="0073546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3546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3546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354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546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354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452314BA" w:rsidR="00F1171E" w:rsidRPr="00735465" w:rsidRDefault="00A7282F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3546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The manuscript does not appear to have any ethical </w:t>
            </w:r>
            <w:proofErr w:type="spellStart"/>
            <w:r w:rsidRPr="0073546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concer</w:t>
            </w:r>
            <w:proofErr w:type="spellEnd"/>
            <w:r w:rsidRPr="0073546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,</w:t>
            </w:r>
          </w:p>
          <w:p w14:paraId="3F0D46E3" w14:textId="77777777" w:rsidR="00F1171E" w:rsidRPr="007354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7354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3546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3546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3546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354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69473D45" w:rsidR="004C3DF1" w:rsidRDefault="008F7911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 </w:t>
      </w:r>
    </w:p>
    <w:p w14:paraId="6D067FD1" w14:textId="2D626984" w:rsidR="008F7911" w:rsidRDefault="008F7911">
      <w:pPr>
        <w:rPr>
          <w:rFonts w:ascii="Arial" w:hAnsi="Arial" w:cs="Arial"/>
          <w:b/>
          <w:sz w:val="20"/>
          <w:szCs w:val="20"/>
          <w:lang w:val="en-GB"/>
        </w:rPr>
      </w:pPr>
    </w:p>
    <w:p w14:paraId="45892378" w14:textId="77777777" w:rsidR="008F7911" w:rsidRPr="008F7911" w:rsidRDefault="008F7911" w:rsidP="008F7911">
      <w:pPr>
        <w:rPr>
          <w:rFonts w:ascii="Arial" w:hAnsi="Arial" w:cs="Arial"/>
          <w:b/>
          <w:sz w:val="20"/>
          <w:szCs w:val="20"/>
          <w:u w:val="single"/>
        </w:rPr>
      </w:pPr>
      <w:r w:rsidRPr="008F7911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392298DF" w14:textId="77777777" w:rsidR="008F7911" w:rsidRPr="008F7911" w:rsidRDefault="008F7911" w:rsidP="008F7911">
      <w:pPr>
        <w:rPr>
          <w:rFonts w:ascii="Arial" w:hAnsi="Arial" w:cs="Arial"/>
          <w:b/>
          <w:sz w:val="20"/>
          <w:szCs w:val="20"/>
        </w:rPr>
      </w:pPr>
      <w:proofErr w:type="spellStart"/>
      <w:r w:rsidRPr="008F7911">
        <w:rPr>
          <w:rFonts w:ascii="Arial" w:hAnsi="Arial" w:cs="Arial"/>
          <w:b/>
          <w:sz w:val="20"/>
          <w:szCs w:val="20"/>
        </w:rPr>
        <w:t>Bavya</w:t>
      </w:r>
      <w:proofErr w:type="spellEnd"/>
      <w:r w:rsidRPr="008F7911">
        <w:rPr>
          <w:rFonts w:ascii="Arial" w:hAnsi="Arial" w:cs="Arial"/>
          <w:b/>
          <w:sz w:val="20"/>
          <w:szCs w:val="20"/>
        </w:rPr>
        <w:t xml:space="preserve"> Chandrasekhar, SRM Institute of Science and Technology, India</w:t>
      </w:r>
    </w:p>
    <w:p w14:paraId="3376B8B5" w14:textId="77777777" w:rsidR="008F7911" w:rsidRPr="00735465" w:rsidRDefault="008F7911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8F7911" w:rsidRPr="0073546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F1A67" w14:textId="77777777" w:rsidR="00665B7C" w:rsidRPr="0000007A" w:rsidRDefault="00665B7C" w:rsidP="0099583E">
      <w:r>
        <w:separator/>
      </w:r>
    </w:p>
  </w:endnote>
  <w:endnote w:type="continuationSeparator" w:id="0">
    <w:p w14:paraId="73138484" w14:textId="77777777" w:rsidR="00665B7C" w:rsidRPr="0000007A" w:rsidRDefault="00665B7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F25F2" w14:textId="77777777" w:rsidR="00665B7C" w:rsidRPr="0000007A" w:rsidRDefault="00665B7C" w:rsidP="0099583E">
      <w:r>
        <w:separator/>
      </w:r>
    </w:p>
  </w:footnote>
  <w:footnote w:type="continuationSeparator" w:id="0">
    <w:p w14:paraId="58558CDB" w14:textId="77777777" w:rsidR="00665B7C" w:rsidRPr="0000007A" w:rsidRDefault="00665B7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IN" w:vendorID="64" w:dllVersion="6" w:nlCheck="1" w:checkStyle="0"/>
  <w:activeWritingStyle w:appName="MSWord" w:lang="en-IN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5D4D"/>
    <w:rsid w:val="00010403"/>
    <w:rsid w:val="00012C8B"/>
    <w:rsid w:val="000168A9"/>
    <w:rsid w:val="00021981"/>
    <w:rsid w:val="000234E1"/>
    <w:rsid w:val="0002598E"/>
    <w:rsid w:val="00031816"/>
    <w:rsid w:val="00037D52"/>
    <w:rsid w:val="0004007A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5774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7260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5B7C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5465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227F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493B"/>
    <w:rsid w:val="008E5067"/>
    <w:rsid w:val="008F036B"/>
    <w:rsid w:val="008F36E4"/>
    <w:rsid w:val="008F7911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6634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282F"/>
    <w:rsid w:val="00A8290F"/>
    <w:rsid w:val="00A97846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277F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acri/2025/v25i31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2025-02-26T06:30:00Z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