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0D91F" w14:textId="77777777" w:rsidR="002569F5" w:rsidRDefault="002569F5">
      <w:pPr>
        <w:pStyle w:val="BodyText"/>
        <w:spacing w:before="256"/>
        <w:ind w:left="0"/>
        <w:jc w:val="left"/>
        <w:rPr>
          <w:rFonts w:ascii="Calibri"/>
          <w:sz w:val="44"/>
        </w:rPr>
      </w:pPr>
    </w:p>
    <w:p w14:paraId="54F64A6F" w14:textId="77777777" w:rsidR="002569F5" w:rsidRDefault="00D672B4">
      <w:pPr>
        <w:pStyle w:val="Title"/>
      </w:pPr>
      <w:bookmarkStart w:id="0" w:name="Positive_and_Negative_Emotions_in_Post-S"/>
      <w:bookmarkEnd w:id="0"/>
      <w:r>
        <w:t>Positive</w:t>
      </w:r>
      <w:r w:rsidR="00E04450">
        <w:t xml:space="preserve"> </w:t>
      </w:r>
      <w:r>
        <w:t>and</w:t>
      </w:r>
      <w:r w:rsidR="00E04450">
        <w:t xml:space="preserve"> </w:t>
      </w:r>
      <w:r>
        <w:t>Negative</w:t>
      </w:r>
      <w:r w:rsidR="00E04450">
        <w:t xml:space="preserve"> </w:t>
      </w:r>
      <w:r>
        <w:t>Emotions</w:t>
      </w:r>
      <w:r w:rsidR="00E04450">
        <w:t xml:space="preserve"> </w:t>
      </w:r>
      <w:bookmarkStart w:id="1" w:name="_GoBack"/>
      <w:bookmarkEnd w:id="1"/>
      <w:r>
        <w:t>in Post-Secondary Students</w:t>
      </w:r>
    </w:p>
    <w:p w14:paraId="07926BCE" w14:textId="77777777" w:rsidR="002569F5" w:rsidRDefault="002569F5">
      <w:pPr>
        <w:pStyle w:val="BodyText"/>
        <w:spacing w:before="85"/>
        <w:ind w:left="0"/>
        <w:jc w:val="left"/>
        <w:rPr>
          <w:rFonts w:ascii="Cambria"/>
          <w:b/>
          <w:sz w:val="44"/>
        </w:rPr>
      </w:pPr>
    </w:p>
    <w:p w14:paraId="173E6B65" w14:textId="77777777" w:rsidR="002569F5" w:rsidRDefault="00AF1D88" w:rsidP="005545ED">
      <w:pPr>
        <w:pStyle w:val="BodyText"/>
        <w:spacing w:before="2"/>
        <w:ind w:left="0"/>
        <w:jc w:val="left"/>
      </w:pPr>
      <w:r>
        <w:rPr>
          <w:noProof/>
          <w:sz w:val="6"/>
        </w:rPr>
        <w:pict w14:anchorId="4A021AA7">
          <v:shape id="Graphic 11" o:spid="_x0000_s1026" style="position:absolute;margin-left:207pt;margin-top:35.35pt;width:331.7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42125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" path="m4212336,l,,,18288r4212336,l4212336,xe" fillcolor="#933634" stroked="f">
            <v:path arrowok="t"/>
            <w10:wrap type="topAndBottom" anchorx="page"/>
          </v:shape>
        </w:pict>
      </w:r>
    </w:p>
    <w:p w14:paraId="50AAC5F3" w14:textId="77777777" w:rsidR="002569F5" w:rsidRDefault="002569F5">
      <w:pPr>
        <w:pStyle w:val="BodyText"/>
        <w:spacing w:before="1"/>
        <w:ind w:left="0"/>
        <w:jc w:val="left"/>
        <w:rPr>
          <w:sz w:val="6"/>
        </w:rPr>
      </w:pPr>
    </w:p>
    <w:p w14:paraId="4278E753" w14:textId="77777777" w:rsidR="002569F5" w:rsidRDefault="002569F5">
      <w:pPr>
        <w:pStyle w:val="BodyText"/>
        <w:jc w:val="left"/>
        <w:rPr>
          <w:sz w:val="6"/>
        </w:rPr>
        <w:sectPr w:rsidR="002569F5">
          <w:headerReference w:type="even" r:id="rId7"/>
          <w:headerReference w:type="default" r:id="rId8"/>
          <w:footerReference w:type="even" r:id="rId9"/>
          <w:footerReference w:type="default" r:id="rId10"/>
          <w:headerReference w:type="first" r:id="rId11"/>
          <w:footerReference w:type="first" r:id="rId12"/>
          <w:type w:val="continuous"/>
          <w:pgSz w:w="11910" w:h="16160"/>
          <w:pgMar w:top="800" w:right="992" w:bottom="1320" w:left="992" w:header="0" w:footer="1126" w:gutter="0"/>
          <w:pgNumType w:start="1916"/>
          <w:cols w:space="720"/>
        </w:sectPr>
      </w:pPr>
    </w:p>
    <w:p w14:paraId="334F3225" w14:textId="77777777" w:rsidR="002569F5" w:rsidRDefault="00D672B4">
      <w:pPr>
        <w:pStyle w:val="Heading1"/>
        <w:spacing w:before="100"/>
        <w:ind w:left="160" w:firstLine="0"/>
      </w:pPr>
      <w:r>
        <w:rPr>
          <w:b w:val="0"/>
        </w:rPr>
        <w:br w:type="column"/>
      </w:r>
      <w:bookmarkStart w:id="2" w:name="Abstract"/>
      <w:bookmarkEnd w:id="2"/>
      <w:r>
        <w:rPr>
          <w:color w:val="933634"/>
          <w:spacing w:val="-2"/>
        </w:rPr>
        <w:t>Abstract</w:t>
      </w:r>
    </w:p>
    <w:p w14:paraId="00438ADD" w14:textId="77777777" w:rsidR="002569F5" w:rsidRDefault="00D672B4">
      <w:pPr>
        <w:pStyle w:val="BodyText"/>
        <w:spacing w:before="137" w:line="292" w:lineRule="auto"/>
        <w:ind w:left="160" w:right="179"/>
      </w:pPr>
      <w:r>
        <w:t xml:space="preserve">This case study, conducted at a Maltese post-secondary school, was guided by </w:t>
      </w:r>
      <w:proofErr w:type="spellStart"/>
      <w:r>
        <w:t>Bradburn’s</w:t>
      </w:r>
      <w:proofErr w:type="spellEnd"/>
      <w:r>
        <w:t xml:space="preserve"> Subjective Wellbeing (SWB) theory, which suggests that </w:t>
      </w:r>
      <w:proofErr w:type="spellStart"/>
      <w:r>
        <w:t>individu</w:t>
      </w:r>
      <w:proofErr w:type="spellEnd"/>
      <w:r>
        <w:t xml:space="preserve">- </w:t>
      </w:r>
      <w:proofErr w:type="spellStart"/>
      <w:proofErr w:type="gramStart"/>
      <w:r>
        <w:t>als</w:t>
      </w:r>
      <w:proofErr w:type="spellEnd"/>
      <w:proofErr w:type="gramEnd"/>
      <w:r>
        <w:t xml:space="preserve"> define wellbeing based on personal experiences. According to SWB theory, </w:t>
      </w:r>
      <w:r>
        <w:rPr>
          <w:w w:val="105"/>
        </w:rPr>
        <w:t xml:space="preserve">wellbeingisinfluencedbypositivefactorsthatevokepositiveemotionsand </w:t>
      </w:r>
      <w:r>
        <w:t xml:space="preserve">negative factors that lead to negative emotions. The study aimed to understand students’ perceptions of wellbeing, identify positive and negative factors </w:t>
      </w:r>
      <w:proofErr w:type="spellStart"/>
      <w:r>
        <w:t>influ</w:t>
      </w:r>
      <w:proofErr w:type="spellEnd"/>
      <w:r>
        <w:t xml:space="preserve">- </w:t>
      </w:r>
      <w:r>
        <w:rPr>
          <w:w w:val="105"/>
        </w:rPr>
        <w:t>encingit</w:t>
      </w:r>
      <w:proofErr w:type="gramStart"/>
      <w:r>
        <w:rPr>
          <w:w w:val="105"/>
        </w:rPr>
        <w:t>,andproposerecommendationsforimprovementwithintheschool</w:t>
      </w:r>
      <w:proofErr w:type="gramEnd"/>
      <w:r>
        <w:rPr>
          <w:w w:val="105"/>
        </w:rPr>
        <w:t xml:space="preserve">. </w:t>
      </w:r>
      <w:r>
        <w:t xml:space="preserve">Using a qualitative interpretative approach, the researcher conducted 12 semi- </w:t>
      </w:r>
      <w:proofErr w:type="spellStart"/>
      <w:r>
        <w:rPr>
          <w:w w:val="105"/>
        </w:rPr>
        <w:t>structuredinterviewswitha</w:t>
      </w:r>
      <w:proofErr w:type="spellEnd"/>
      <w:r>
        <w:rPr>
          <w:w w:val="105"/>
        </w:rPr>
        <w:t xml:space="preserve"> convenience </w:t>
      </w:r>
      <w:proofErr w:type="spellStart"/>
      <w:r>
        <w:rPr>
          <w:w w:val="105"/>
        </w:rPr>
        <w:t>sampleofstudents</w:t>
      </w:r>
      <w:proofErr w:type="gramStart"/>
      <w:r>
        <w:rPr>
          <w:w w:val="105"/>
        </w:rPr>
        <w:t>,analysingdata</w:t>
      </w:r>
      <w:proofErr w:type="spellEnd"/>
      <w:proofErr w:type="gramEnd"/>
      <w:r>
        <w:rPr>
          <w:w w:val="105"/>
        </w:rPr>
        <w:t xml:space="preserve"> with the Braun-Clark method. Findings were </w:t>
      </w:r>
      <w:proofErr w:type="spellStart"/>
      <w:r>
        <w:rPr>
          <w:w w:val="105"/>
        </w:rPr>
        <w:t>categorised</w:t>
      </w:r>
      <w:proofErr w:type="spellEnd"/>
      <w:r>
        <w:rPr>
          <w:w w:val="105"/>
        </w:rPr>
        <w:t xml:space="preserve"> into three themes: </w:t>
      </w:r>
      <w:r>
        <w:t>personalfactors</w:t>
      </w:r>
      <w:proofErr w:type="gramStart"/>
      <w:r>
        <w:t>,socialfactors,andcognitivefactors.Themostfrequentlycited</w:t>
      </w:r>
      <w:proofErr w:type="gramEnd"/>
      <w:r>
        <w:t xml:space="preserve"> negative factors were workloads, deadlines and examination failure, while the </w:t>
      </w:r>
      <w:r>
        <w:rPr>
          <w:w w:val="105"/>
        </w:rPr>
        <w:t xml:space="preserve">most frequently cited positive factor was teacher support. </w:t>
      </w:r>
      <w:proofErr w:type="gramStart"/>
      <w:r>
        <w:rPr>
          <w:w w:val="105"/>
        </w:rPr>
        <w:t>Students</w:t>
      </w:r>
      <w:proofErr w:type="gramEnd"/>
      <w:r>
        <w:rPr>
          <w:w w:val="105"/>
        </w:rPr>
        <w:t xml:space="preserve"> </w:t>
      </w:r>
      <w:proofErr w:type="spellStart"/>
      <w:r>
        <w:rPr>
          <w:w w:val="105"/>
        </w:rPr>
        <w:t>recom</w:t>
      </w:r>
      <w:proofErr w:type="spellEnd"/>
      <w:r>
        <w:rPr>
          <w:w w:val="105"/>
        </w:rPr>
        <w:t xml:space="preserve">- </w:t>
      </w:r>
      <w:r>
        <w:t xml:space="preserve">mended reducing workloads and deadlines, </w:t>
      </w:r>
      <w:proofErr w:type="spellStart"/>
      <w:r>
        <w:t>organising</w:t>
      </w:r>
      <w:proofErr w:type="spellEnd"/>
      <w:r>
        <w:t xml:space="preserve"> sports and </w:t>
      </w:r>
      <w:proofErr w:type="spellStart"/>
      <w:r>
        <w:t>extracurric</w:t>
      </w:r>
      <w:proofErr w:type="spellEnd"/>
      <w:r>
        <w:t xml:space="preserve">- </w:t>
      </w:r>
      <w:proofErr w:type="spellStart"/>
      <w:r>
        <w:t>ular</w:t>
      </w:r>
      <w:proofErr w:type="spellEnd"/>
      <w:r>
        <w:t xml:space="preserve"> activities, upgrading gym equipment, and promoting counselling services. In a final reflection, the researcher discusses how teachers, as the highest-rated </w:t>
      </w:r>
      <w:r>
        <w:rPr>
          <w:w w:val="105"/>
        </w:rPr>
        <w:t>positivefactoratschool</w:t>
      </w:r>
      <w:proofErr w:type="gramStart"/>
      <w:r>
        <w:rPr>
          <w:w w:val="105"/>
        </w:rPr>
        <w:t>,couldhelpaddressthemostsignificantnegativefac</w:t>
      </w:r>
      <w:proofErr w:type="gramEnd"/>
      <w:r>
        <w:rPr>
          <w:w w:val="105"/>
        </w:rPr>
        <w:t xml:space="preserve">- torsthatareworkloadsanddeadlines,byfosteringagrowthmindset,promot- </w:t>
      </w:r>
      <w:proofErr w:type="spellStart"/>
      <w:r>
        <w:t>ing</w:t>
      </w:r>
      <w:proofErr w:type="spellEnd"/>
      <w:r>
        <w:t xml:space="preserve"> resilience through positive psychology, and equipping students with </w:t>
      </w:r>
      <w:proofErr w:type="spellStart"/>
      <w:r>
        <w:t>effec</w:t>
      </w:r>
      <w:proofErr w:type="spellEnd"/>
      <w:r>
        <w:t xml:space="preserve">- </w:t>
      </w:r>
      <w:proofErr w:type="spellStart"/>
      <w:r>
        <w:rPr>
          <w:w w:val="105"/>
        </w:rPr>
        <w:t>tive</w:t>
      </w:r>
      <w:proofErr w:type="spellEnd"/>
      <w:r>
        <w:rPr>
          <w:w w:val="105"/>
        </w:rPr>
        <w:t xml:space="preserve"> coping skills.</w:t>
      </w:r>
    </w:p>
    <w:p w14:paraId="3A32F676" w14:textId="77777777" w:rsidR="002569F5" w:rsidRDefault="00D672B4">
      <w:pPr>
        <w:pStyle w:val="Heading1"/>
        <w:spacing w:before="208"/>
        <w:ind w:left="160" w:firstLine="0"/>
      </w:pPr>
      <w:bookmarkStart w:id="3" w:name="Keywords"/>
      <w:bookmarkEnd w:id="3"/>
      <w:r>
        <w:rPr>
          <w:color w:val="933634"/>
          <w:spacing w:val="-2"/>
        </w:rPr>
        <w:t>Keywords</w:t>
      </w:r>
    </w:p>
    <w:p w14:paraId="5025CCDB" w14:textId="77777777" w:rsidR="002569F5" w:rsidRDefault="00D672B4">
      <w:pPr>
        <w:pStyle w:val="BodyText"/>
        <w:spacing w:before="134"/>
        <w:ind w:left="160"/>
      </w:pPr>
      <w:proofErr w:type="spellStart"/>
      <w:r>
        <w:t>Coping</w:t>
      </w:r>
      <w:proofErr w:type="gramStart"/>
      <w:r>
        <w:t>,Cognitive,Resilience,PositivePsychology,</w:t>
      </w:r>
      <w:commentRangeStart w:id="4"/>
      <w:r>
        <w:t>Growth</w:t>
      </w:r>
      <w:r>
        <w:rPr>
          <w:spacing w:val="-2"/>
        </w:rPr>
        <w:t>Mindset</w:t>
      </w:r>
      <w:proofErr w:type="spellEnd"/>
      <w:proofErr w:type="gramEnd"/>
    </w:p>
    <w:p w14:paraId="5530DA6E" w14:textId="77777777" w:rsidR="002569F5" w:rsidRDefault="002569F5">
      <w:pPr>
        <w:pStyle w:val="BodyText"/>
        <w:sectPr w:rsidR="002569F5">
          <w:type w:val="continuous"/>
          <w:pgSz w:w="11910" w:h="16160"/>
          <w:pgMar w:top="800" w:right="992" w:bottom="1320" w:left="992" w:header="0" w:footer="1126" w:gutter="0"/>
          <w:cols w:num="2" w:space="720" w:equalWidth="0">
            <w:col w:w="3108" w:space="79"/>
            <w:col w:w="6739"/>
          </w:cols>
        </w:sectPr>
      </w:pPr>
    </w:p>
    <w:p w14:paraId="4E3884E1" w14:textId="77777777" w:rsidR="002569F5" w:rsidRDefault="002569F5">
      <w:pPr>
        <w:pStyle w:val="BodyText"/>
        <w:spacing w:before="6"/>
        <w:ind w:left="0"/>
        <w:jc w:val="left"/>
        <w:rPr>
          <w:sz w:val="17"/>
        </w:rPr>
      </w:pPr>
    </w:p>
    <w:commentRangeEnd w:id="4"/>
    <w:p w14:paraId="694E7A30" w14:textId="77777777" w:rsidR="002569F5" w:rsidRDefault="007C61A4">
      <w:pPr>
        <w:pStyle w:val="BodyText"/>
        <w:spacing w:line="28" w:lineRule="exact"/>
        <w:ind w:left="3133"/>
        <w:jc w:val="left"/>
        <w:rPr>
          <w:sz w:val="2"/>
        </w:rPr>
      </w:pPr>
      <w:r>
        <w:rPr>
          <w:rStyle w:val="CommentReference"/>
        </w:rPr>
        <w:commentReference w:id="4"/>
      </w:r>
      <w:r w:rsidR="00AF1D88">
        <w:rPr>
          <w:noProof/>
          <w:sz w:val="2"/>
        </w:rPr>
      </w:r>
      <w:r w:rsidR="00AF1D88">
        <w:rPr>
          <w:noProof/>
          <w:sz w:val="2"/>
        </w:rPr>
        <w:pict w14:anchorId="27512783">
          <v:group id="Group 13" o:spid="_x0000_s1028" style="width:332.4pt;height:1.45pt;mso-position-horizontal-relative:char;mso-position-vertical-relative:line" coordsize="42214,184">
            <v:shape id="Graphic 14" o:spid="_x0000_s1027" style="position:absolute;width:42214;height:184;visibility:visible;mso-wrap-style:square;v-text-anchor:top" coordsize="42214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" path="m4221480,l,,,18287r4221480,l4221480,xe" fillcolor="#933634" stroked="f">
              <v:path arrowok="t"/>
            </v:shape>
            <w10:wrap type="none"/>
            <w10:anchorlock/>
          </v:group>
        </w:pict>
      </w:r>
    </w:p>
    <w:p w14:paraId="02B26419" w14:textId="77777777" w:rsidR="002569F5" w:rsidRDefault="002569F5">
      <w:pPr>
        <w:pStyle w:val="BodyText"/>
        <w:spacing w:before="180"/>
        <w:ind w:left="0"/>
        <w:jc w:val="left"/>
        <w:rPr>
          <w:sz w:val="24"/>
        </w:rPr>
      </w:pPr>
    </w:p>
    <w:p w14:paraId="10B6D2B3" w14:textId="77777777" w:rsidR="002569F5" w:rsidRDefault="00D672B4">
      <w:pPr>
        <w:pStyle w:val="Heading1"/>
        <w:numPr>
          <w:ilvl w:val="0"/>
          <w:numId w:val="2"/>
        </w:numPr>
        <w:tabs>
          <w:tab w:val="left" w:pos="3388"/>
        </w:tabs>
        <w:ind w:left="3388" w:hanging="248"/>
      </w:pPr>
      <w:bookmarkStart w:id="5" w:name="1._Introduction"/>
      <w:bookmarkEnd w:id="5"/>
      <w:r>
        <w:rPr>
          <w:color w:val="933634"/>
          <w:spacing w:val="-2"/>
        </w:rPr>
        <w:t>Introduction</w:t>
      </w:r>
    </w:p>
    <w:p w14:paraId="50BDD8AC" w14:textId="77777777" w:rsidR="002569F5" w:rsidRDefault="00D672B4">
      <w:pPr>
        <w:pStyle w:val="BodyText"/>
        <w:spacing w:before="173" w:line="312" w:lineRule="auto"/>
        <w:jc w:val="left"/>
      </w:pPr>
      <w:r>
        <w:t>This case study was conducted in a local post-secondary school that highly prior- itisesthewellbeingofitsmembers.Recognisingthatstudentsdeservethe</w:t>
      </w:r>
      <w:r>
        <w:rPr>
          <w:spacing w:val="-4"/>
        </w:rPr>
        <w:t>best</w:t>
      </w:r>
    </w:p>
    <w:p w14:paraId="1E2E1F72" w14:textId="77777777" w:rsidR="002569F5" w:rsidRDefault="002569F5">
      <w:pPr>
        <w:pStyle w:val="BodyText"/>
        <w:spacing w:line="312" w:lineRule="auto"/>
        <w:jc w:val="left"/>
        <w:sectPr w:rsidR="002569F5">
          <w:type w:val="continuous"/>
          <w:pgSz w:w="11910" w:h="16160"/>
          <w:pgMar w:top="800" w:right="992" w:bottom="1320" w:left="992" w:header="0" w:footer="1126" w:gutter="0"/>
          <w:cols w:space="720"/>
        </w:sectPr>
      </w:pPr>
    </w:p>
    <w:p w14:paraId="6A790D89" w14:textId="77777777" w:rsidR="002569F5" w:rsidRDefault="002569F5">
      <w:pPr>
        <w:pStyle w:val="BodyText"/>
        <w:spacing w:before="83"/>
        <w:ind w:left="0"/>
        <w:jc w:val="left"/>
      </w:pPr>
    </w:p>
    <w:p w14:paraId="410938A8" w14:textId="77777777" w:rsidR="002569F5" w:rsidRDefault="00D672B4">
      <w:pPr>
        <w:pStyle w:val="BodyText"/>
        <w:spacing w:before="1" w:line="312" w:lineRule="auto"/>
        <w:ind w:right="138"/>
      </w:pPr>
      <w:proofErr w:type="gramStart"/>
      <w:r>
        <w:t>educational</w:t>
      </w:r>
      <w:proofErr w:type="gramEnd"/>
      <w:r>
        <w:t xml:space="preserve"> services possible, the school consistently </w:t>
      </w:r>
      <w:commentRangeStart w:id="6"/>
      <w:r>
        <w:t xml:space="preserve">strives to foster greater well- being. This study </w:t>
      </w:r>
      <w:proofErr w:type="spellStart"/>
      <w:r>
        <w:t>utilises</w:t>
      </w:r>
      <w:proofErr w:type="spellEnd"/>
      <w:r>
        <w:t xml:space="preserve"> a student-</w:t>
      </w:r>
      <w:proofErr w:type="spellStart"/>
      <w:r>
        <w:t>centred</w:t>
      </w:r>
      <w:proofErr w:type="spellEnd"/>
      <w:r>
        <w:t xml:space="preserve"> approach to explore how </w:t>
      </w:r>
      <w:commentRangeEnd w:id="6"/>
      <w:r w:rsidR="00EF38E7">
        <w:rPr>
          <w:rStyle w:val="CommentReference"/>
        </w:rPr>
        <w:commentReference w:id="6"/>
      </w:r>
      <w:r>
        <w:t xml:space="preserve">the </w:t>
      </w:r>
      <w:proofErr w:type="spellStart"/>
      <w:r>
        <w:t>schoolcan</w:t>
      </w:r>
      <w:proofErr w:type="spellEnd"/>
      <w:r>
        <w:t xml:space="preserve"> develop initiatives once it understands students’ perceptions in this regard.</w:t>
      </w:r>
    </w:p>
    <w:p w14:paraId="19CF507D" w14:textId="77777777" w:rsidR="002569F5" w:rsidRDefault="00D672B4">
      <w:pPr>
        <w:pStyle w:val="Heading2"/>
        <w:numPr>
          <w:ilvl w:val="1"/>
          <w:numId w:val="2"/>
        </w:numPr>
        <w:tabs>
          <w:tab w:val="left" w:pos="3551"/>
        </w:tabs>
        <w:spacing w:before="189"/>
        <w:ind w:left="3551" w:hanging="411"/>
      </w:pPr>
      <w:bookmarkStart w:id="7" w:name="1.1._Post-Secondary_Education_in_Malta"/>
      <w:bookmarkEnd w:id="7"/>
      <w:r>
        <w:rPr>
          <w:color w:val="933634"/>
        </w:rPr>
        <w:t>Post-</w:t>
      </w:r>
      <w:commentRangeStart w:id="8"/>
      <w:proofErr w:type="spellStart"/>
      <w:r>
        <w:rPr>
          <w:color w:val="933634"/>
        </w:rPr>
        <w:t>SecondaryEducationin</w:t>
      </w:r>
      <w:r>
        <w:rPr>
          <w:color w:val="933634"/>
          <w:spacing w:val="-4"/>
        </w:rPr>
        <w:t>Malta</w:t>
      </w:r>
      <w:proofErr w:type="spellEnd"/>
    </w:p>
    <w:p w14:paraId="414F7B84" w14:textId="77777777" w:rsidR="002569F5" w:rsidRDefault="00D672B4">
      <w:pPr>
        <w:pStyle w:val="BodyText"/>
        <w:spacing w:before="173" w:line="312" w:lineRule="auto"/>
        <w:ind w:right="140"/>
      </w:pPr>
      <w:r>
        <w:rPr>
          <w:w w:val="105"/>
        </w:rPr>
        <w:t>A post-secondary school in Malta can be considered as the stepping-stone be- tweencompulsoryeducationandtertiaryeducation</w:t>
      </w:r>
      <w:commentRangeEnd w:id="8"/>
      <w:r w:rsidR="00D03409">
        <w:rPr>
          <w:rStyle w:val="CommentReference"/>
        </w:rPr>
        <w:commentReference w:id="8"/>
      </w:r>
      <w:r>
        <w:rPr>
          <w:w w:val="105"/>
        </w:rPr>
        <w:t>(</w:t>
      </w:r>
      <w:hyperlink w:anchor="_bookmark23" w:history="1">
        <w:r>
          <w:rPr>
            <w:color w:val="933634"/>
            <w:w w:val="105"/>
          </w:rPr>
          <w:t>Eurydice,2023a</w:t>
        </w:r>
      </w:hyperlink>
      <w:r>
        <w:rPr>
          <w:w w:val="105"/>
        </w:rPr>
        <w:t xml:space="preserve">).Like all </w:t>
      </w:r>
      <w:r>
        <w:t xml:space="preserve">educationlevels,thisstageaimstoenablestudentstoacquireacademicknowledge </w:t>
      </w:r>
      <w:r>
        <w:rPr>
          <w:w w:val="105"/>
        </w:rPr>
        <w:t xml:space="preserve">andpreparethemtobecomeactivecitizenswhocaneffectivelynavigatesocio- </w:t>
      </w:r>
      <w:r>
        <w:t xml:space="preserve">economic realities while avoiding inequity, poverty, discrimination, </w:t>
      </w:r>
      <w:proofErr w:type="spellStart"/>
      <w:r>
        <w:t>marginalisa</w:t>
      </w:r>
      <w:proofErr w:type="spellEnd"/>
      <w:r>
        <w:t xml:space="preserve">- </w:t>
      </w:r>
      <w:proofErr w:type="spellStart"/>
      <w:r>
        <w:t>tionand</w:t>
      </w:r>
      <w:proofErr w:type="spellEnd"/>
      <w:r>
        <w:t xml:space="preserve"> exclusion(</w:t>
      </w:r>
      <w:hyperlink w:anchor="_bookmark22" w:history="1">
        <w:r>
          <w:rPr>
            <w:color w:val="933634"/>
          </w:rPr>
          <w:t>E</w:t>
        </w:r>
      </w:hyperlink>
      <w:hyperlink w:anchor="_bookmark22" w:history="1">
        <w:r>
          <w:rPr>
            <w:color w:val="933634"/>
          </w:rPr>
          <w:t>uropean Union, 2021</w:t>
        </w:r>
      </w:hyperlink>
      <w:r>
        <w:t xml:space="preserve">). However, achieving </w:t>
      </w:r>
      <w:proofErr w:type="spellStart"/>
      <w:r>
        <w:t>thisgoal</w:t>
      </w:r>
      <w:proofErr w:type="spellEnd"/>
      <w:r>
        <w:t xml:space="preserve"> requires </w:t>
      </w:r>
      <w:r>
        <w:rPr>
          <w:w w:val="105"/>
        </w:rPr>
        <w:t xml:space="preserve">that the education system </w:t>
      </w:r>
      <w:proofErr w:type="spellStart"/>
      <w:r>
        <w:rPr>
          <w:w w:val="105"/>
        </w:rPr>
        <w:t>prioritises</w:t>
      </w:r>
      <w:proofErr w:type="spellEnd"/>
      <w:r>
        <w:rPr>
          <w:w w:val="105"/>
        </w:rPr>
        <w:t xml:space="preserve"> the health of students and their wellbeing, </w:t>
      </w:r>
      <w:proofErr w:type="gramStart"/>
      <w:r>
        <w:rPr>
          <w:w w:val="105"/>
        </w:rPr>
        <w:t>recognisingthatthesehavebecomeevenmorepronouncedanddemanding(</w:t>
      </w:r>
      <w:proofErr w:type="gramEnd"/>
      <w:r w:rsidR="00AF1D88">
        <w:fldChar w:fldCharType="begin"/>
      </w:r>
      <w:r w:rsidR="00AF1D88">
        <w:instrText xml:space="preserve"> HYPERLINK \l "_bookmark22" </w:instrText>
      </w:r>
      <w:r w:rsidR="00AF1D88">
        <w:fldChar w:fldCharType="separate"/>
      </w:r>
      <w:r>
        <w:rPr>
          <w:color w:val="933634"/>
          <w:w w:val="105"/>
        </w:rPr>
        <w:t>Eu-</w:t>
      </w:r>
      <w:r w:rsidR="00AF1D88">
        <w:rPr>
          <w:color w:val="933634"/>
          <w:w w:val="105"/>
        </w:rPr>
        <w:fldChar w:fldCharType="end"/>
      </w:r>
      <w:hyperlink w:anchor="_bookmark22" w:history="1">
        <w:r>
          <w:rPr>
            <w:color w:val="933634"/>
            <w:w w:val="105"/>
          </w:rPr>
          <w:t>ropean Union, 2021</w:t>
        </w:r>
      </w:hyperlink>
      <w:r>
        <w:rPr>
          <w:w w:val="105"/>
        </w:rPr>
        <w:t>).</w:t>
      </w:r>
    </w:p>
    <w:p w14:paraId="214241F5" w14:textId="77777777" w:rsidR="002569F5" w:rsidRDefault="00D672B4">
      <w:pPr>
        <w:pStyle w:val="Heading2"/>
        <w:numPr>
          <w:ilvl w:val="1"/>
          <w:numId w:val="2"/>
        </w:numPr>
        <w:tabs>
          <w:tab w:val="left" w:pos="3551"/>
        </w:tabs>
        <w:spacing w:before="195"/>
        <w:ind w:left="3551" w:hanging="411"/>
      </w:pPr>
      <w:bookmarkStart w:id="9" w:name="1.2._The_Need_to_Foster_Wellbeing"/>
      <w:bookmarkEnd w:id="9"/>
      <w:proofErr w:type="spellStart"/>
      <w:r>
        <w:rPr>
          <w:color w:val="933634"/>
        </w:rPr>
        <w:t>TheNeedtoFoster</w:t>
      </w:r>
      <w:r>
        <w:rPr>
          <w:color w:val="933634"/>
          <w:spacing w:val="-2"/>
        </w:rPr>
        <w:t>Wellbeing</w:t>
      </w:r>
      <w:proofErr w:type="spellEnd"/>
    </w:p>
    <w:p w14:paraId="05E92707" w14:textId="77777777" w:rsidR="002569F5" w:rsidRDefault="00D672B4">
      <w:pPr>
        <w:pStyle w:val="BodyText"/>
        <w:spacing w:before="175" w:line="309" w:lineRule="auto"/>
        <w:ind w:right="140"/>
      </w:pPr>
      <w:r>
        <w:t xml:space="preserve">The need to foster wellbeing among student populations in schools has always been paramount. Evidence of this is found even in national important documents </w:t>
      </w:r>
      <w:proofErr w:type="gramStart"/>
      <w:r>
        <w:rPr>
          <w:spacing w:val="-2"/>
        </w:rPr>
        <w:t>liketheEducationAct(</w:t>
      </w:r>
      <w:proofErr w:type="gramEnd"/>
      <w:r w:rsidR="00AF1D88">
        <w:fldChar w:fldCharType="begin"/>
      </w:r>
      <w:r w:rsidR="00AF1D88">
        <w:instrText xml:space="preserve"> HYPERLINK \l "_bookmark28" </w:instrText>
      </w:r>
      <w:r w:rsidR="00AF1D88">
        <w:fldChar w:fldCharType="separate"/>
      </w:r>
      <w:r>
        <w:rPr>
          <w:color w:val="933634"/>
          <w:spacing w:val="-2"/>
        </w:rPr>
        <w:t>LegislationMalta,2022</w:t>
      </w:r>
      <w:r w:rsidR="00AF1D88">
        <w:rPr>
          <w:color w:val="933634"/>
          <w:spacing w:val="-2"/>
        </w:rPr>
        <w:fldChar w:fldCharType="end"/>
      </w:r>
      <w:r>
        <w:rPr>
          <w:spacing w:val="-2"/>
        </w:rPr>
        <w:t>).The</w:t>
      </w:r>
      <w:r>
        <w:rPr>
          <w:i/>
          <w:spacing w:val="-2"/>
          <w:sz w:val="21"/>
        </w:rPr>
        <w:t xml:space="preserve">MalteseMentalHealthStrat- </w:t>
      </w:r>
      <w:r>
        <w:rPr>
          <w:i/>
          <w:sz w:val="21"/>
        </w:rPr>
        <w:t>egy</w:t>
      </w:r>
      <w:r>
        <w:t xml:space="preserve">2020-2030revealsthat </w:t>
      </w:r>
      <w:proofErr w:type="spellStart"/>
      <w:r>
        <w:t>oneinfour</w:t>
      </w:r>
      <w:proofErr w:type="spellEnd"/>
      <w:r>
        <w:t xml:space="preserve"> Maltese adolescents aged 15 and </w:t>
      </w:r>
      <w:proofErr w:type="spellStart"/>
      <w:r>
        <w:t>aboveex</w:t>
      </w:r>
      <w:proofErr w:type="spellEnd"/>
      <w:r>
        <w:t xml:space="preserve">- </w:t>
      </w:r>
      <w:proofErr w:type="spellStart"/>
      <w:r>
        <w:t>perience</w:t>
      </w:r>
      <w:proofErr w:type="spellEnd"/>
      <w:r>
        <w:t xml:space="preserve"> wellbeing-related issues (</w:t>
      </w:r>
      <w:hyperlink w:anchor="_bookmark34" w:history="1">
        <w:r>
          <w:rPr>
            <w:color w:val="933634"/>
          </w:rPr>
          <w:t>Office of the Deputy Prime Minister, 2019</w:t>
        </w:r>
      </w:hyperlink>
      <w:r>
        <w:t xml:space="preserve">). It should be noted that students who attend post-secondary schools fall within this category, as most of them are between 16 and 18 years old. Hence, schools </w:t>
      </w:r>
      <w:proofErr w:type="spellStart"/>
      <w:r>
        <w:t>mustbe</w:t>
      </w:r>
      <w:proofErr w:type="spellEnd"/>
      <w:r>
        <w:t xml:space="preserve"> mindful of this statistic and </w:t>
      </w:r>
      <w:proofErr w:type="spellStart"/>
      <w:r>
        <w:t>prioritise</w:t>
      </w:r>
      <w:proofErr w:type="spellEnd"/>
      <w:r>
        <w:t xml:space="preserve"> fostering wellbeing among their student </w:t>
      </w:r>
      <w:r>
        <w:rPr>
          <w:spacing w:val="-2"/>
        </w:rPr>
        <w:t>populations.</w:t>
      </w:r>
    </w:p>
    <w:p w14:paraId="5C8AF4E8" w14:textId="77777777" w:rsidR="002569F5" w:rsidRDefault="00D672B4">
      <w:pPr>
        <w:pStyle w:val="BodyText"/>
        <w:spacing w:before="3" w:line="316" w:lineRule="auto"/>
        <w:ind w:right="140" w:firstLine="199"/>
      </w:pPr>
      <w:r>
        <w:t>Furthermore, a local study carried out in 2022 by the National Statistics Office (NSO) reported that only 25.5% of adolescents aged between 16 and 17 years feel that their overall life satisfaction is high (</w:t>
      </w:r>
      <w:hyperlink w:anchor="_bookmark32" w:history="1">
        <w:r>
          <w:rPr>
            <w:color w:val="933634"/>
          </w:rPr>
          <w:t>NSO, 2024</w:t>
        </w:r>
      </w:hyperlink>
      <w:r>
        <w:t xml:space="preserve">). </w:t>
      </w:r>
      <w:proofErr w:type="spellStart"/>
      <w:r>
        <w:t>Arecent</w:t>
      </w:r>
      <w:proofErr w:type="spellEnd"/>
      <w:r>
        <w:t xml:space="preserve"> local study carried out among medicine and pharmacy students at the University of Malta revealed that eight percent of them thought of suicide due to academic stressors (</w:t>
      </w:r>
      <w:proofErr w:type="spellStart"/>
      <w:r w:rsidR="00AF1D88">
        <w:fldChar w:fldCharType="begin"/>
      </w:r>
      <w:r w:rsidR="00AF1D88">
        <w:instrText xml:space="preserve"> HYPERLINK \l "_bookmark6" </w:instrText>
      </w:r>
      <w:r w:rsidR="00AF1D88">
        <w:fldChar w:fldCharType="separate"/>
      </w:r>
      <w:r>
        <w:rPr>
          <w:color w:val="933634"/>
        </w:rPr>
        <w:t>Blundell</w:t>
      </w:r>
      <w:r w:rsidR="00AF1D88">
        <w:rPr>
          <w:color w:val="933634"/>
        </w:rPr>
        <w:fldChar w:fldCharType="end"/>
      </w:r>
      <w:hyperlink w:anchor="_bookmark6" w:history="1">
        <w:r>
          <w:rPr>
            <w:color w:val="933634"/>
          </w:rPr>
          <w:t>&amp;Degiovanni</w:t>
        </w:r>
        <w:proofErr w:type="spellEnd"/>
        <w:r>
          <w:rPr>
            <w:color w:val="933634"/>
          </w:rPr>
          <w:t>, 2024</w:t>
        </w:r>
      </w:hyperlink>
      <w:r>
        <w:t xml:space="preserve">). These statistics underscore the ongoing commitment to </w:t>
      </w:r>
      <w:proofErr w:type="spellStart"/>
      <w:r>
        <w:t>pri</w:t>
      </w:r>
      <w:proofErr w:type="spellEnd"/>
      <w:r>
        <w:t xml:space="preserve">- </w:t>
      </w:r>
      <w:proofErr w:type="spellStart"/>
      <w:r>
        <w:t>oritising</w:t>
      </w:r>
      <w:proofErr w:type="spellEnd"/>
      <w:r>
        <w:t xml:space="preserve"> wellbeing. Therefore, this study is dedicated to exploring the perceptions of students in a particular post-secondary school to set the foundations for </w:t>
      </w:r>
      <w:proofErr w:type="spellStart"/>
      <w:r>
        <w:t>strate</w:t>
      </w:r>
      <w:proofErr w:type="spellEnd"/>
      <w:r>
        <w:t xml:space="preserve">- </w:t>
      </w:r>
      <w:proofErr w:type="spellStart"/>
      <w:r>
        <w:t>gically</w:t>
      </w:r>
      <w:proofErr w:type="spellEnd"/>
      <w:r>
        <w:t xml:space="preserve"> implementing more measures to foster higher wellbeing. The study values the voices of the students and aims to proceed following the guidelines of the Di- rectorates for Education, which recommend the adoption of effective pedagogical approaches within the curriculum that both reflect and accommodate diversity (</w:t>
      </w:r>
      <w:hyperlink w:anchor="_bookmark20" w:history="1">
        <w:r>
          <w:rPr>
            <w:color w:val="933634"/>
          </w:rPr>
          <w:t>Directorates of Education, 2021</w:t>
        </w:r>
      </w:hyperlink>
      <w:r>
        <w:t>). This approach ensures effectiveness with all students who require different kinds of attention and support.</w:t>
      </w:r>
    </w:p>
    <w:p w14:paraId="59E25F6A" w14:textId="77777777" w:rsidR="002569F5" w:rsidRDefault="00D672B4">
      <w:pPr>
        <w:pStyle w:val="BodyText"/>
        <w:spacing w:before="7" w:line="316" w:lineRule="auto"/>
        <w:ind w:right="143" w:firstLine="199"/>
      </w:pPr>
      <w:r>
        <w:t xml:space="preserve">Initiatives aimed at fostering greater wellbeing must be </w:t>
      </w:r>
      <w:proofErr w:type="spellStart"/>
      <w:r>
        <w:t>customised</w:t>
      </w:r>
      <w:proofErr w:type="spellEnd"/>
      <w:r>
        <w:t xml:space="preserve"> to suit the individuals availing of the services (</w:t>
      </w:r>
      <w:proofErr w:type="spellStart"/>
      <w:r w:rsidR="00AF1D88">
        <w:fldChar w:fldCharType="begin"/>
      </w:r>
      <w:r w:rsidR="00AF1D88">
        <w:instrText xml:space="preserve"> HYPERLINK \l "_bookmark25" </w:instrText>
      </w:r>
      <w:r w:rsidR="00AF1D88">
        <w:fldChar w:fldCharType="separate"/>
      </w:r>
      <w:proofErr w:type="gramStart"/>
      <w:r>
        <w:rPr>
          <w:color w:val="933634"/>
        </w:rPr>
        <w:t>Gatt</w:t>
      </w:r>
      <w:proofErr w:type="spellEnd"/>
      <w:proofErr w:type="gramEnd"/>
      <w:r>
        <w:rPr>
          <w:color w:val="933634"/>
        </w:rPr>
        <w:t>, 2022</w:t>
      </w:r>
      <w:r w:rsidR="00AF1D88">
        <w:rPr>
          <w:color w:val="933634"/>
        </w:rPr>
        <w:fldChar w:fldCharType="end"/>
      </w:r>
      <w:r>
        <w:t xml:space="preserve">). Thus, </w:t>
      </w:r>
      <w:proofErr w:type="spellStart"/>
      <w:r>
        <w:t>emphasising</w:t>
      </w:r>
      <w:proofErr w:type="spellEnd"/>
      <w:r>
        <w:t xml:space="preserve"> the </w:t>
      </w:r>
      <w:proofErr w:type="spellStart"/>
      <w:r>
        <w:t>signifi</w:t>
      </w:r>
      <w:proofErr w:type="spellEnd"/>
      <w:r>
        <w:t xml:space="preserve">- </w:t>
      </w:r>
      <w:proofErr w:type="spellStart"/>
      <w:r>
        <w:t>cance</w:t>
      </w:r>
      <w:proofErr w:type="spellEnd"/>
      <w:r>
        <w:t xml:space="preserve"> of initially examining the perceptions and requirements of these students in their scholastic setting (</w:t>
      </w:r>
      <w:hyperlink w:anchor="_bookmark5" w:history="1">
        <w:r>
          <w:rPr>
            <w:color w:val="933634"/>
          </w:rPr>
          <w:t>Bettencourt et al., 2021</w:t>
        </w:r>
      </w:hyperlink>
      <w:r>
        <w:t>) is of utmost importance.</w:t>
      </w:r>
    </w:p>
    <w:p w14:paraId="5C735E5E" w14:textId="77777777" w:rsidR="002569F5" w:rsidRDefault="002569F5">
      <w:pPr>
        <w:pStyle w:val="BodyText"/>
        <w:spacing w:line="316" w:lineRule="auto"/>
        <w:sectPr w:rsidR="002569F5">
          <w:headerReference w:type="even" r:id="rId15"/>
          <w:headerReference w:type="default" r:id="rId16"/>
          <w:headerReference w:type="first" r:id="rId17"/>
          <w:pgSz w:w="11910" w:h="16160"/>
          <w:pgMar w:top="1140" w:right="992" w:bottom="1320" w:left="992" w:header="887" w:footer="0" w:gutter="0"/>
          <w:cols w:space="720"/>
        </w:sectPr>
      </w:pPr>
    </w:p>
    <w:p w14:paraId="50F81576" w14:textId="77777777" w:rsidR="002569F5" w:rsidRDefault="002569F5">
      <w:pPr>
        <w:pStyle w:val="BodyText"/>
        <w:spacing w:before="9"/>
        <w:ind w:left="0"/>
        <w:jc w:val="left"/>
        <w:rPr>
          <w:sz w:val="22"/>
        </w:rPr>
      </w:pPr>
    </w:p>
    <w:p w14:paraId="585C3D7C" w14:textId="77777777" w:rsidR="002569F5" w:rsidRDefault="00D672B4">
      <w:pPr>
        <w:pStyle w:val="Heading2"/>
        <w:numPr>
          <w:ilvl w:val="1"/>
          <w:numId w:val="2"/>
        </w:numPr>
        <w:tabs>
          <w:tab w:val="left" w:pos="3551"/>
        </w:tabs>
        <w:spacing w:before="1"/>
        <w:ind w:left="3551" w:hanging="411"/>
      </w:pPr>
      <w:bookmarkStart w:id="10" w:name="1.3._Theoretical_Framework"/>
      <w:bookmarkEnd w:id="10"/>
      <w:proofErr w:type="spellStart"/>
      <w:r>
        <w:rPr>
          <w:color w:val="933634"/>
        </w:rPr>
        <w:t>Theoretical</w:t>
      </w:r>
      <w:r>
        <w:rPr>
          <w:color w:val="933634"/>
          <w:spacing w:val="-2"/>
        </w:rPr>
        <w:t>Framework</w:t>
      </w:r>
      <w:proofErr w:type="spellEnd"/>
    </w:p>
    <w:p w14:paraId="65AFB448" w14:textId="77777777" w:rsidR="002569F5" w:rsidRDefault="00D672B4">
      <w:pPr>
        <w:pStyle w:val="BodyText"/>
        <w:spacing w:before="172" w:line="312" w:lineRule="auto"/>
        <w:ind w:right="140"/>
      </w:pPr>
      <w:proofErr w:type="spellStart"/>
      <w:r>
        <w:t>Recognising</w:t>
      </w:r>
      <w:proofErr w:type="spellEnd"/>
      <w:r>
        <w:t xml:space="preserve"> and appreciating each student as a distinct human being with unique </w:t>
      </w:r>
      <w:proofErr w:type="spellStart"/>
      <w:r>
        <w:t>strengthsand</w:t>
      </w:r>
      <w:proofErr w:type="spellEnd"/>
      <w:r>
        <w:t xml:space="preserve"> </w:t>
      </w:r>
      <w:proofErr w:type="spellStart"/>
      <w:r>
        <w:t>needs,thisstudyisguidedbyBradburn’stheoryonSubjectiveWell</w:t>
      </w:r>
      <w:proofErr w:type="spellEnd"/>
      <w:r>
        <w:t>- being(SWB)(</w:t>
      </w:r>
      <w:hyperlink w:anchor="_bookmark8" w:history="1">
        <w:r>
          <w:rPr>
            <w:color w:val="933634"/>
          </w:rPr>
          <w:t>Bradburn,1969</w:t>
        </w:r>
      </w:hyperlink>
      <w:r>
        <w:t xml:space="preserve">).SWBtheorywaschosenoveralternativewellbeing </w:t>
      </w:r>
      <w:r>
        <w:rPr>
          <w:w w:val="105"/>
        </w:rPr>
        <w:t xml:space="preserve">frameworksbecauseitemphasisestheindividual’spersonalperceptionoftheir </w:t>
      </w:r>
      <w:r>
        <w:t xml:space="preserve">own wellbeing, capturing the nuanced interplay between positive and negative </w:t>
      </w:r>
      <w:proofErr w:type="spellStart"/>
      <w:r>
        <w:t>af</w:t>
      </w:r>
      <w:proofErr w:type="spellEnd"/>
      <w:r>
        <w:t xml:space="preserve">- </w:t>
      </w:r>
      <w:r>
        <w:rPr>
          <w:w w:val="105"/>
        </w:rPr>
        <w:t xml:space="preserve">fect.Thisisparticularlyrelevanttothestudyasitalignswiththediverseandin- </w:t>
      </w:r>
      <w:proofErr w:type="spellStart"/>
      <w:r>
        <w:rPr>
          <w:w w:val="105"/>
        </w:rPr>
        <w:t>dividualised</w:t>
      </w:r>
      <w:proofErr w:type="spellEnd"/>
      <w:r>
        <w:rPr>
          <w:w w:val="105"/>
        </w:rPr>
        <w:t xml:space="preserve"> nature of students’ experiences, which are shaped by various per- </w:t>
      </w:r>
      <w:proofErr w:type="spellStart"/>
      <w:r>
        <w:t>sonal</w:t>
      </w:r>
      <w:proofErr w:type="spellEnd"/>
      <w:r>
        <w:t>, social, and educational contexts(</w:t>
      </w:r>
      <w:proofErr w:type="spellStart"/>
      <w:r w:rsidR="00AF1D88">
        <w:fldChar w:fldCharType="begin"/>
      </w:r>
      <w:r w:rsidR="00AF1D88">
        <w:instrText xml:space="preserve"> HYPERLINK</w:instrText>
      </w:r>
      <w:r w:rsidR="00AF1D88">
        <w:instrText xml:space="preserve"> \l "_bookmark3" </w:instrText>
      </w:r>
      <w:r w:rsidR="00AF1D88">
        <w:fldChar w:fldCharType="separate"/>
      </w:r>
      <w:r>
        <w:rPr>
          <w:color w:val="933634"/>
        </w:rPr>
        <w:t>Ahanonu</w:t>
      </w:r>
      <w:proofErr w:type="spellEnd"/>
      <w:r>
        <w:rPr>
          <w:color w:val="933634"/>
        </w:rPr>
        <w:t xml:space="preserve">&amp; </w:t>
      </w:r>
      <w:proofErr w:type="spellStart"/>
      <w:r>
        <w:rPr>
          <w:color w:val="933634"/>
        </w:rPr>
        <w:t>Jooste</w:t>
      </w:r>
      <w:proofErr w:type="spellEnd"/>
      <w:r>
        <w:rPr>
          <w:color w:val="933634"/>
        </w:rPr>
        <w:t>, 2016</w:t>
      </w:r>
      <w:r>
        <w:t>;</w:t>
      </w:r>
      <w:r w:rsidR="00AF1D88">
        <w:fldChar w:fldCharType="end"/>
      </w:r>
      <w:hyperlink w:anchor="_bookmark13" w:history="1">
        <w:r>
          <w:rPr>
            <w:color w:val="933634"/>
          </w:rPr>
          <w:t>Cefai&amp; Cooper,</w:t>
        </w:r>
      </w:hyperlink>
      <w:hyperlink w:anchor="_bookmark13" w:history="1">
        <w:r>
          <w:rPr>
            <w:color w:val="933634"/>
          </w:rPr>
          <w:t>2011</w:t>
        </w:r>
        <w:r>
          <w:t>;</w:t>
        </w:r>
      </w:hyperlink>
      <w:commentRangeStart w:id="11"/>
      <w:r w:rsidR="00437D8F">
        <w:fldChar w:fldCharType="begin"/>
      </w:r>
      <w:r w:rsidR="00437D8F">
        <w:instrText>HYPERLINK \l "_bookmark41"</w:instrText>
      </w:r>
      <w:r w:rsidR="00437D8F">
        <w:fldChar w:fldCharType="separate"/>
      </w:r>
      <w:r>
        <w:rPr>
          <w:color w:val="933634"/>
        </w:rPr>
        <w:t>Sfeatcu et al., 2014</w:t>
      </w:r>
      <w:r w:rsidR="00437D8F">
        <w:fldChar w:fldCharType="end"/>
      </w:r>
      <w:r>
        <w:t>). By focu</w:t>
      </w:r>
      <w:commentRangeEnd w:id="11"/>
      <w:r w:rsidR="00EF38E7">
        <w:rPr>
          <w:rStyle w:val="CommentReference"/>
        </w:rPr>
        <w:commentReference w:id="11"/>
      </w:r>
      <w:r>
        <w:t>sing on how individuals perceive and evaluate their own lives, the SWB framework provides a more tailored and student-</w:t>
      </w:r>
      <w:proofErr w:type="spellStart"/>
      <w:r>
        <w:t>centred</w:t>
      </w:r>
      <w:r>
        <w:rPr>
          <w:w w:val="105"/>
        </w:rPr>
        <w:t>approach</w:t>
      </w:r>
      <w:proofErr w:type="spellEnd"/>
      <w:r>
        <w:rPr>
          <w:w w:val="105"/>
        </w:rPr>
        <w:t xml:space="preserve"> to understanding wellbeing, making it an ideal lens for exploring the unique </w:t>
      </w:r>
      <w:proofErr w:type="spellStart"/>
      <w:r>
        <w:rPr>
          <w:w w:val="105"/>
        </w:rPr>
        <w:t>andsubjectivenature</w:t>
      </w:r>
      <w:proofErr w:type="spellEnd"/>
      <w:r>
        <w:rPr>
          <w:w w:val="105"/>
        </w:rPr>
        <w:t xml:space="preserve"> </w:t>
      </w:r>
      <w:proofErr w:type="spellStart"/>
      <w:r>
        <w:rPr>
          <w:w w:val="105"/>
        </w:rPr>
        <w:t>ofwellbeingamongpost-secondarystudents</w:t>
      </w:r>
      <w:proofErr w:type="spellEnd"/>
      <w:r>
        <w:rPr>
          <w:w w:val="105"/>
        </w:rPr>
        <w:t>.</w:t>
      </w:r>
    </w:p>
    <w:p w14:paraId="20A42020" w14:textId="77777777" w:rsidR="002569F5" w:rsidRDefault="00D672B4">
      <w:pPr>
        <w:pStyle w:val="BodyText"/>
        <w:spacing w:before="12" w:line="312" w:lineRule="auto"/>
        <w:ind w:right="138" w:firstLine="199"/>
      </w:pPr>
      <w:r>
        <w:t xml:space="preserve">Students in a post-secondary school, particularly those studying academic sub- jects rather than vocational ones, may have varying perceptions of wellbeing com- pared to individuals of their same age who lead different lifestyles. </w:t>
      </w:r>
      <w:hyperlink w:anchor="_bookmark8" w:history="1">
        <w:proofErr w:type="spellStart"/>
        <w:proofErr w:type="gramStart"/>
        <w:r>
          <w:rPr>
            <w:color w:val="933634"/>
          </w:rPr>
          <w:t>Bradburn</w:t>
        </w:r>
        <w:proofErr w:type="spellEnd"/>
        <w:proofErr w:type="gramEnd"/>
      </w:hyperlink>
      <w:hyperlink w:anchor="_bookmark8" w:history="1">
        <w:r>
          <w:rPr>
            <w:color w:val="933634"/>
          </w:rPr>
          <w:t>(1969)</w:t>
        </w:r>
      </w:hyperlink>
      <w:r>
        <w:t xml:space="preserve">proposed </w:t>
      </w:r>
      <w:proofErr w:type="spellStart"/>
      <w:r>
        <w:t>thistheory</w:t>
      </w:r>
      <w:proofErr w:type="spellEnd"/>
      <w:r>
        <w:t xml:space="preserve"> as </w:t>
      </w:r>
      <w:proofErr w:type="spellStart"/>
      <w:r>
        <w:t>ameansofunderstanding</w:t>
      </w:r>
      <w:proofErr w:type="spellEnd"/>
      <w:r>
        <w:t xml:space="preserve"> wellbeing by considering the balance between positive and negative factors that influence it. According to </w:t>
      </w:r>
      <w:proofErr w:type="spellStart"/>
      <w:r>
        <w:t>Bradburn</w:t>
      </w:r>
      <w:proofErr w:type="spellEnd"/>
      <w:r>
        <w:t xml:space="preserve">, wellbeing is determined by the presence of positive emotions and the absence of negative ones. To explore the subjective wellbeing of students, this study adopts this framework to investigate the factors contributing to positive and negative emotions. Additionally, </w:t>
      </w:r>
      <w:proofErr w:type="spellStart"/>
      <w:r>
        <w:t>Bradburn’s</w:t>
      </w:r>
      <w:proofErr w:type="spellEnd"/>
      <w:r>
        <w:t xml:space="preserve"> theory has been widely used in pre- </w:t>
      </w:r>
      <w:proofErr w:type="spellStart"/>
      <w:r>
        <w:t>vious</w:t>
      </w:r>
      <w:proofErr w:type="spellEnd"/>
      <w:r>
        <w:t xml:space="preserve"> research studies and has proven useful in educational settings (</w:t>
      </w:r>
      <w:hyperlink w:anchor="_bookmark2" w:history="1">
        <w:r>
          <w:rPr>
            <w:color w:val="933634"/>
          </w:rPr>
          <w:t>Adler &amp;</w:t>
        </w:r>
      </w:hyperlink>
      <w:hyperlink w:anchor="_bookmark2" w:history="1">
        <w:r>
          <w:rPr>
            <w:color w:val="933634"/>
          </w:rPr>
          <w:t>Seligman, 2016</w:t>
        </w:r>
      </w:hyperlink>
      <w:r>
        <w:t>).</w:t>
      </w:r>
    </w:p>
    <w:p w14:paraId="537129AA" w14:textId="77777777" w:rsidR="002569F5" w:rsidRDefault="00D672B4">
      <w:pPr>
        <w:pStyle w:val="Heading2"/>
        <w:numPr>
          <w:ilvl w:val="1"/>
          <w:numId w:val="2"/>
        </w:numPr>
        <w:tabs>
          <w:tab w:val="left" w:pos="3551"/>
        </w:tabs>
        <w:ind w:left="3551" w:hanging="411"/>
      </w:pPr>
      <w:bookmarkStart w:id="12" w:name="1.4._The_Research_Gap"/>
      <w:bookmarkEnd w:id="12"/>
      <w:proofErr w:type="spellStart"/>
      <w:r>
        <w:rPr>
          <w:color w:val="933634"/>
        </w:rPr>
        <w:t>TheResearch</w:t>
      </w:r>
      <w:r>
        <w:rPr>
          <w:color w:val="933634"/>
          <w:spacing w:val="-5"/>
        </w:rPr>
        <w:t>Gap</w:t>
      </w:r>
      <w:proofErr w:type="spellEnd"/>
    </w:p>
    <w:p w14:paraId="375847E2" w14:textId="77777777" w:rsidR="002569F5" w:rsidRDefault="00D672B4">
      <w:pPr>
        <w:pStyle w:val="BodyText"/>
        <w:spacing w:before="175" w:line="312" w:lineRule="auto"/>
        <w:ind w:right="140"/>
      </w:pPr>
      <w:r>
        <w:t xml:space="preserve">Numerouslocalstudieshaveinvestigatedthesubjectivewellbeingofstudentsdur- </w:t>
      </w:r>
      <w:proofErr w:type="spellStart"/>
      <w:r>
        <w:t>ing</w:t>
      </w:r>
      <w:proofErr w:type="spellEnd"/>
      <w:r>
        <w:t xml:space="preserve"> compulsory education (</w:t>
      </w:r>
      <w:proofErr w:type="spellStart"/>
      <w:r w:rsidR="00AF1D88">
        <w:fldChar w:fldCharType="begin"/>
      </w:r>
      <w:r w:rsidR="00AF1D88">
        <w:instrText xml:space="preserve"> HYPERLINK \l "_bookmark4" </w:instrText>
      </w:r>
      <w:r w:rsidR="00AF1D88">
        <w:fldChar w:fldCharType="separate"/>
      </w:r>
      <w:r>
        <w:rPr>
          <w:color w:val="933634"/>
        </w:rPr>
        <w:t>Askell</w:t>
      </w:r>
      <w:proofErr w:type="spellEnd"/>
      <w:r>
        <w:rPr>
          <w:color w:val="933634"/>
        </w:rPr>
        <w:t xml:space="preserve"> Williams et al., 2013</w:t>
      </w:r>
      <w:r>
        <w:t>;</w:t>
      </w:r>
      <w:r w:rsidR="00AF1D88">
        <w:fldChar w:fldCharType="end"/>
      </w:r>
      <w:hyperlink w:anchor="_bookmark12" w:history="1">
        <w:r>
          <w:rPr>
            <w:color w:val="933634"/>
          </w:rPr>
          <w:t xml:space="preserve">Cefai&amp; </w:t>
        </w:r>
        <w:proofErr w:type="spellStart"/>
        <w:r>
          <w:rPr>
            <w:color w:val="933634"/>
          </w:rPr>
          <w:t>Camilleri</w:t>
        </w:r>
        <w:proofErr w:type="spellEnd"/>
        <w:r>
          <w:rPr>
            <w:color w:val="933634"/>
          </w:rPr>
          <w:t>, 2011</w:t>
        </w:r>
        <w:r>
          <w:t>;</w:t>
        </w:r>
      </w:hyperlink>
      <w:hyperlink w:anchor="_bookmark15" w:history="1">
        <w:r>
          <w:rPr>
            <w:color w:val="933634"/>
          </w:rPr>
          <w:t>Cefai et al., 2014</w:t>
        </w:r>
        <w:r>
          <w:t>;</w:t>
        </w:r>
      </w:hyperlink>
      <w:hyperlink w:anchor="_bookmark14" w:history="1">
        <w:r>
          <w:rPr>
            <w:color w:val="933634"/>
          </w:rPr>
          <w:t>Cefai&amp; Cooper, 2017</w:t>
        </w:r>
        <w:r>
          <w:t>;</w:t>
        </w:r>
      </w:hyperlink>
      <w:hyperlink w:anchor="_bookmark19" w:history="1">
        <w:r>
          <w:rPr>
            <w:color w:val="933634"/>
          </w:rPr>
          <w:t>Debono, 2018</w:t>
        </w:r>
        <w:r>
          <w:t>;</w:t>
        </w:r>
      </w:hyperlink>
      <w:hyperlink w:anchor="_bookmark27" w:history="1">
        <w:r>
          <w:rPr>
            <w:color w:val="933634"/>
          </w:rPr>
          <w:t>Haber, 2020</w:t>
        </w:r>
        <w:r>
          <w:t>;</w:t>
        </w:r>
      </w:hyperlink>
      <w:hyperlink w:anchor="_bookmark38" w:history="1">
        <w:r>
          <w:rPr>
            <w:color w:val="933634"/>
          </w:rPr>
          <w:t>Sammut,</w:t>
        </w:r>
      </w:hyperlink>
      <w:hyperlink w:anchor="_bookmark38" w:history="1">
        <w:r>
          <w:rPr>
            <w:color w:val="933634"/>
          </w:rPr>
          <w:t>2007</w:t>
        </w:r>
      </w:hyperlink>
      <w:r>
        <w:t>)andtertiaryeducation(</w:t>
      </w:r>
      <w:hyperlink w:anchor="_bookmark7" w:history="1">
        <w:r>
          <w:rPr>
            <w:color w:val="933634"/>
          </w:rPr>
          <w:t>Borg&amp;Cefai,2014</w:t>
        </w:r>
        <w:r>
          <w:t>;</w:t>
        </w:r>
      </w:hyperlink>
      <w:hyperlink w:anchor="_bookmark10" w:history="1">
        <w:r>
          <w:rPr>
            <w:color w:val="933634"/>
          </w:rPr>
          <w:t>Camilleri&amp;Galea,2017</w:t>
        </w:r>
        <w:r>
          <w:t>;</w:t>
        </w:r>
      </w:hyperlink>
      <w:hyperlink w:anchor="_bookmark11" w:history="1">
        <w:r>
          <w:rPr>
            <w:color w:val="933634"/>
          </w:rPr>
          <w:t>Cauchi</w:t>
        </w:r>
      </w:hyperlink>
      <w:hyperlink w:anchor="_bookmark11" w:history="1">
        <w:r>
          <w:rPr>
            <w:color w:val="933634"/>
          </w:rPr>
          <w:t>&amp;Degiovanni,2015</w:t>
        </w:r>
        <w:r>
          <w:t>;</w:t>
        </w:r>
      </w:hyperlink>
      <w:hyperlink w:anchor="_bookmark29" w:history="1">
        <w:r>
          <w:rPr>
            <w:color w:val="933634"/>
          </w:rPr>
          <w:t>Mamoetal.,2012</w:t>
        </w:r>
      </w:hyperlink>
      <w:r>
        <w:t xml:space="preserve">).However,therehasbeenlimitedresearch on the post-secondary years, particularly among students in academic pro- </w:t>
      </w:r>
      <w:proofErr w:type="spellStart"/>
      <w:r>
        <w:t>grammes</w:t>
      </w:r>
      <w:proofErr w:type="spellEnd"/>
      <w:r>
        <w:t xml:space="preserve"> rather than vocational ones. This gap in research motivated this study, which was conducted in one of Malta’s largest post-secondary schools, where no prior studies in this domain have been undertaken. By listening to </w:t>
      </w:r>
      <w:proofErr w:type="spellStart"/>
      <w:r>
        <w:t>students’voices</w:t>
      </w:r>
      <w:proofErr w:type="spellEnd"/>
      <w:r>
        <w:t>, the educators of this school, who consistently strive to promote wellbeing, can enhance their knowledge and implement effective strategies to foster higher levels of wellbeing (</w:t>
      </w:r>
      <w:proofErr w:type="spellStart"/>
      <w:r w:rsidR="00AF1D88">
        <w:fldChar w:fldCharType="begin"/>
      </w:r>
      <w:r w:rsidR="00AF1D88">
        <w:instrText xml:space="preserve"> HYPERLINK \l "_bookmark13" </w:instrText>
      </w:r>
      <w:r w:rsidR="00AF1D88">
        <w:fldChar w:fldCharType="separate"/>
      </w:r>
      <w:r>
        <w:rPr>
          <w:color w:val="933634"/>
        </w:rPr>
        <w:t>Cefai</w:t>
      </w:r>
      <w:proofErr w:type="spellEnd"/>
      <w:r>
        <w:rPr>
          <w:color w:val="933634"/>
        </w:rPr>
        <w:t>&amp; Cooper, 2011</w:t>
      </w:r>
      <w:r w:rsidR="00AF1D88">
        <w:rPr>
          <w:color w:val="933634"/>
        </w:rPr>
        <w:fldChar w:fldCharType="end"/>
      </w:r>
      <w:r>
        <w:t>).</w:t>
      </w:r>
    </w:p>
    <w:p w14:paraId="50CA7CDF" w14:textId="77777777" w:rsidR="002569F5" w:rsidRDefault="00D672B4">
      <w:pPr>
        <w:pStyle w:val="Heading1"/>
        <w:numPr>
          <w:ilvl w:val="0"/>
          <w:numId w:val="2"/>
        </w:numPr>
        <w:tabs>
          <w:tab w:val="left" w:pos="3388"/>
        </w:tabs>
        <w:spacing w:before="199"/>
        <w:ind w:left="3388" w:hanging="248"/>
      </w:pPr>
      <w:bookmarkStart w:id="13" w:name="2._Objectives"/>
      <w:bookmarkEnd w:id="13"/>
      <w:r>
        <w:rPr>
          <w:color w:val="933634"/>
          <w:spacing w:val="-2"/>
        </w:rPr>
        <w:t>Objectives</w:t>
      </w:r>
    </w:p>
    <w:p w14:paraId="032553B4" w14:textId="77777777" w:rsidR="002569F5" w:rsidRDefault="00D672B4">
      <w:pPr>
        <w:pStyle w:val="BodyText"/>
        <w:spacing w:before="173" w:line="312" w:lineRule="auto"/>
        <w:ind w:right="141"/>
      </w:pPr>
      <w:r>
        <w:t xml:space="preserve">The main aim of this case study was to understand what post-secondary school students who attend this school, understand by the term “wellbeing”. Guided by </w:t>
      </w:r>
      <w:hyperlink w:anchor="_bookmark8" w:history="1">
        <w:proofErr w:type="gramStart"/>
        <w:r>
          <w:rPr>
            <w:color w:val="933634"/>
          </w:rPr>
          <w:t>Bradburn’s(</w:t>
        </w:r>
        <w:proofErr w:type="gramEnd"/>
        <w:r>
          <w:rPr>
            <w:color w:val="933634"/>
          </w:rPr>
          <w:t>1969)</w:t>
        </w:r>
      </w:hyperlink>
      <w:r>
        <w:t>SWBtheory,theobjectivewastoidentifytheir</w:t>
      </w:r>
      <w:r>
        <w:rPr>
          <w:spacing w:val="-2"/>
        </w:rPr>
        <w:t>perceived</w:t>
      </w:r>
    </w:p>
    <w:p w14:paraId="4A08C7F4" w14:textId="77777777" w:rsidR="002569F5" w:rsidRDefault="002569F5">
      <w:pPr>
        <w:pStyle w:val="BodyText"/>
        <w:spacing w:line="312" w:lineRule="auto"/>
        <w:sectPr w:rsidR="002569F5">
          <w:headerReference w:type="even" r:id="rId18"/>
          <w:headerReference w:type="default" r:id="rId19"/>
          <w:footerReference w:type="even" r:id="rId20"/>
          <w:footerReference w:type="default" r:id="rId21"/>
          <w:headerReference w:type="first" r:id="rId22"/>
          <w:pgSz w:w="11910" w:h="16160"/>
          <w:pgMar w:top="1140" w:right="992" w:bottom="1320" w:left="992" w:header="0" w:footer="1126" w:gutter="0"/>
          <w:pgNumType w:start="1918"/>
          <w:cols w:space="720"/>
        </w:sectPr>
      </w:pPr>
    </w:p>
    <w:p w14:paraId="4DEBB1E3" w14:textId="77777777" w:rsidR="002569F5" w:rsidRDefault="002569F5">
      <w:pPr>
        <w:pStyle w:val="BodyText"/>
        <w:spacing w:before="83"/>
        <w:ind w:left="0"/>
        <w:jc w:val="left"/>
      </w:pPr>
    </w:p>
    <w:p w14:paraId="66141E90" w14:textId="77777777" w:rsidR="002569F5" w:rsidRDefault="00D672B4">
      <w:pPr>
        <w:pStyle w:val="BodyText"/>
        <w:spacing w:before="1" w:line="312" w:lineRule="auto"/>
        <w:jc w:val="left"/>
      </w:pPr>
      <w:proofErr w:type="gramStart"/>
      <w:r>
        <w:rPr>
          <w:w w:val="105"/>
        </w:rPr>
        <w:t>positivefactorsthatelicitpositiveemotions,</w:t>
      </w:r>
      <w:proofErr w:type="gramEnd"/>
      <w:r>
        <w:rPr>
          <w:w w:val="105"/>
        </w:rPr>
        <w:t xml:space="preserve">contributingtotheirhigherwellbe- ing,andtodetecttheirperceivednegativefactorsthatelicitnegativeemotions, resultinginloweringtheirwellbeing.Ultimately,thestudysoughttogathersug- </w:t>
      </w:r>
      <w:proofErr w:type="spellStart"/>
      <w:r>
        <w:rPr>
          <w:w w:val="105"/>
        </w:rPr>
        <w:t>gestions</w:t>
      </w:r>
      <w:proofErr w:type="spellEnd"/>
      <w:r>
        <w:rPr>
          <w:w w:val="105"/>
        </w:rPr>
        <w:t xml:space="preserve"> and recommendations from students on how the school can enhance greaterwellbeing.Toexploretheseobjectives,themainresearchquestionwas: </w:t>
      </w:r>
      <w:proofErr w:type="spellStart"/>
      <w:r>
        <w:rPr>
          <w:w w:val="105"/>
        </w:rPr>
        <w:t>Whatdo</w:t>
      </w:r>
      <w:proofErr w:type="spellEnd"/>
      <w:r>
        <w:rPr>
          <w:w w:val="105"/>
        </w:rPr>
        <w:t xml:space="preserve"> post-</w:t>
      </w:r>
      <w:proofErr w:type="spellStart"/>
      <w:r>
        <w:rPr>
          <w:w w:val="105"/>
        </w:rPr>
        <w:t>secondaryschoolstudentsunderstandbythe</w:t>
      </w:r>
      <w:proofErr w:type="spellEnd"/>
      <w:r>
        <w:rPr>
          <w:w w:val="105"/>
        </w:rPr>
        <w:t xml:space="preserve"> </w:t>
      </w:r>
      <w:proofErr w:type="spellStart"/>
      <w:r>
        <w:rPr>
          <w:w w:val="105"/>
        </w:rPr>
        <w:t>term“wellbeing</w:t>
      </w:r>
      <w:proofErr w:type="spellEnd"/>
      <w:r>
        <w:rPr>
          <w:w w:val="105"/>
        </w:rPr>
        <w:t>”?</w:t>
      </w:r>
    </w:p>
    <w:p w14:paraId="2CE576FF" w14:textId="77777777" w:rsidR="002569F5" w:rsidRDefault="00D672B4">
      <w:pPr>
        <w:pStyle w:val="BodyText"/>
        <w:spacing w:before="6"/>
        <w:ind w:left="3339"/>
        <w:jc w:val="left"/>
      </w:pPr>
      <w:proofErr w:type="spellStart"/>
      <w:r>
        <w:t>Thethreesubsidiaryquestions</w:t>
      </w:r>
      <w:r>
        <w:rPr>
          <w:spacing w:val="-4"/>
        </w:rPr>
        <w:t>were</w:t>
      </w:r>
      <w:proofErr w:type="spellEnd"/>
      <w:r>
        <w:rPr>
          <w:spacing w:val="-4"/>
        </w:rPr>
        <w:t>:</w:t>
      </w:r>
    </w:p>
    <w:p w14:paraId="7A12D1B3" w14:textId="77777777" w:rsidR="002569F5" w:rsidRDefault="00D672B4">
      <w:pPr>
        <w:pStyle w:val="ListParagraph"/>
        <w:numPr>
          <w:ilvl w:val="0"/>
          <w:numId w:val="1"/>
        </w:numPr>
        <w:tabs>
          <w:tab w:val="left" w:pos="3542"/>
        </w:tabs>
        <w:spacing w:before="70" w:line="312" w:lineRule="auto"/>
        <w:ind w:right="144" w:firstLine="199"/>
        <w:rPr>
          <w:sz w:val="20"/>
        </w:rPr>
      </w:pPr>
      <w:r>
        <w:rPr>
          <w:sz w:val="20"/>
        </w:rPr>
        <w:t xml:space="preserve">What positive factors do students believe contribute to positive emotions that </w:t>
      </w:r>
      <w:r>
        <w:rPr>
          <w:w w:val="105"/>
          <w:sz w:val="20"/>
        </w:rPr>
        <w:t>promote wellbeing?</w:t>
      </w:r>
    </w:p>
    <w:p w14:paraId="3F03C1A7" w14:textId="77777777" w:rsidR="002569F5" w:rsidRDefault="00D672B4">
      <w:pPr>
        <w:pStyle w:val="ListParagraph"/>
        <w:numPr>
          <w:ilvl w:val="0"/>
          <w:numId w:val="1"/>
        </w:numPr>
        <w:tabs>
          <w:tab w:val="left" w:pos="3583"/>
        </w:tabs>
        <w:spacing w:line="312" w:lineRule="auto"/>
        <w:ind w:right="142" w:firstLine="199"/>
        <w:rPr>
          <w:sz w:val="20"/>
        </w:rPr>
      </w:pPr>
      <w:proofErr w:type="spellStart"/>
      <w:r>
        <w:rPr>
          <w:sz w:val="20"/>
        </w:rPr>
        <w:t>Whatnegativefactorsdostudentsthinkgeneratenegativeemotionsthat</w:t>
      </w:r>
      <w:proofErr w:type="spellEnd"/>
      <w:r>
        <w:rPr>
          <w:sz w:val="20"/>
        </w:rPr>
        <w:t xml:space="preserve"> consequently decrease wellbeing?</w:t>
      </w:r>
    </w:p>
    <w:p w14:paraId="0E2906CD" w14:textId="77777777" w:rsidR="002569F5" w:rsidRDefault="00D672B4">
      <w:pPr>
        <w:pStyle w:val="ListParagraph"/>
        <w:numPr>
          <w:ilvl w:val="0"/>
          <w:numId w:val="1"/>
        </w:numPr>
        <w:tabs>
          <w:tab w:val="left" w:pos="3593"/>
        </w:tabs>
        <w:spacing w:line="312" w:lineRule="auto"/>
        <w:ind w:right="143" w:firstLine="199"/>
        <w:rPr>
          <w:sz w:val="20"/>
        </w:rPr>
      </w:pPr>
      <w:proofErr w:type="spellStart"/>
      <w:r>
        <w:rPr>
          <w:w w:val="105"/>
          <w:sz w:val="20"/>
        </w:rPr>
        <w:t>Whatinitiativesorprocessesdostudentssuggestorrecommendtothe</w:t>
      </w:r>
      <w:proofErr w:type="spellEnd"/>
      <w:r>
        <w:rPr>
          <w:w w:val="105"/>
          <w:sz w:val="20"/>
        </w:rPr>
        <w:t xml:space="preserve"> </w:t>
      </w:r>
      <w:proofErr w:type="spellStart"/>
      <w:r>
        <w:rPr>
          <w:w w:val="105"/>
          <w:sz w:val="20"/>
        </w:rPr>
        <w:t>schooltoenhancetheoverallwellbeingofthe</w:t>
      </w:r>
      <w:proofErr w:type="spellEnd"/>
      <w:r>
        <w:rPr>
          <w:w w:val="105"/>
          <w:sz w:val="20"/>
        </w:rPr>
        <w:t xml:space="preserve"> students?</w:t>
      </w:r>
    </w:p>
    <w:p w14:paraId="56F6A5DC" w14:textId="77777777" w:rsidR="002569F5" w:rsidRDefault="00D672B4">
      <w:pPr>
        <w:pStyle w:val="Heading1"/>
        <w:numPr>
          <w:ilvl w:val="0"/>
          <w:numId w:val="2"/>
        </w:numPr>
        <w:tabs>
          <w:tab w:val="left" w:pos="3388"/>
        </w:tabs>
        <w:spacing w:before="189"/>
        <w:ind w:left="3388" w:hanging="248"/>
      </w:pPr>
      <w:bookmarkStart w:id="14" w:name="3._Methodology"/>
      <w:bookmarkEnd w:id="14"/>
      <w:r>
        <w:rPr>
          <w:color w:val="933634"/>
          <w:spacing w:val="-2"/>
        </w:rPr>
        <w:t>Methodology</w:t>
      </w:r>
    </w:p>
    <w:p w14:paraId="4F45DC63" w14:textId="77777777" w:rsidR="002569F5" w:rsidRDefault="00D672B4">
      <w:pPr>
        <w:pStyle w:val="BodyText"/>
        <w:spacing w:before="172" w:line="312" w:lineRule="auto"/>
        <w:ind w:right="137"/>
        <w:jc w:val="left"/>
      </w:pPr>
      <w:r>
        <w:t xml:space="preserve">The case study employed an </w:t>
      </w:r>
      <w:proofErr w:type="spellStart"/>
      <w:r>
        <w:t>interpretivist</w:t>
      </w:r>
      <w:proofErr w:type="spellEnd"/>
      <w:r>
        <w:t xml:space="preserve"> philosophical stance. </w:t>
      </w:r>
      <w:proofErr w:type="spellStart"/>
      <w:r>
        <w:t>Interpretivism</w:t>
      </w:r>
      <w:proofErr w:type="spellEnd"/>
      <w:r>
        <w:t xml:space="preserve">, as </w:t>
      </w:r>
      <w:r>
        <w:rPr>
          <w:w w:val="105"/>
        </w:rPr>
        <w:t>anepistemology</w:t>
      </w:r>
      <w:proofErr w:type="gramStart"/>
      <w:r>
        <w:rPr>
          <w:w w:val="105"/>
        </w:rPr>
        <w:t>,necessitatesstudyinghumansassocialactors</w:t>
      </w:r>
      <w:proofErr w:type="gramEnd"/>
      <w:r>
        <w:rPr>
          <w:w w:val="105"/>
        </w:rPr>
        <w:t>(</w:t>
      </w:r>
      <w:hyperlink w:anchor="_bookmark39" w:history="1">
        <w:r>
          <w:rPr>
            <w:color w:val="933634"/>
            <w:w w:val="105"/>
          </w:rPr>
          <w:t>S</w:t>
        </w:r>
      </w:hyperlink>
      <w:hyperlink w:anchor="_bookmark39" w:history="1">
        <w:r>
          <w:rPr>
            <w:color w:val="933634"/>
            <w:w w:val="105"/>
          </w:rPr>
          <w:t>aundersetal.,</w:t>
        </w:r>
      </w:hyperlink>
      <w:hyperlink w:anchor="_bookmark39" w:history="1">
        <w:r>
          <w:rPr>
            <w:color w:val="933634"/>
            <w:w w:val="105"/>
          </w:rPr>
          <w:t>2007</w:t>
        </w:r>
      </w:hyperlink>
      <w:r>
        <w:rPr>
          <w:w w:val="105"/>
        </w:rPr>
        <w:t xml:space="preserve">).Inthiscontext,theinterpretivistapproachallowedtheexplorationofstu- </w:t>
      </w:r>
      <w:r>
        <w:t xml:space="preserve">dents’ lived experiences, identities, and relational dynamics, shedding light on the </w:t>
      </w:r>
      <w:r>
        <w:rPr>
          <w:w w:val="105"/>
        </w:rPr>
        <w:t xml:space="preserve">subjectiverealitiesunderlyingtheirperceptionsofwellbeing.Recognisingthe </w:t>
      </w:r>
      <w:r>
        <w:rPr>
          <w:spacing w:val="-2"/>
          <w:w w:val="105"/>
        </w:rPr>
        <w:t xml:space="preserve">value of multiple perspectives, this approach facilitated a holistic understanding. </w:t>
      </w:r>
      <w:r>
        <w:rPr>
          <w:w w:val="105"/>
        </w:rPr>
        <w:t xml:space="preserve">Theinvestigationadoptedaninductiveapproachtogaindeeperinsightsintothe </w:t>
      </w:r>
      <w:r>
        <w:t xml:space="preserve">research context. Qualitative research aligns with the </w:t>
      </w:r>
      <w:proofErr w:type="spellStart"/>
      <w:r>
        <w:t>interpretivist</w:t>
      </w:r>
      <w:proofErr w:type="spellEnd"/>
      <w:r>
        <w:t xml:space="preserve"> stance, </w:t>
      </w:r>
      <w:proofErr w:type="spellStart"/>
      <w:r>
        <w:t>recog</w:t>
      </w:r>
      <w:proofErr w:type="spellEnd"/>
      <w:r>
        <w:t xml:space="preserve">- </w:t>
      </w:r>
      <w:r>
        <w:rPr>
          <w:w w:val="105"/>
        </w:rPr>
        <w:t>nisingthatknowledgeissociallyconstructedandsubjective</w:t>
      </w:r>
      <w:proofErr w:type="gramStart"/>
      <w:r>
        <w:rPr>
          <w:w w:val="105"/>
        </w:rPr>
        <w:t>,influencedbystu</w:t>
      </w:r>
      <w:proofErr w:type="gramEnd"/>
      <w:r>
        <w:rPr>
          <w:w w:val="105"/>
        </w:rPr>
        <w:t xml:space="preserve">- </w:t>
      </w:r>
      <w:r>
        <w:t>dents’ interpretations and experiences (</w:t>
      </w:r>
      <w:hyperlink w:anchor="_bookmark39" w:history="1">
        <w:r>
          <w:rPr>
            <w:color w:val="933634"/>
          </w:rPr>
          <w:t>Saunders et al., 2007</w:t>
        </w:r>
      </w:hyperlink>
      <w:r>
        <w:t xml:space="preserve">). Thus, the study </w:t>
      </w:r>
      <w:proofErr w:type="spellStart"/>
      <w:r>
        <w:t>fol</w:t>
      </w:r>
      <w:proofErr w:type="spellEnd"/>
      <w:r>
        <w:t xml:space="preserve">- </w:t>
      </w:r>
      <w:r>
        <w:rPr>
          <w:w w:val="105"/>
        </w:rPr>
        <w:t xml:space="preserve">lowed an </w:t>
      </w:r>
      <w:proofErr w:type="spellStart"/>
      <w:r>
        <w:rPr>
          <w:w w:val="105"/>
        </w:rPr>
        <w:t>interpretivist</w:t>
      </w:r>
      <w:proofErr w:type="spellEnd"/>
      <w:r>
        <w:rPr>
          <w:w w:val="105"/>
        </w:rPr>
        <w:t xml:space="preserve"> inductive research approach.</w:t>
      </w:r>
    </w:p>
    <w:p w14:paraId="46249848" w14:textId="77777777" w:rsidR="002569F5" w:rsidRDefault="00D672B4">
      <w:pPr>
        <w:pStyle w:val="Heading2"/>
        <w:numPr>
          <w:ilvl w:val="1"/>
          <w:numId w:val="2"/>
        </w:numPr>
        <w:tabs>
          <w:tab w:val="left" w:pos="3551"/>
        </w:tabs>
        <w:ind w:left="3551" w:hanging="411"/>
      </w:pPr>
      <w:bookmarkStart w:id="15" w:name="3.1._The_Research_Process"/>
      <w:bookmarkEnd w:id="15"/>
      <w:proofErr w:type="spellStart"/>
      <w:r>
        <w:rPr>
          <w:color w:val="933634"/>
        </w:rPr>
        <w:t>TheResearch</w:t>
      </w:r>
      <w:r>
        <w:rPr>
          <w:color w:val="933634"/>
          <w:spacing w:val="-2"/>
        </w:rPr>
        <w:t>Process</w:t>
      </w:r>
      <w:proofErr w:type="spellEnd"/>
    </w:p>
    <w:p w14:paraId="04F2E597" w14:textId="77777777" w:rsidR="002569F5" w:rsidRDefault="00D672B4">
      <w:pPr>
        <w:pStyle w:val="BodyText"/>
        <w:spacing w:before="175" w:line="312" w:lineRule="auto"/>
        <w:ind w:right="138"/>
      </w:pPr>
      <w:r>
        <w:t xml:space="preserve">Twelve semi-structured interviews were conducted with students who were se- </w:t>
      </w:r>
      <w:proofErr w:type="spellStart"/>
      <w:r>
        <w:t>lected</w:t>
      </w:r>
      <w:proofErr w:type="spellEnd"/>
      <w:r>
        <w:t xml:space="preserve"> using the convenience </w:t>
      </w:r>
      <w:commentRangeStart w:id="16"/>
      <w:r>
        <w:t xml:space="preserve">sampling method </w:t>
      </w:r>
      <w:commentRangeEnd w:id="16"/>
      <w:r w:rsidR="00EF38E7">
        <w:rPr>
          <w:rStyle w:val="CommentReference"/>
        </w:rPr>
        <w:commentReference w:id="16"/>
      </w:r>
      <w:r>
        <w:t>after consulting and deliberating withtheHeadofSchool.Toensurehonestandcandidresponses</w:t>
      </w:r>
      <w:proofErr w:type="gramStart"/>
      <w:r>
        <w:t>,severalmeasures</w:t>
      </w:r>
      <w:proofErr w:type="gramEnd"/>
      <w:r>
        <w:t xml:space="preserve"> were implemented. Participants were assured of their anonymity and </w:t>
      </w:r>
      <w:proofErr w:type="spellStart"/>
      <w:r>
        <w:t>confidenti</w:t>
      </w:r>
      <w:proofErr w:type="spellEnd"/>
      <w:r>
        <w:t xml:space="preserve">- </w:t>
      </w:r>
      <w:proofErr w:type="spellStart"/>
      <w:r>
        <w:t>ality</w:t>
      </w:r>
      <w:proofErr w:type="spellEnd"/>
      <w:r>
        <w:t xml:space="preserve"> throughout the research process, </w:t>
      </w:r>
      <w:proofErr w:type="spellStart"/>
      <w:r>
        <w:t>emphasising</w:t>
      </w:r>
      <w:proofErr w:type="spellEnd"/>
      <w:r>
        <w:t xml:space="preserve"> that their identities would </w:t>
      </w:r>
      <w:proofErr w:type="spellStart"/>
      <w:r>
        <w:t>notbe</w:t>
      </w:r>
      <w:proofErr w:type="spellEnd"/>
      <w:r>
        <w:t xml:space="preserve"> disclosed in any reports or publications. They were also informed that their participation was entirely voluntary and that they could withdraw at any time without any repercussions. To further enhance honesty, the interviewer </w:t>
      </w:r>
      <w:proofErr w:type="spellStart"/>
      <w:r>
        <w:t>deliber</w:t>
      </w:r>
      <w:proofErr w:type="spellEnd"/>
      <w:r>
        <w:t xml:space="preserve">- </w:t>
      </w:r>
      <w:proofErr w:type="spellStart"/>
      <w:r>
        <w:t>ately</w:t>
      </w:r>
      <w:proofErr w:type="spellEnd"/>
      <w:r>
        <w:t xml:space="preserve"> selected students whom she does not teach and whom she encountered </w:t>
      </w:r>
      <w:proofErr w:type="spellStart"/>
      <w:r>
        <w:t>cas</w:t>
      </w:r>
      <w:proofErr w:type="spellEnd"/>
      <w:r>
        <w:t xml:space="preserve">- </w:t>
      </w:r>
      <w:proofErr w:type="spellStart"/>
      <w:r>
        <w:t>ually</w:t>
      </w:r>
      <w:proofErr w:type="spellEnd"/>
      <w:r>
        <w:t xml:space="preserve"> near the school’s canteen. Before the interviews, the interviewer explicitly requested that the participants provide the most honest responses possible, </w:t>
      </w:r>
      <w:proofErr w:type="spellStart"/>
      <w:r>
        <w:t>em</w:t>
      </w:r>
      <w:proofErr w:type="spellEnd"/>
      <w:r>
        <w:t>- phasisingtheimportanceoftheirtruthfulinsightsfortheresearch.Additionally, a form was provided containing comprehensive details about the aim of the study, the identity of the researcher, the research process, and their rights, including the assuranceofnon-judgmentalandunbiasedanalysis.Theinterviewswere</w:t>
      </w:r>
      <w:r>
        <w:rPr>
          <w:spacing w:val="-2"/>
        </w:rPr>
        <w:t>audio-</w:t>
      </w:r>
    </w:p>
    <w:p w14:paraId="755E86C0" w14:textId="77777777" w:rsidR="002569F5" w:rsidRDefault="002569F5">
      <w:pPr>
        <w:pStyle w:val="BodyText"/>
        <w:spacing w:line="312" w:lineRule="auto"/>
        <w:sectPr w:rsidR="002569F5">
          <w:pgSz w:w="11910" w:h="16160"/>
          <w:pgMar w:top="1140" w:right="992" w:bottom="1320" w:left="992" w:header="0" w:footer="1126" w:gutter="0"/>
          <w:cols w:space="720"/>
        </w:sectPr>
      </w:pPr>
    </w:p>
    <w:p w14:paraId="46647D18" w14:textId="77777777" w:rsidR="002569F5" w:rsidRDefault="002569F5">
      <w:pPr>
        <w:pStyle w:val="BodyText"/>
        <w:spacing w:before="86"/>
        <w:ind w:left="0"/>
        <w:jc w:val="left"/>
      </w:pPr>
    </w:p>
    <w:p w14:paraId="181FD99D" w14:textId="77777777" w:rsidR="002569F5" w:rsidRDefault="00D672B4">
      <w:pPr>
        <w:pStyle w:val="BodyText"/>
        <w:spacing w:line="312" w:lineRule="auto"/>
        <w:ind w:right="141"/>
      </w:pPr>
      <w:proofErr w:type="gramStart"/>
      <w:r>
        <w:rPr>
          <w:w w:val="105"/>
        </w:rPr>
        <w:t>recordedandtranscribedverbatim,</w:t>
      </w:r>
      <w:proofErr w:type="gramEnd"/>
      <w:r>
        <w:rPr>
          <w:w w:val="105"/>
        </w:rPr>
        <w:t xml:space="preserve">andacopywasprovidedtotheparticipants to verify the accuracy of the information and further build trust in the research </w:t>
      </w:r>
      <w:r>
        <w:rPr>
          <w:spacing w:val="-2"/>
          <w:w w:val="105"/>
        </w:rPr>
        <w:t>process.</w:t>
      </w:r>
    </w:p>
    <w:p w14:paraId="18EC11FC" w14:textId="77777777" w:rsidR="002569F5" w:rsidRDefault="00D672B4">
      <w:pPr>
        <w:pStyle w:val="Heading2"/>
        <w:numPr>
          <w:ilvl w:val="1"/>
          <w:numId w:val="2"/>
        </w:numPr>
        <w:tabs>
          <w:tab w:val="left" w:pos="3551"/>
        </w:tabs>
        <w:spacing w:before="190"/>
        <w:ind w:left="3551" w:hanging="411"/>
      </w:pPr>
      <w:bookmarkStart w:id="17" w:name="3.2._The_Analysis_Stage"/>
      <w:bookmarkEnd w:id="17"/>
      <w:proofErr w:type="spellStart"/>
      <w:r>
        <w:rPr>
          <w:color w:val="933634"/>
        </w:rPr>
        <w:t>TheAnalysis</w:t>
      </w:r>
      <w:r>
        <w:rPr>
          <w:color w:val="933634"/>
          <w:spacing w:val="-4"/>
        </w:rPr>
        <w:t>Stage</w:t>
      </w:r>
      <w:proofErr w:type="spellEnd"/>
    </w:p>
    <w:p w14:paraId="337AC1FF" w14:textId="77777777" w:rsidR="002569F5" w:rsidRDefault="00D672B4">
      <w:pPr>
        <w:pStyle w:val="BodyText"/>
        <w:spacing w:before="172" w:line="312" w:lineRule="auto"/>
        <w:ind w:right="141"/>
      </w:pPr>
      <w:proofErr w:type="spellStart"/>
      <w:r>
        <w:t>TheBraun</w:t>
      </w:r>
      <w:proofErr w:type="spellEnd"/>
      <w:r>
        <w:t>-</w:t>
      </w:r>
      <w:proofErr w:type="gramStart"/>
      <w:r>
        <w:t>Clarke(</w:t>
      </w:r>
      <w:proofErr w:type="gramEnd"/>
      <w:r w:rsidR="00AF1D88">
        <w:fldChar w:fldCharType="begin"/>
      </w:r>
      <w:r w:rsidR="00AF1D88">
        <w:instrText xml:space="preserve"> HYPERLINK \l "_bookmark9" </w:instrText>
      </w:r>
      <w:r w:rsidR="00AF1D88">
        <w:fldChar w:fldCharType="separate"/>
      </w:r>
      <w:r>
        <w:rPr>
          <w:color w:val="933634"/>
        </w:rPr>
        <w:t>Braun&amp; Clark,2006</w:t>
      </w:r>
      <w:r w:rsidR="00AF1D88">
        <w:rPr>
          <w:color w:val="933634"/>
        </w:rPr>
        <w:fldChar w:fldCharType="end"/>
      </w:r>
      <w:r>
        <w:t>)</w:t>
      </w:r>
      <w:proofErr w:type="spellStart"/>
      <w:r>
        <w:t>thematicanalysis</w:t>
      </w:r>
      <w:proofErr w:type="spellEnd"/>
      <w:r>
        <w:t xml:space="preserve"> </w:t>
      </w:r>
      <w:proofErr w:type="spellStart"/>
      <w:r>
        <w:t>methodwas</w:t>
      </w:r>
      <w:proofErr w:type="spellEnd"/>
      <w:r>
        <w:t xml:space="preserve"> employed to </w:t>
      </w:r>
      <w:proofErr w:type="spellStart"/>
      <w:r>
        <w:t>analyse</w:t>
      </w:r>
      <w:proofErr w:type="spellEnd"/>
      <w:r>
        <w:t xml:space="preserve"> the interview data. The transcripts were read multiple times, significant </w:t>
      </w:r>
      <w:r>
        <w:rPr>
          <w:w w:val="105"/>
        </w:rPr>
        <w:t>dataunitswerecoded</w:t>
      </w:r>
      <w:proofErr w:type="gramStart"/>
      <w:r>
        <w:rPr>
          <w:w w:val="105"/>
        </w:rPr>
        <w:t>,themesweregenerated,outofwhichthemostsignificant</w:t>
      </w:r>
      <w:proofErr w:type="gramEnd"/>
      <w:r>
        <w:rPr>
          <w:w w:val="105"/>
        </w:rPr>
        <w:t xml:space="preserve"> oneswereselected,andfinally,theaccountwaswritten,presentingthefindings.</w:t>
      </w:r>
    </w:p>
    <w:p w14:paraId="07711820" w14:textId="77777777" w:rsidR="002569F5" w:rsidRDefault="00D672B4">
      <w:pPr>
        <w:pStyle w:val="Heading1"/>
        <w:numPr>
          <w:ilvl w:val="0"/>
          <w:numId w:val="2"/>
        </w:numPr>
        <w:tabs>
          <w:tab w:val="left" w:pos="3388"/>
        </w:tabs>
        <w:spacing w:before="191"/>
        <w:ind w:left="3388" w:hanging="248"/>
      </w:pPr>
      <w:bookmarkStart w:id="18" w:name="4._Findings_and_Discussion"/>
      <w:bookmarkEnd w:id="18"/>
      <w:proofErr w:type="spellStart"/>
      <w:r>
        <w:rPr>
          <w:color w:val="933634"/>
        </w:rPr>
        <w:t>Findingsand</w:t>
      </w:r>
      <w:proofErr w:type="spellEnd"/>
      <w:r>
        <w:rPr>
          <w:color w:val="933634"/>
          <w:spacing w:val="-2"/>
        </w:rPr>
        <w:t xml:space="preserve"> Discussion</w:t>
      </w:r>
    </w:p>
    <w:p w14:paraId="18B737DA" w14:textId="77777777" w:rsidR="002569F5" w:rsidRDefault="00D672B4">
      <w:pPr>
        <w:pStyle w:val="Heading2"/>
        <w:numPr>
          <w:ilvl w:val="1"/>
          <w:numId w:val="2"/>
        </w:numPr>
        <w:tabs>
          <w:tab w:val="left" w:pos="3551"/>
        </w:tabs>
        <w:spacing w:before="121"/>
        <w:ind w:left="3551" w:hanging="411"/>
      </w:pPr>
      <w:bookmarkStart w:id="19" w:name="4.1._Theme_1:_Personal_Factors"/>
      <w:bookmarkEnd w:id="19"/>
      <w:r>
        <w:rPr>
          <w:color w:val="933634"/>
        </w:rPr>
        <w:t>Theme1</w:t>
      </w:r>
      <w:proofErr w:type="gramStart"/>
      <w:r>
        <w:rPr>
          <w:color w:val="933634"/>
        </w:rPr>
        <w:t>:</w:t>
      </w:r>
      <w:commentRangeStart w:id="20"/>
      <w:r>
        <w:rPr>
          <w:color w:val="933634"/>
        </w:rPr>
        <w:t>Personal</w:t>
      </w:r>
      <w:r>
        <w:rPr>
          <w:color w:val="933634"/>
          <w:spacing w:val="-2"/>
        </w:rPr>
        <w:t>Factors</w:t>
      </w:r>
      <w:proofErr w:type="gramEnd"/>
    </w:p>
    <w:p w14:paraId="47E670D3" w14:textId="77777777" w:rsidR="002569F5" w:rsidRDefault="00D672B4">
      <w:pPr>
        <w:pStyle w:val="BodyText"/>
        <w:spacing w:before="173" w:line="312" w:lineRule="auto"/>
        <w:ind w:right="140"/>
      </w:pPr>
      <w:r>
        <w:t xml:space="preserve">The findings reveal that students place a significant emphasis on personal factors when defining and evaluating their </w:t>
      </w:r>
      <w:commentRangeEnd w:id="20"/>
      <w:r w:rsidR="00D247A0">
        <w:rPr>
          <w:rStyle w:val="CommentReference"/>
        </w:rPr>
        <w:commentReference w:id="20"/>
      </w:r>
      <w:r>
        <w:t xml:space="preserve">wellbeing. Students mentioned mental health, physical health, proper nutrition, balanced lifestyle, time availability, emotions, and quality of life as </w:t>
      </w:r>
      <w:proofErr w:type="spellStart"/>
      <w:r>
        <w:t>essentialelements</w:t>
      </w:r>
      <w:proofErr w:type="spellEnd"/>
      <w:r>
        <w:t xml:space="preserve">. These factors resonate with the </w:t>
      </w:r>
      <w:proofErr w:type="spellStart"/>
      <w:r>
        <w:t>conceptof</w:t>
      </w:r>
      <w:proofErr w:type="spellEnd"/>
      <w:r>
        <w:t xml:space="preserve"> hedonic wellbeing, which focuses on personal happiness and life </w:t>
      </w:r>
      <w:proofErr w:type="spellStart"/>
      <w:r>
        <w:t>satisfaction</w:t>
      </w:r>
      <w:proofErr w:type="gramStart"/>
      <w:r>
        <w:t>,an</w:t>
      </w:r>
      <w:proofErr w:type="spellEnd"/>
      <w:proofErr w:type="gramEnd"/>
      <w:r>
        <w:t xml:space="preserve"> idea traced back to ancient philosophy. </w:t>
      </w:r>
      <w:hyperlink w:anchor="_bookmark18" w:history="1">
        <w:r>
          <w:rPr>
            <w:color w:val="933634"/>
          </w:rPr>
          <w:t>Cho and Yu (2020</w:t>
        </w:r>
        <w:proofErr w:type="gramStart"/>
        <w:r>
          <w:rPr>
            <w:color w:val="933634"/>
          </w:rPr>
          <w:t>)</w:t>
        </w:r>
        <w:proofErr w:type="gramEnd"/>
      </w:hyperlink>
      <w:r>
        <w:t xml:space="preserve">elaborate on he- </w:t>
      </w:r>
      <w:proofErr w:type="spellStart"/>
      <w:r>
        <w:t>donic</w:t>
      </w:r>
      <w:proofErr w:type="spellEnd"/>
      <w:r>
        <w:t xml:space="preserve"> wellbeing as an individual’s perception of themselves and their surround- </w:t>
      </w:r>
      <w:proofErr w:type="spellStart"/>
      <w:r>
        <w:t>ings</w:t>
      </w:r>
      <w:proofErr w:type="spellEnd"/>
      <w:r>
        <w:t xml:space="preserve">, linking it to positive emotions and satisfaction. Similarly, </w:t>
      </w:r>
      <w:hyperlink w:anchor="_bookmark36" w:history="1">
        <w:r>
          <w:rPr>
            <w:color w:val="933634"/>
          </w:rPr>
          <w:t>Orth et al. (2022</w:t>
        </w:r>
        <w:proofErr w:type="gramStart"/>
        <w:r>
          <w:rPr>
            <w:color w:val="933634"/>
          </w:rPr>
          <w:t>)</w:t>
        </w:r>
        <w:proofErr w:type="gramEnd"/>
      </w:hyperlink>
      <w:r>
        <w:t xml:space="preserve">discusshedonicwellbeing’srelationshipwithmentalwellness,highlightingitsrole in enabling individuals to feel good about their lives. This is contrasted with </w:t>
      </w:r>
      <w:proofErr w:type="spellStart"/>
      <w:r>
        <w:t>eu</w:t>
      </w:r>
      <w:proofErr w:type="spellEnd"/>
      <w:r>
        <w:t xml:space="preserve">- </w:t>
      </w:r>
      <w:proofErr w:type="spellStart"/>
      <w:r>
        <w:t>daimonic</w:t>
      </w:r>
      <w:proofErr w:type="spellEnd"/>
      <w:r>
        <w:t xml:space="preserve"> wellbeing, which is oriented towards achieving purpose and optimal functioning, further underscoring that wellbeing involves more than merely feel- </w:t>
      </w:r>
      <w:proofErr w:type="spellStart"/>
      <w:r>
        <w:t>ing</w:t>
      </w:r>
      <w:proofErr w:type="spellEnd"/>
      <w:r>
        <w:t xml:space="preserve"> good; it includes living well.</w:t>
      </w:r>
    </w:p>
    <w:p w14:paraId="6E832531" w14:textId="77777777" w:rsidR="002569F5" w:rsidRDefault="00D672B4">
      <w:pPr>
        <w:pStyle w:val="BodyText"/>
        <w:spacing w:before="4" w:line="312" w:lineRule="auto"/>
        <w:ind w:right="140" w:firstLine="199"/>
      </w:pPr>
      <w:r>
        <w:t xml:space="preserve">Historically, the term </w:t>
      </w:r>
      <w:r>
        <w:rPr>
          <w:i/>
          <w:sz w:val="21"/>
        </w:rPr>
        <w:t xml:space="preserve">wellness </w:t>
      </w:r>
      <w:r>
        <w:t xml:space="preserve">emerged in the 17th century as a state </w:t>
      </w:r>
      <w:proofErr w:type="spellStart"/>
      <w:r>
        <w:t>oppositeto</w:t>
      </w:r>
      <w:proofErr w:type="spellEnd"/>
      <w:r>
        <w:t xml:space="preserve"> illness, signifying an absence of disease (</w:t>
      </w:r>
      <w:proofErr w:type="spellStart"/>
      <w:r w:rsidR="00AF1D88">
        <w:fldChar w:fldCharType="begin"/>
      </w:r>
      <w:r w:rsidR="00AF1D88">
        <w:instrText xml:space="preserve"> HYPERLINK \l "_bookmark40" </w:instrText>
      </w:r>
      <w:r w:rsidR="00AF1D88">
        <w:fldChar w:fldCharType="separate"/>
      </w:r>
      <w:r>
        <w:rPr>
          <w:color w:val="933634"/>
        </w:rPr>
        <w:t>Scaria</w:t>
      </w:r>
      <w:proofErr w:type="spellEnd"/>
      <w:r>
        <w:rPr>
          <w:color w:val="933634"/>
        </w:rPr>
        <w:t xml:space="preserve"> et al., 2020</w:t>
      </w:r>
      <w:r w:rsidR="00AF1D88">
        <w:rPr>
          <w:color w:val="933634"/>
        </w:rPr>
        <w:fldChar w:fldCharType="end"/>
      </w:r>
      <w:r>
        <w:t xml:space="preserve">). This term fell out of frequent use until the mid-20th century, when it was </w:t>
      </w:r>
      <w:proofErr w:type="spellStart"/>
      <w:r>
        <w:t>revitalised</w:t>
      </w:r>
      <w:proofErr w:type="spellEnd"/>
      <w:r>
        <w:t xml:space="preserve"> through the World Health </w:t>
      </w:r>
      <w:proofErr w:type="spellStart"/>
      <w:r>
        <w:t>Organisation’s</w:t>
      </w:r>
      <w:proofErr w:type="spellEnd"/>
      <w:r>
        <w:t xml:space="preserve"> (WHO) definition, which expanded the under- standing of wellbeing to include physical, mental, and social dimensions. The </w:t>
      </w:r>
      <w:hyperlink w:anchor="_bookmark43" w:history="1">
        <w:r>
          <w:rPr>
            <w:color w:val="933634"/>
          </w:rPr>
          <w:t>WHO’s (1947</w:t>
        </w:r>
        <w:proofErr w:type="gramStart"/>
        <w:r>
          <w:rPr>
            <w:color w:val="933634"/>
          </w:rPr>
          <w:t>)</w:t>
        </w:r>
        <w:proofErr w:type="gramEnd"/>
      </w:hyperlink>
      <w:r>
        <w:t xml:space="preserve">definition underscores that wellbeing is not merely the absence of illness but a holistic state of health and fulfilment. This broad view aligns closely with the students’ responses in this study, as they frequently highlighted the </w:t>
      </w:r>
      <w:proofErr w:type="spellStart"/>
      <w:r>
        <w:t>im</w:t>
      </w:r>
      <w:proofErr w:type="spellEnd"/>
      <w:r>
        <w:t xml:space="preserve">- </w:t>
      </w:r>
      <w:proofErr w:type="spellStart"/>
      <w:r>
        <w:t>portance</w:t>
      </w:r>
      <w:proofErr w:type="spellEnd"/>
      <w:r>
        <w:t xml:space="preserve"> of mental and physical health alongside a balanced diet and lifestyle.</w:t>
      </w:r>
    </w:p>
    <w:p w14:paraId="3836C123" w14:textId="77777777" w:rsidR="002569F5" w:rsidRDefault="00D672B4">
      <w:pPr>
        <w:pStyle w:val="BodyText"/>
        <w:spacing w:before="3" w:line="307" w:lineRule="auto"/>
        <w:ind w:right="141" w:firstLine="199"/>
      </w:pPr>
      <w:r>
        <w:t xml:space="preserve">The students’ emphasis on a balanced diet as part of their wellbeing reflects public </w:t>
      </w:r>
      <w:proofErr w:type="spellStart"/>
      <w:r>
        <w:t>healthpriorities</w:t>
      </w:r>
      <w:proofErr w:type="spellEnd"/>
      <w:r>
        <w:t xml:space="preserve"> within </w:t>
      </w:r>
      <w:proofErr w:type="spellStart"/>
      <w:r>
        <w:t>theMaltese</w:t>
      </w:r>
      <w:proofErr w:type="spellEnd"/>
      <w:r>
        <w:t xml:space="preserve"> context. </w:t>
      </w:r>
      <w:proofErr w:type="spellStart"/>
      <w:r>
        <w:t>Thepolicy</w:t>
      </w:r>
      <w:proofErr w:type="spellEnd"/>
      <w:r>
        <w:t xml:space="preserve"> document, </w:t>
      </w:r>
      <w:r>
        <w:rPr>
          <w:i/>
          <w:sz w:val="21"/>
        </w:rPr>
        <w:t xml:space="preserve">A </w:t>
      </w:r>
      <w:r>
        <w:rPr>
          <w:i/>
          <w:spacing w:val="-2"/>
          <w:sz w:val="21"/>
        </w:rPr>
        <w:t>WholeSchoolApproachtoAHealthyLifestyle</w:t>
      </w:r>
      <w:proofErr w:type="gramStart"/>
      <w:r>
        <w:rPr>
          <w:i/>
          <w:spacing w:val="-2"/>
          <w:sz w:val="21"/>
        </w:rPr>
        <w:t>:HealthyEatingandPhysicalAc</w:t>
      </w:r>
      <w:proofErr w:type="gramEnd"/>
      <w:r>
        <w:rPr>
          <w:i/>
          <w:spacing w:val="-2"/>
          <w:sz w:val="21"/>
        </w:rPr>
        <w:t xml:space="preserve">- </w:t>
      </w:r>
      <w:proofErr w:type="spellStart"/>
      <w:r>
        <w:rPr>
          <w:i/>
          <w:sz w:val="21"/>
        </w:rPr>
        <w:t>tivity</w:t>
      </w:r>
      <w:proofErr w:type="spellEnd"/>
      <w:r>
        <w:rPr>
          <w:i/>
          <w:sz w:val="21"/>
        </w:rPr>
        <w:t xml:space="preserve"> Policy </w:t>
      </w:r>
      <w:r>
        <w:t>(</w:t>
      </w:r>
      <w:hyperlink w:anchor="_bookmark30" w:history="1">
        <w:r>
          <w:rPr>
            <w:color w:val="933634"/>
          </w:rPr>
          <w:t>MEDE, 2015</w:t>
        </w:r>
      </w:hyperlink>
      <w:r>
        <w:t xml:space="preserve">), advocates for the integration of healthy eating and physical activity within schools. This document aligns with findings in the current study, where students identify a balanced diet as a contributor to positive emo- </w:t>
      </w:r>
      <w:proofErr w:type="spellStart"/>
      <w:r>
        <w:t>tions</w:t>
      </w:r>
      <w:proofErr w:type="spellEnd"/>
      <w:r>
        <w:t xml:space="preserve"> and enhanced wellbeing. The policy’s focus on nutrition is crucial, given the high rates of overweight and obesity among Maltese youth, as highlighted by the </w:t>
      </w:r>
      <w:proofErr w:type="spellStart"/>
      <w:proofErr w:type="gramStart"/>
      <w:r>
        <w:t>HealthMinistry</w:t>
      </w:r>
      <w:proofErr w:type="spellEnd"/>
      <w:r>
        <w:t>(</w:t>
      </w:r>
      <w:proofErr w:type="gramEnd"/>
      <w:r w:rsidR="00AF1D88">
        <w:fldChar w:fldCharType="begin"/>
      </w:r>
      <w:r w:rsidR="00AF1D88">
        <w:instrText xml:space="preserve"> HYPERLINK \l "_bookmark30" </w:instrText>
      </w:r>
      <w:r w:rsidR="00AF1D88">
        <w:fldChar w:fldCharType="separate"/>
      </w:r>
      <w:r>
        <w:rPr>
          <w:color w:val="933634"/>
        </w:rPr>
        <w:t>MEDE,2015</w:t>
      </w:r>
      <w:r w:rsidR="00AF1D88">
        <w:rPr>
          <w:color w:val="933634"/>
        </w:rPr>
        <w:fldChar w:fldCharType="end"/>
      </w:r>
      <w:r>
        <w:t>).</w:t>
      </w:r>
      <w:proofErr w:type="spellStart"/>
      <w:r>
        <w:t>Theemphasisondiet</w:t>
      </w:r>
      <w:proofErr w:type="spellEnd"/>
      <w:r>
        <w:t xml:space="preserve"> </w:t>
      </w:r>
      <w:proofErr w:type="spellStart"/>
      <w:r>
        <w:t>reflectsstudents’</w:t>
      </w:r>
      <w:r>
        <w:rPr>
          <w:spacing w:val="-2"/>
        </w:rPr>
        <w:t>awareness</w:t>
      </w:r>
      <w:proofErr w:type="spellEnd"/>
    </w:p>
    <w:p w14:paraId="279C2AC4" w14:textId="77777777" w:rsidR="002569F5" w:rsidRDefault="002569F5">
      <w:pPr>
        <w:pStyle w:val="BodyText"/>
        <w:spacing w:line="307" w:lineRule="auto"/>
        <w:sectPr w:rsidR="002569F5">
          <w:pgSz w:w="11910" w:h="16160"/>
          <w:pgMar w:top="1140" w:right="992" w:bottom="1320" w:left="992" w:header="0" w:footer="1126" w:gutter="0"/>
          <w:cols w:space="720"/>
        </w:sectPr>
      </w:pPr>
    </w:p>
    <w:p w14:paraId="2D216CE2" w14:textId="77777777" w:rsidR="002569F5" w:rsidRDefault="002569F5">
      <w:pPr>
        <w:pStyle w:val="BodyText"/>
        <w:spacing w:before="83"/>
        <w:ind w:left="0"/>
        <w:jc w:val="left"/>
      </w:pPr>
    </w:p>
    <w:p w14:paraId="765ADF1C" w14:textId="77777777" w:rsidR="002569F5" w:rsidRDefault="00D672B4">
      <w:pPr>
        <w:pStyle w:val="BodyText"/>
        <w:spacing w:before="1" w:line="312" w:lineRule="auto"/>
        <w:ind w:right="143"/>
      </w:pPr>
      <w:proofErr w:type="gramStart"/>
      <w:r>
        <w:t>of</w:t>
      </w:r>
      <w:proofErr w:type="gramEnd"/>
      <w:r>
        <w:t xml:space="preserve"> how physical health and lifestyle choices impact mental and emotional </w:t>
      </w:r>
      <w:proofErr w:type="spellStart"/>
      <w:r>
        <w:t>wellbe</w:t>
      </w:r>
      <w:proofErr w:type="spellEnd"/>
      <w:r>
        <w:t xml:space="preserve">- </w:t>
      </w:r>
      <w:proofErr w:type="spellStart"/>
      <w:r>
        <w:t>ing</w:t>
      </w:r>
      <w:proofErr w:type="spellEnd"/>
      <w:r>
        <w:t>, resonating with the WHO’s holistic view of health.</w:t>
      </w:r>
    </w:p>
    <w:p w14:paraId="172E1A2E" w14:textId="77777777" w:rsidR="002569F5" w:rsidRDefault="00D672B4">
      <w:pPr>
        <w:pStyle w:val="BodyText"/>
        <w:spacing w:before="2" w:line="312" w:lineRule="auto"/>
        <w:ind w:right="141" w:firstLine="199"/>
      </w:pPr>
      <w:r>
        <w:t xml:space="preserve">Furthermore, this study’s findings support the link between nutrition and aca- </w:t>
      </w:r>
      <w:proofErr w:type="spellStart"/>
      <w:r>
        <w:t>demic</w:t>
      </w:r>
      <w:proofErr w:type="spellEnd"/>
      <w:r>
        <w:t xml:space="preserve"> performance, as outlined by </w:t>
      </w:r>
      <w:hyperlink w:anchor="_bookmark30" w:history="1">
        <w:r>
          <w:rPr>
            <w:color w:val="933634"/>
          </w:rPr>
          <w:t>MEDE (2015)</w:t>
        </w:r>
        <w:r>
          <w:t>,</w:t>
        </w:r>
      </w:hyperlink>
      <w:r>
        <w:t xml:space="preserve"> which suggests that improved nutrition is associated with better learning abilities and, subsequently, academic success. Interestingly, students in this study also highlighted poor academic per- </w:t>
      </w:r>
      <w:proofErr w:type="spellStart"/>
      <w:r>
        <w:t>formance</w:t>
      </w:r>
      <w:proofErr w:type="spellEnd"/>
      <w:r>
        <w:t xml:space="preserve"> as a negative factor, which is consistent with research indicating that </w:t>
      </w:r>
      <w:proofErr w:type="spellStart"/>
      <w:r>
        <w:t>academicsetbackscanleadtostress</w:t>
      </w:r>
      <w:proofErr w:type="gramStart"/>
      <w:r>
        <w:t>,anxiety,and</w:t>
      </w:r>
      <w:proofErr w:type="spellEnd"/>
      <w:proofErr w:type="gramEnd"/>
      <w:r>
        <w:t xml:space="preserve"> </w:t>
      </w:r>
      <w:proofErr w:type="spellStart"/>
      <w:r>
        <w:t>adiminishedsenseofwellbeing</w:t>
      </w:r>
      <w:proofErr w:type="spellEnd"/>
      <w:r>
        <w:t>. Thus, students’ responses reflect an understanding of the interconnectedness of personal factors such as diet, physical health, and mental wellbeing.</w:t>
      </w:r>
    </w:p>
    <w:p w14:paraId="5EAF047E" w14:textId="77777777" w:rsidR="002569F5" w:rsidRDefault="00D672B4">
      <w:pPr>
        <w:pStyle w:val="BodyText"/>
        <w:spacing w:before="8" w:line="312" w:lineRule="auto"/>
        <w:ind w:right="141" w:firstLine="199"/>
      </w:pPr>
      <w:r>
        <w:t xml:space="preserve">Educators and policymakers should </w:t>
      </w:r>
      <w:proofErr w:type="spellStart"/>
      <w:r>
        <w:t>prioritise</w:t>
      </w:r>
      <w:proofErr w:type="spellEnd"/>
      <w:r>
        <w:t xml:space="preserve"> initiatives that address specific negative factors identified by students, such as poor mental and physical health, unbalanced lifestyles, and inadequate nutrition. Integrating holistic health </w:t>
      </w:r>
      <w:proofErr w:type="spellStart"/>
      <w:r>
        <w:t>educa</w:t>
      </w:r>
      <w:proofErr w:type="spellEnd"/>
      <w:r>
        <w:t xml:space="preserve">- </w:t>
      </w:r>
      <w:proofErr w:type="spellStart"/>
      <w:r>
        <w:t>tion</w:t>
      </w:r>
      <w:proofErr w:type="spellEnd"/>
      <w:r>
        <w:t xml:space="preserve"> into school curriculums and supporting policies like the Maltese Healthy Eat- </w:t>
      </w:r>
      <w:proofErr w:type="spellStart"/>
      <w:r>
        <w:t>ing</w:t>
      </w:r>
      <w:proofErr w:type="spellEnd"/>
      <w:r>
        <w:t xml:space="preserve"> and Physical Activity Policy can help combat issues like unhealthy diets and sedentary habits. Additionally, raising awareness about the connection between nutrition, mental wellbeing, and academic performance can mitigate the </w:t>
      </w:r>
      <w:proofErr w:type="spellStart"/>
      <w:r>
        <w:t>detri</w:t>
      </w:r>
      <w:proofErr w:type="spellEnd"/>
      <w:r>
        <w:t>- mental impact of poor lifestyle choices, which students linked to stress, reduced energy, and negative emotions.</w:t>
      </w:r>
    </w:p>
    <w:p w14:paraId="7B4C2EEF" w14:textId="77777777" w:rsidR="002569F5" w:rsidRDefault="00D672B4">
      <w:pPr>
        <w:pStyle w:val="Heading2"/>
        <w:numPr>
          <w:ilvl w:val="1"/>
          <w:numId w:val="2"/>
        </w:numPr>
        <w:tabs>
          <w:tab w:val="left" w:pos="3551"/>
        </w:tabs>
        <w:spacing w:before="196"/>
        <w:ind w:left="3551" w:hanging="411"/>
      </w:pPr>
      <w:bookmarkStart w:id="21" w:name="4.2._Theme_2:_Social_Factors"/>
      <w:bookmarkEnd w:id="21"/>
      <w:r>
        <w:rPr>
          <w:color w:val="933634"/>
        </w:rPr>
        <w:t>Theme2</w:t>
      </w:r>
      <w:proofErr w:type="gramStart"/>
      <w:r>
        <w:rPr>
          <w:color w:val="933634"/>
        </w:rPr>
        <w:t>:Social</w:t>
      </w:r>
      <w:r>
        <w:rPr>
          <w:color w:val="933634"/>
          <w:spacing w:val="-2"/>
        </w:rPr>
        <w:t>Factors</w:t>
      </w:r>
      <w:proofErr w:type="gramEnd"/>
    </w:p>
    <w:p w14:paraId="34B18CDF" w14:textId="77777777" w:rsidR="002569F5" w:rsidRDefault="00D672B4">
      <w:pPr>
        <w:pStyle w:val="BodyText"/>
        <w:spacing w:before="172" w:line="312" w:lineRule="auto"/>
        <w:ind w:left="3001" w:right="138"/>
        <w:jc w:val="right"/>
      </w:pPr>
      <w:r>
        <w:rPr>
          <w:w w:val="105"/>
        </w:rPr>
        <w:t xml:space="preserve">The findings reveal that students place high importance on relationships with teachers,family,friends,andthesupportofferedbyschoolstructureslikeguid- </w:t>
      </w:r>
      <w:r>
        <w:t xml:space="preserve">anceservicesandextracurricularactivities.Thesesocialconnectionsplayacritical role in shaping students’ wellbeing and providing a supportive foundation during </w:t>
      </w:r>
      <w:r>
        <w:rPr>
          <w:w w:val="105"/>
        </w:rPr>
        <w:t xml:space="preserve">challengingtimes.Student8explained:“Thefirstpositivefactorisotherpeople who are ready to hear you, especially when you have problems, like your girl- </w:t>
      </w:r>
      <w:r>
        <w:rPr>
          <w:spacing w:val="-2"/>
          <w:w w:val="105"/>
        </w:rPr>
        <w:t xml:space="preserve">friend,motherandfathersupportme.SupporthelpsalotandIamsorryforthose </w:t>
      </w:r>
      <w:proofErr w:type="spellStart"/>
      <w:r>
        <w:t>whodon’thaveit</w:t>
      </w:r>
      <w:proofErr w:type="spellEnd"/>
      <w:r>
        <w:t xml:space="preserve"> as </w:t>
      </w:r>
      <w:proofErr w:type="spellStart"/>
      <w:r>
        <w:t>honestly,Idon’t</w:t>
      </w:r>
      <w:proofErr w:type="spellEnd"/>
      <w:r>
        <w:t xml:space="preserve"> know </w:t>
      </w:r>
      <w:proofErr w:type="spellStart"/>
      <w:r>
        <w:t>howI</w:t>
      </w:r>
      <w:proofErr w:type="spellEnd"/>
      <w:r>
        <w:t xml:space="preserve"> </w:t>
      </w:r>
      <w:proofErr w:type="spellStart"/>
      <w:r>
        <w:t>wouldcopeifIwasby</w:t>
      </w:r>
      <w:proofErr w:type="spellEnd"/>
      <w:r>
        <w:t xml:space="preserve"> myself.” </w:t>
      </w:r>
      <w:r>
        <w:rPr>
          <w:w w:val="105"/>
        </w:rPr>
        <w:t xml:space="preserve">Moststudentshighlightedthepositiveimpactofteachersontheirwellbeing.A </w:t>
      </w:r>
      <w:r>
        <w:t xml:space="preserve">student described: “I think that a big factor in school that raise the level of </w:t>
      </w:r>
      <w:proofErr w:type="spellStart"/>
      <w:r>
        <w:t>wellbe</w:t>
      </w:r>
      <w:proofErr w:type="spellEnd"/>
      <w:r>
        <w:t xml:space="preserve">- </w:t>
      </w:r>
      <w:proofErr w:type="spellStart"/>
      <w:r>
        <w:rPr>
          <w:w w:val="105"/>
        </w:rPr>
        <w:t>ing</w:t>
      </w:r>
      <w:proofErr w:type="spellEnd"/>
      <w:r>
        <w:rPr>
          <w:w w:val="105"/>
        </w:rPr>
        <w:t xml:space="preserve"> are teachers. There are certain teachers that you can tell that they really try theirbesttoraiseourmoraleandmotivateusinschoolandhelpusnevertogive upinstudiesalthoughtheyacknowledgethatit’shard”–Student10.Thisaligns </w:t>
      </w:r>
      <w:proofErr w:type="spellStart"/>
      <w:r>
        <w:rPr>
          <w:w w:val="105"/>
        </w:rPr>
        <w:t>with</w:t>
      </w:r>
      <w:hyperlink w:anchor="_bookmark33" w:history="1">
        <w:r>
          <w:rPr>
            <w:color w:val="933634"/>
            <w:w w:val="105"/>
          </w:rPr>
          <w:t>OECD</w:t>
        </w:r>
        <w:proofErr w:type="spellEnd"/>
        <w:r>
          <w:rPr>
            <w:color w:val="933634"/>
            <w:w w:val="105"/>
          </w:rPr>
          <w:t>(2015)</w:t>
        </w:r>
      </w:hyperlink>
      <w:r>
        <w:rPr>
          <w:w w:val="105"/>
        </w:rPr>
        <w:t xml:space="preserve">findings,whichindicatethat71%ofstudentswithgood teacherrelationshipsenjoyschoolmore.Teachers’support,empathy,andmoti- vationfosterapositiveschoolenvironment,underscoringOpper’s(2014)claim </w:t>
      </w:r>
      <w:proofErr w:type="spellStart"/>
      <w:r>
        <w:rPr>
          <w:w w:val="105"/>
        </w:rPr>
        <w:t>that“teachersmattermoretostudentachievementthananyotheraspectof</w:t>
      </w:r>
      <w:proofErr w:type="spellEnd"/>
      <w:r>
        <w:rPr>
          <w:w w:val="105"/>
        </w:rPr>
        <w:t xml:space="preserve"> </w:t>
      </w:r>
      <w:r>
        <w:rPr>
          <w:spacing w:val="-2"/>
          <w:w w:val="105"/>
        </w:rPr>
        <w:t xml:space="preserve">schooling” (p.1). </w:t>
      </w:r>
      <w:proofErr w:type="spellStart"/>
      <w:r>
        <w:rPr>
          <w:spacing w:val="-2"/>
          <w:w w:val="105"/>
        </w:rPr>
        <w:t>Teacherswho</w:t>
      </w:r>
      <w:proofErr w:type="spellEnd"/>
      <w:r>
        <w:rPr>
          <w:spacing w:val="-2"/>
          <w:w w:val="105"/>
        </w:rPr>
        <w:t xml:space="preserve"> listen, understand, and show empathy contribute </w:t>
      </w:r>
      <w:r>
        <w:t>notonlytoacademicsuccessbutalsototheemotionalresilienceofstudents</w:t>
      </w:r>
      <w:proofErr w:type="gramStart"/>
      <w:r>
        <w:t>,</w:t>
      </w:r>
      <w:r>
        <w:rPr>
          <w:spacing w:val="-5"/>
        </w:rPr>
        <w:t>en</w:t>
      </w:r>
      <w:proofErr w:type="gramEnd"/>
      <w:r>
        <w:rPr>
          <w:spacing w:val="-5"/>
        </w:rPr>
        <w:t>-</w:t>
      </w:r>
    </w:p>
    <w:p w14:paraId="1A761F34" w14:textId="77777777" w:rsidR="002569F5" w:rsidRDefault="00D672B4">
      <w:pPr>
        <w:pStyle w:val="BodyText"/>
        <w:spacing w:before="19"/>
      </w:pPr>
      <w:proofErr w:type="spellStart"/>
      <w:proofErr w:type="gramStart"/>
      <w:r>
        <w:t>hancingtheiroverallwellbeingat</w:t>
      </w:r>
      <w:r>
        <w:rPr>
          <w:spacing w:val="-2"/>
        </w:rPr>
        <w:t>school</w:t>
      </w:r>
      <w:proofErr w:type="spellEnd"/>
      <w:proofErr w:type="gramEnd"/>
      <w:r>
        <w:rPr>
          <w:spacing w:val="-2"/>
        </w:rPr>
        <w:t>.</w:t>
      </w:r>
    </w:p>
    <w:p w14:paraId="4097DFB6" w14:textId="77777777" w:rsidR="002569F5" w:rsidRDefault="00D672B4">
      <w:pPr>
        <w:pStyle w:val="BodyText"/>
        <w:spacing w:before="70" w:line="312" w:lineRule="auto"/>
        <w:ind w:right="140" w:firstLine="199"/>
      </w:pPr>
      <w:r>
        <w:t xml:space="preserve">Family and friends were frequently cited by students as pillars of their </w:t>
      </w:r>
      <w:proofErr w:type="spellStart"/>
      <w:r>
        <w:t>wellbe</w:t>
      </w:r>
      <w:proofErr w:type="spellEnd"/>
      <w:r>
        <w:t>- ing.Atthisage</w:t>
      </w:r>
      <w:proofErr w:type="gramStart"/>
      <w:r>
        <w:t>,peerrelationshipsareparticularlysignificant,with</w:t>
      </w:r>
      <w:r>
        <w:rPr>
          <w:spacing w:val="-2"/>
        </w:rPr>
        <w:t>students</w:t>
      </w:r>
      <w:proofErr w:type="gramEnd"/>
    </w:p>
    <w:p w14:paraId="1D6E3072" w14:textId="77777777" w:rsidR="002569F5" w:rsidRDefault="002569F5">
      <w:pPr>
        <w:pStyle w:val="BodyText"/>
        <w:spacing w:line="312" w:lineRule="auto"/>
        <w:sectPr w:rsidR="002569F5">
          <w:pgSz w:w="11910" w:h="16160"/>
          <w:pgMar w:top="1140" w:right="992" w:bottom="1320" w:left="992" w:header="0" w:footer="1126" w:gutter="0"/>
          <w:cols w:space="720"/>
        </w:sectPr>
      </w:pPr>
    </w:p>
    <w:p w14:paraId="27454B66" w14:textId="77777777" w:rsidR="002569F5" w:rsidRDefault="002569F5">
      <w:pPr>
        <w:pStyle w:val="BodyText"/>
        <w:spacing w:before="86"/>
        <w:ind w:left="0"/>
        <w:jc w:val="left"/>
      </w:pPr>
    </w:p>
    <w:p w14:paraId="286A548F" w14:textId="77777777" w:rsidR="002569F5" w:rsidRDefault="00D672B4">
      <w:pPr>
        <w:pStyle w:val="BodyText"/>
        <w:spacing w:line="312" w:lineRule="auto"/>
        <w:ind w:right="141"/>
      </w:pPr>
      <w:proofErr w:type="gramStart"/>
      <w:r>
        <w:t>identifying</w:t>
      </w:r>
      <w:proofErr w:type="gramEnd"/>
      <w:r>
        <w:t xml:space="preserve"> friends as central to their sense of wellbeing. Research by </w:t>
      </w:r>
      <w:hyperlink w:anchor="_bookmark1" w:history="1">
        <w:proofErr w:type="spellStart"/>
        <w:r>
          <w:rPr>
            <w:color w:val="933634"/>
          </w:rPr>
          <w:t>Abela</w:t>
        </w:r>
        <w:proofErr w:type="spellEnd"/>
        <w:r>
          <w:rPr>
            <w:color w:val="933634"/>
          </w:rPr>
          <w:t xml:space="preserve"> et al.</w:t>
        </w:r>
      </w:hyperlink>
      <w:hyperlink w:anchor="_bookmark1" w:history="1">
        <w:r>
          <w:rPr>
            <w:color w:val="933634"/>
          </w:rPr>
          <w:t>(2024)</w:t>
        </w:r>
        <w:r>
          <w:t>,</w:t>
        </w:r>
        <w:proofErr w:type="spellStart"/>
      </w:hyperlink>
      <w:hyperlink w:anchor="_bookmark3" w:history="1">
        <w:r>
          <w:rPr>
            <w:color w:val="933634"/>
          </w:rPr>
          <w:t>Ahanonu</w:t>
        </w:r>
        <w:proofErr w:type="spellEnd"/>
        <w:r>
          <w:rPr>
            <w:color w:val="933634"/>
          </w:rPr>
          <w:t xml:space="preserve">&amp; </w:t>
        </w:r>
        <w:proofErr w:type="spellStart"/>
        <w:r>
          <w:rPr>
            <w:color w:val="933634"/>
          </w:rPr>
          <w:t>Jooste</w:t>
        </w:r>
        <w:proofErr w:type="spellEnd"/>
        <w:r>
          <w:rPr>
            <w:color w:val="933634"/>
          </w:rPr>
          <w:t xml:space="preserve"> (2016)</w:t>
        </w:r>
        <w:r>
          <w:t>,</w:t>
        </w:r>
      </w:hyperlink>
      <w:r>
        <w:t xml:space="preserve"> and </w:t>
      </w:r>
      <w:hyperlink w:anchor="_bookmark17" w:history="1">
        <w:proofErr w:type="spellStart"/>
        <w:r>
          <w:rPr>
            <w:color w:val="933634"/>
          </w:rPr>
          <w:t>Chattu</w:t>
        </w:r>
        <w:proofErr w:type="spellEnd"/>
        <w:r>
          <w:rPr>
            <w:color w:val="933634"/>
          </w:rPr>
          <w:t xml:space="preserve"> et al. (2020)</w:t>
        </w:r>
      </w:hyperlink>
      <w:r>
        <w:t xml:space="preserve">supports this, noting that meaningful connections with family, peers, and educators are crucial for </w:t>
      </w:r>
      <w:proofErr w:type="spellStart"/>
      <w:r>
        <w:t>pos</w:t>
      </w:r>
      <w:proofErr w:type="spellEnd"/>
      <w:r>
        <w:t xml:space="preserve">- </w:t>
      </w:r>
      <w:proofErr w:type="spellStart"/>
      <w:r>
        <w:t>itive</w:t>
      </w:r>
      <w:proofErr w:type="spellEnd"/>
      <w:r>
        <w:t xml:space="preserve"> emotional health. Participants highlighted that supportive social interactions provide them with a sense of belonging and security, which are essential for their </w:t>
      </w:r>
      <w:r>
        <w:rPr>
          <w:spacing w:val="-2"/>
        </w:rPr>
        <w:t>wellbeing.</w:t>
      </w:r>
    </w:p>
    <w:p w14:paraId="123AB6E3" w14:textId="77777777" w:rsidR="002569F5" w:rsidRDefault="00D672B4">
      <w:pPr>
        <w:pStyle w:val="BodyText"/>
        <w:spacing w:before="6" w:line="312" w:lineRule="auto"/>
        <w:ind w:right="140" w:firstLine="199"/>
      </w:pPr>
      <w:r>
        <w:t xml:space="preserve">This study also indicates that guidance and counselling services contribute </w:t>
      </w:r>
      <w:proofErr w:type="spellStart"/>
      <w:r>
        <w:t>pos</w:t>
      </w:r>
      <w:proofErr w:type="spellEnd"/>
      <w:r>
        <w:t xml:space="preserve">- </w:t>
      </w:r>
      <w:proofErr w:type="spellStart"/>
      <w:r>
        <w:t>itively</w:t>
      </w:r>
      <w:proofErr w:type="spellEnd"/>
      <w:r>
        <w:t xml:space="preserve"> to students’ wellbeing. Participants described how these services provide a safe space for students to explore their feelings and gain support, which </w:t>
      </w:r>
      <w:proofErr w:type="spellStart"/>
      <w:r>
        <w:t>alignswith</w:t>
      </w:r>
      <w:proofErr w:type="spellEnd"/>
      <w:r>
        <w:t xml:space="preserve"> </w:t>
      </w:r>
      <w:hyperlink w:anchor="_bookmark24" w:history="1">
        <w:r>
          <w:rPr>
            <w:color w:val="933634"/>
          </w:rPr>
          <w:t>Eurydice’s (2023b</w:t>
        </w:r>
        <w:proofErr w:type="gramStart"/>
        <w:r>
          <w:rPr>
            <w:color w:val="933634"/>
          </w:rPr>
          <w:t>)</w:t>
        </w:r>
        <w:proofErr w:type="gramEnd"/>
      </w:hyperlink>
      <w:r>
        <w:t xml:space="preserve">description of counselling as offering time and space for reflection. The availability of such resources underscores the school’s commit- </w:t>
      </w:r>
      <w:proofErr w:type="spellStart"/>
      <w:r>
        <w:t>ment</w:t>
      </w:r>
      <w:proofErr w:type="spellEnd"/>
      <w:r>
        <w:t xml:space="preserve"> to supporting students emotionally, beyond academics.</w:t>
      </w:r>
    </w:p>
    <w:p w14:paraId="7186DA22" w14:textId="77777777" w:rsidR="002569F5" w:rsidRDefault="00D672B4">
      <w:pPr>
        <w:pStyle w:val="BodyText"/>
        <w:spacing w:before="6" w:line="312" w:lineRule="auto"/>
        <w:ind w:right="141" w:firstLine="199"/>
      </w:pPr>
      <w:r>
        <w:t xml:space="preserve">The school’s commitment to fostering wellbeing through extracurricular </w:t>
      </w:r>
      <w:proofErr w:type="spellStart"/>
      <w:r>
        <w:t>activ</w:t>
      </w:r>
      <w:proofErr w:type="spellEnd"/>
      <w:r>
        <w:t xml:space="preserve">- </w:t>
      </w:r>
      <w:proofErr w:type="spellStart"/>
      <w:r>
        <w:t>ities</w:t>
      </w:r>
      <w:proofErr w:type="spellEnd"/>
      <w:r>
        <w:t xml:space="preserve"> further supports social connections. Students reported that school clubs, such </w:t>
      </w:r>
      <w:proofErr w:type="spellStart"/>
      <w:r>
        <w:rPr>
          <w:w w:val="105"/>
        </w:rPr>
        <w:t>asphotography</w:t>
      </w:r>
      <w:proofErr w:type="gramStart"/>
      <w:r>
        <w:rPr>
          <w:w w:val="105"/>
        </w:rPr>
        <w:t>,drama,and</w:t>
      </w:r>
      <w:proofErr w:type="spellEnd"/>
      <w:proofErr w:type="gramEnd"/>
      <w:r>
        <w:rPr>
          <w:w w:val="105"/>
        </w:rPr>
        <w:t xml:space="preserve"> </w:t>
      </w:r>
      <w:proofErr w:type="spellStart"/>
      <w:r>
        <w:rPr>
          <w:w w:val="105"/>
        </w:rPr>
        <w:t>sports,uplifttheirwellbeingbycreatingapositive</w:t>
      </w:r>
      <w:proofErr w:type="spellEnd"/>
      <w:r>
        <w:rPr>
          <w:w w:val="105"/>
        </w:rPr>
        <w:t xml:space="preserve"> </w:t>
      </w:r>
      <w:r>
        <w:t xml:space="preserve">atmosphere at school. As Student 5 observed, “The activities continue increasing </w:t>
      </w:r>
      <w:r>
        <w:rPr>
          <w:w w:val="105"/>
        </w:rPr>
        <w:t xml:space="preserve">thewellbeingbecausethereisexcitementintheschoolandthereispositivity.” Participantsdescribedhowtheseactivitiesallowthemtoformbondswithpeers, explore interests, and engage in non-academic pursuits that contribute to emo- </w:t>
      </w:r>
      <w:proofErr w:type="spellStart"/>
      <w:r>
        <w:rPr>
          <w:w w:val="105"/>
        </w:rPr>
        <w:t>tional</w:t>
      </w:r>
      <w:proofErr w:type="spellEnd"/>
      <w:r>
        <w:rPr>
          <w:w w:val="105"/>
        </w:rPr>
        <w:t xml:space="preserve"> wellbeing.</w:t>
      </w:r>
    </w:p>
    <w:p w14:paraId="5D6B48FB" w14:textId="77777777" w:rsidR="002569F5" w:rsidRDefault="00D672B4">
      <w:pPr>
        <w:pStyle w:val="BodyText"/>
        <w:spacing w:before="8" w:line="312" w:lineRule="auto"/>
        <w:ind w:right="142" w:firstLine="199"/>
      </w:pPr>
      <w:r>
        <w:t xml:space="preserve">On the negative side, hostile family dynamics such as parental conflict and cha- </w:t>
      </w:r>
      <w:proofErr w:type="spellStart"/>
      <w:r>
        <w:rPr>
          <w:spacing w:val="-2"/>
          <w:w w:val="105"/>
        </w:rPr>
        <w:t>otichomeenvironmentswereidentified</w:t>
      </w:r>
      <w:proofErr w:type="spellEnd"/>
      <w:r>
        <w:rPr>
          <w:spacing w:val="-2"/>
          <w:w w:val="105"/>
        </w:rPr>
        <w:t xml:space="preserve"> as </w:t>
      </w:r>
      <w:proofErr w:type="spellStart"/>
      <w:r>
        <w:rPr>
          <w:spacing w:val="-2"/>
          <w:w w:val="105"/>
        </w:rPr>
        <w:t>suppressingwellbeing.Despite</w:t>
      </w:r>
      <w:proofErr w:type="spellEnd"/>
      <w:r>
        <w:rPr>
          <w:spacing w:val="-2"/>
          <w:w w:val="105"/>
        </w:rPr>
        <w:t xml:space="preserve"> being </w:t>
      </w:r>
      <w:r>
        <w:t xml:space="preserve">older, students are still affected by family conflicts, as noted by </w:t>
      </w:r>
      <w:hyperlink w:anchor="_bookmark0" w:history="1">
        <w:proofErr w:type="spellStart"/>
        <w:r>
          <w:rPr>
            <w:color w:val="933634"/>
          </w:rPr>
          <w:t>Abela</w:t>
        </w:r>
        <w:proofErr w:type="spellEnd"/>
        <w:r>
          <w:rPr>
            <w:color w:val="933634"/>
          </w:rPr>
          <w:t xml:space="preserve"> and Walker</w:t>
        </w:r>
      </w:hyperlink>
      <w:hyperlink w:anchor="_bookmark0" w:history="1">
        <w:r>
          <w:rPr>
            <w:color w:val="933634"/>
            <w:w w:val="105"/>
          </w:rPr>
          <w:t>(2014)</w:t>
        </w:r>
        <w:r>
          <w:rPr>
            <w:w w:val="105"/>
          </w:rPr>
          <w:t>,</w:t>
        </w:r>
      </w:hyperlink>
      <w:r>
        <w:rPr>
          <w:w w:val="105"/>
        </w:rPr>
        <w:t>whostatethatparentalfightingunderminesasenseofsecurity.Student 12’scomment,“Thebiggestthingthatupsetsourwellbeingareparentsfighting or substance abuse at home,” highlights how these environments disrupt their emotional balance, causing stress and distress.</w:t>
      </w:r>
    </w:p>
    <w:p w14:paraId="77DB9E1F" w14:textId="77777777" w:rsidR="002569F5" w:rsidRDefault="00D672B4">
      <w:pPr>
        <w:pStyle w:val="BodyText"/>
        <w:spacing w:before="12" w:line="319" w:lineRule="auto"/>
        <w:ind w:right="140" w:firstLine="199"/>
      </w:pPr>
      <w:r>
        <w:t xml:space="preserve">Peer conflicts and bullying also emerged as social factors negatively impacting wellbeing. This aligns with research by </w:t>
      </w:r>
      <w:hyperlink w:anchor="_bookmark16" w:history="1">
        <w:proofErr w:type="spellStart"/>
        <w:r>
          <w:rPr>
            <w:color w:val="933634"/>
          </w:rPr>
          <w:t>Cefai</w:t>
        </w:r>
        <w:proofErr w:type="spellEnd"/>
        <w:r>
          <w:rPr>
            <w:color w:val="933634"/>
          </w:rPr>
          <w:t xml:space="preserve"> et al. (2024)</w:t>
        </w:r>
        <w:r>
          <w:t>,</w:t>
        </w:r>
      </w:hyperlink>
      <w:r>
        <w:t xml:space="preserve"> which indicates that bullying can lead to physical, social, and emotional difficulties, with long-term effects on mental health, self-esteem, and school engagement. This study’s find- </w:t>
      </w:r>
      <w:proofErr w:type="spellStart"/>
      <w:r>
        <w:t>ings</w:t>
      </w:r>
      <w:proofErr w:type="spellEnd"/>
      <w:r>
        <w:t xml:space="preserve"> reflect that bullying can lead to anxiety, school avoidance, and lower aca- </w:t>
      </w:r>
      <w:proofErr w:type="spellStart"/>
      <w:r>
        <w:t>demic</w:t>
      </w:r>
      <w:proofErr w:type="spellEnd"/>
      <w:r>
        <w:t xml:space="preserve"> performance, reinforcing the need for anti-bullying measures to ensure a safe learning environment.</w:t>
      </w:r>
    </w:p>
    <w:p w14:paraId="3F4DFC67" w14:textId="77777777" w:rsidR="002569F5" w:rsidRDefault="00D672B4">
      <w:pPr>
        <w:pStyle w:val="BodyText"/>
        <w:spacing w:before="2" w:line="319" w:lineRule="auto"/>
        <w:ind w:right="141" w:firstLine="199"/>
      </w:pPr>
      <w:r>
        <w:t xml:space="preserve">Finally, this study reveals how social comparison, when a student is being com- </w:t>
      </w:r>
      <w:proofErr w:type="spellStart"/>
      <w:r>
        <w:rPr>
          <w:spacing w:val="-2"/>
          <w:w w:val="105"/>
        </w:rPr>
        <w:t>paredtosiblingsorpeers</w:t>
      </w:r>
      <w:proofErr w:type="spellEnd"/>
      <w:r>
        <w:rPr>
          <w:spacing w:val="-2"/>
          <w:w w:val="105"/>
        </w:rPr>
        <w:t xml:space="preserve">, </w:t>
      </w:r>
      <w:proofErr w:type="spellStart"/>
      <w:r>
        <w:rPr>
          <w:spacing w:val="-2"/>
          <w:w w:val="105"/>
        </w:rPr>
        <w:t>affectsstudents’self-esteemand</w:t>
      </w:r>
      <w:proofErr w:type="spellEnd"/>
      <w:r>
        <w:rPr>
          <w:spacing w:val="-2"/>
          <w:w w:val="105"/>
        </w:rPr>
        <w:t xml:space="preserve"> </w:t>
      </w:r>
      <w:proofErr w:type="spellStart"/>
      <w:r>
        <w:rPr>
          <w:spacing w:val="-2"/>
          <w:w w:val="105"/>
        </w:rPr>
        <w:t>emotionalwellbeing</w:t>
      </w:r>
      <w:proofErr w:type="spellEnd"/>
      <w:r>
        <w:rPr>
          <w:spacing w:val="-2"/>
          <w:w w:val="105"/>
        </w:rPr>
        <w:t xml:space="preserve">. </w:t>
      </w:r>
      <w:proofErr w:type="spellStart"/>
      <w:proofErr w:type="gramStart"/>
      <w:r>
        <w:rPr>
          <w:w w:val="105"/>
        </w:rPr>
        <w:t>AccordingtotheSocialComparisonTheory</w:t>
      </w:r>
      <w:proofErr w:type="spellEnd"/>
      <w:r>
        <w:rPr>
          <w:w w:val="105"/>
        </w:rPr>
        <w:t>(</w:t>
      </w:r>
      <w:proofErr w:type="gramEnd"/>
      <w:r w:rsidR="00AF1D88">
        <w:fldChar w:fldCharType="begin"/>
      </w:r>
      <w:r w:rsidR="00AF1D88">
        <w:instrText xml:space="preserve"> HYPERLINK \l "_bookmark26" </w:instrText>
      </w:r>
      <w:r w:rsidR="00AF1D88">
        <w:fldChar w:fldCharType="separate"/>
      </w:r>
      <w:r>
        <w:rPr>
          <w:color w:val="933634"/>
          <w:w w:val="105"/>
        </w:rPr>
        <w:t>Gibbons&amp;Buunk,1999</w:t>
      </w:r>
      <w:r w:rsidR="00AF1D88">
        <w:rPr>
          <w:color w:val="933634"/>
          <w:w w:val="105"/>
        </w:rPr>
        <w:fldChar w:fldCharType="end"/>
      </w:r>
      <w:r>
        <w:rPr>
          <w:w w:val="105"/>
        </w:rPr>
        <w:t>)</w:t>
      </w:r>
      <w:proofErr w:type="spellStart"/>
      <w:r>
        <w:rPr>
          <w:w w:val="105"/>
        </w:rPr>
        <w:t>andEx</w:t>
      </w:r>
      <w:proofErr w:type="spellEnd"/>
      <w:r>
        <w:rPr>
          <w:w w:val="105"/>
        </w:rPr>
        <w:t xml:space="preserve">- </w:t>
      </w:r>
      <w:proofErr w:type="spellStart"/>
      <w:r>
        <w:t>pectancy</w:t>
      </w:r>
      <w:proofErr w:type="spellEnd"/>
      <w:r>
        <w:t xml:space="preserve"> Value Theory (</w:t>
      </w:r>
      <w:proofErr w:type="spellStart"/>
      <w:r w:rsidR="00AF1D88">
        <w:fldChar w:fldCharType="begin"/>
      </w:r>
      <w:r w:rsidR="00AF1D88">
        <w:instrText xml:space="preserve"> HYPERLINK \l "_bookmark44" </w:instrText>
      </w:r>
      <w:r w:rsidR="00AF1D88">
        <w:fldChar w:fldCharType="separate"/>
      </w:r>
      <w:r>
        <w:rPr>
          <w:color w:val="933634"/>
        </w:rPr>
        <w:t>Wigfield</w:t>
      </w:r>
      <w:proofErr w:type="spellEnd"/>
      <w:r>
        <w:rPr>
          <w:color w:val="933634"/>
        </w:rPr>
        <w:t>&amp; Eccles, 2000</w:t>
      </w:r>
      <w:r w:rsidR="00AF1D88">
        <w:rPr>
          <w:color w:val="933634"/>
        </w:rPr>
        <w:fldChar w:fldCharType="end"/>
      </w:r>
      <w:r>
        <w:t xml:space="preserve">), such comparisons can lead to </w:t>
      </w:r>
      <w:r>
        <w:rPr>
          <w:w w:val="105"/>
        </w:rPr>
        <w:t xml:space="preserve">feelingsofinadequacy,disappointment,andreducedself-worth.Thesefindings suggestthatsocialcomparison,whetherintentionalorunintentional,canbedet- </w:t>
      </w:r>
      <w:proofErr w:type="spellStart"/>
      <w:r>
        <w:rPr>
          <w:w w:val="105"/>
        </w:rPr>
        <w:t>rimentalto</w:t>
      </w:r>
      <w:proofErr w:type="spellEnd"/>
      <w:r>
        <w:rPr>
          <w:w w:val="105"/>
        </w:rPr>
        <w:t xml:space="preserve"> </w:t>
      </w:r>
      <w:proofErr w:type="spellStart"/>
      <w:r>
        <w:rPr>
          <w:w w:val="105"/>
        </w:rPr>
        <w:t>students’confidenceandoverallwellbeing</w:t>
      </w:r>
      <w:proofErr w:type="spellEnd"/>
      <w:r>
        <w:rPr>
          <w:w w:val="105"/>
        </w:rPr>
        <w:t>.</w:t>
      </w:r>
    </w:p>
    <w:p w14:paraId="2DD8E00C" w14:textId="77777777" w:rsidR="002569F5" w:rsidRDefault="00D672B4">
      <w:pPr>
        <w:pStyle w:val="BodyText"/>
        <w:spacing w:line="312" w:lineRule="auto"/>
        <w:ind w:right="145" w:firstLine="199"/>
      </w:pPr>
      <w:r>
        <w:rPr>
          <w:w w:val="105"/>
        </w:rPr>
        <w:t>Strengtheningrelationshipsbetweenstudentsandtheirteachers</w:t>
      </w:r>
      <w:proofErr w:type="gramStart"/>
      <w:r>
        <w:rPr>
          <w:w w:val="105"/>
        </w:rPr>
        <w:t>,families,and</w:t>
      </w:r>
      <w:proofErr w:type="gramEnd"/>
      <w:r>
        <w:rPr>
          <w:w w:val="105"/>
        </w:rPr>
        <w:t xml:space="preserve"> peerscandirectlyaddressnegativefactorssuchaslackofsupport,</w:t>
      </w:r>
      <w:r>
        <w:rPr>
          <w:spacing w:val="-2"/>
          <w:w w:val="105"/>
        </w:rPr>
        <w:t>parental</w:t>
      </w:r>
    </w:p>
    <w:p w14:paraId="74180406" w14:textId="77777777" w:rsidR="002569F5" w:rsidRDefault="002569F5">
      <w:pPr>
        <w:pStyle w:val="BodyText"/>
        <w:spacing w:line="312" w:lineRule="auto"/>
        <w:sectPr w:rsidR="002569F5">
          <w:pgSz w:w="11910" w:h="16160"/>
          <w:pgMar w:top="1140" w:right="992" w:bottom="1320" w:left="992" w:header="0" w:footer="1126" w:gutter="0"/>
          <w:cols w:space="720"/>
        </w:sectPr>
      </w:pPr>
    </w:p>
    <w:p w14:paraId="585F47F3" w14:textId="77777777" w:rsidR="002569F5" w:rsidRDefault="002569F5">
      <w:pPr>
        <w:pStyle w:val="BodyText"/>
        <w:spacing w:before="83"/>
        <w:ind w:left="0"/>
        <w:jc w:val="left"/>
      </w:pPr>
    </w:p>
    <w:p w14:paraId="5A581329" w14:textId="77777777" w:rsidR="002569F5" w:rsidRDefault="00D672B4">
      <w:pPr>
        <w:pStyle w:val="BodyText"/>
        <w:spacing w:before="1" w:line="312" w:lineRule="auto"/>
        <w:ind w:right="140"/>
      </w:pPr>
      <w:proofErr w:type="spellStart"/>
      <w:proofErr w:type="gramStart"/>
      <w:r>
        <w:t>conflict,</w:t>
      </w:r>
      <w:proofErr w:type="gramEnd"/>
      <w:r>
        <w:t>bullying</w:t>
      </w:r>
      <w:proofErr w:type="spellEnd"/>
      <w:r>
        <w:t xml:space="preserve">, and </w:t>
      </w:r>
      <w:proofErr w:type="spellStart"/>
      <w:r>
        <w:t>socialcomparison</w:t>
      </w:r>
      <w:proofErr w:type="spellEnd"/>
      <w:r>
        <w:t xml:space="preserve">. </w:t>
      </w:r>
      <w:proofErr w:type="spellStart"/>
      <w:r>
        <w:t>Schoolsshouldinvestinteacher</w:t>
      </w:r>
      <w:proofErr w:type="spellEnd"/>
      <w:r>
        <w:t xml:space="preserve"> training </w:t>
      </w:r>
      <w:r>
        <w:rPr>
          <w:w w:val="105"/>
        </w:rPr>
        <w:t xml:space="preserve">to enhance empathy and support for students, while family engagement pro- </w:t>
      </w:r>
      <w:proofErr w:type="spellStart"/>
      <w:r>
        <w:t>grammes</w:t>
      </w:r>
      <w:proofErr w:type="spellEnd"/>
      <w:r>
        <w:t xml:space="preserve"> can help alleviate the impact of hostile home environments. Anti-bully- </w:t>
      </w:r>
      <w:r>
        <w:rPr>
          <w:w w:val="105"/>
        </w:rPr>
        <w:t xml:space="preserve">ingcampaignsareessentialtocounteractthephysicalandemotionaldifficulties </w:t>
      </w:r>
      <w:r>
        <w:t xml:space="preserve">caused by peer conflicts. Expanding access to guidance services and </w:t>
      </w:r>
      <w:proofErr w:type="spellStart"/>
      <w:r>
        <w:t>extracurricu</w:t>
      </w:r>
      <w:proofErr w:type="spellEnd"/>
      <w:r>
        <w:t xml:space="preserve">- </w:t>
      </w:r>
      <w:proofErr w:type="gramStart"/>
      <w:r>
        <w:t>lar</w:t>
      </w:r>
      <w:proofErr w:type="gramEnd"/>
      <w:r>
        <w:t xml:space="preserve"> activities can mitigate feelings of isolation and foster a sense of belonging, ad- </w:t>
      </w:r>
      <w:r>
        <w:rPr>
          <w:w w:val="105"/>
        </w:rPr>
        <w:t>dressing students’ concerns about limited emotional support.</w:t>
      </w:r>
    </w:p>
    <w:p w14:paraId="7FE3FC95" w14:textId="77777777" w:rsidR="002569F5" w:rsidRDefault="00D672B4">
      <w:pPr>
        <w:pStyle w:val="Heading2"/>
        <w:numPr>
          <w:ilvl w:val="1"/>
          <w:numId w:val="2"/>
        </w:numPr>
        <w:tabs>
          <w:tab w:val="left" w:pos="3551"/>
        </w:tabs>
        <w:spacing w:before="193"/>
        <w:ind w:left="3551" w:hanging="411"/>
      </w:pPr>
      <w:bookmarkStart w:id="22" w:name="4.3._Theme_3:_Cognitive_Factors"/>
      <w:bookmarkEnd w:id="22"/>
      <w:r>
        <w:rPr>
          <w:color w:val="933634"/>
        </w:rPr>
        <w:t>Theme3</w:t>
      </w:r>
      <w:proofErr w:type="gramStart"/>
      <w:r>
        <w:rPr>
          <w:color w:val="933634"/>
        </w:rPr>
        <w:t>:Cognitive</w:t>
      </w:r>
      <w:r>
        <w:rPr>
          <w:color w:val="933634"/>
          <w:spacing w:val="-2"/>
        </w:rPr>
        <w:t>Factors</w:t>
      </w:r>
      <w:proofErr w:type="gramEnd"/>
    </w:p>
    <w:p w14:paraId="685DE786" w14:textId="77777777" w:rsidR="002569F5" w:rsidRDefault="00D672B4">
      <w:pPr>
        <w:pStyle w:val="BodyText"/>
        <w:spacing w:before="173" w:line="312" w:lineRule="auto"/>
        <w:ind w:right="142"/>
      </w:pPr>
      <w:r>
        <w:t xml:space="preserve">The findings indicate that cognitive stressors such as workloads, deadlines, and stress are significant factors that negatively impact students’ wellbeing. Nine </w:t>
      </w:r>
      <w:proofErr w:type="spellStart"/>
      <w:r>
        <w:t>outof</w:t>
      </w:r>
      <w:proofErr w:type="spellEnd"/>
      <w:r>
        <w:t xml:space="preserve"> the twelve students interviewed mentioned these elements as sources of </w:t>
      </w:r>
      <w:proofErr w:type="spellStart"/>
      <w:r>
        <w:t>nega</w:t>
      </w:r>
      <w:proofErr w:type="spellEnd"/>
      <w:r>
        <w:t xml:space="preserve">- </w:t>
      </w:r>
      <w:proofErr w:type="spellStart"/>
      <w:r>
        <w:t>tive</w:t>
      </w:r>
      <w:proofErr w:type="spellEnd"/>
      <w:r>
        <w:t xml:space="preserve"> emotions, creating mental strain that hinders their overall wellbeing. These insights align with existing literature, which consistently identifies cognitive stressors, especially academic workload and deadlines, as detrimental to student </w:t>
      </w:r>
      <w:r>
        <w:rPr>
          <w:spacing w:val="-2"/>
        </w:rPr>
        <w:t>wellbeing(</w:t>
      </w:r>
      <w:hyperlink w:anchor="_bookmark1" w:history="1">
        <w:r>
          <w:rPr>
            <w:color w:val="933634"/>
            <w:spacing w:val="-2"/>
          </w:rPr>
          <w:t>Abelaetal.,2024</w:t>
        </w:r>
        <w:r>
          <w:rPr>
            <w:spacing w:val="-2"/>
          </w:rPr>
          <w:t>;</w:t>
        </w:r>
      </w:hyperlink>
      <w:hyperlink w:anchor="_bookmark14" w:history="1">
        <w:r>
          <w:rPr>
            <w:color w:val="933634"/>
            <w:spacing w:val="-2"/>
          </w:rPr>
          <w:t>Cefai&amp;Cooper,2017</w:t>
        </w:r>
        <w:r>
          <w:rPr>
            <w:spacing w:val="-2"/>
          </w:rPr>
          <w:t>;</w:t>
        </w:r>
      </w:hyperlink>
      <w:hyperlink w:anchor="_bookmark16" w:history="1">
        <w:r>
          <w:rPr>
            <w:color w:val="933634"/>
            <w:spacing w:val="-2"/>
          </w:rPr>
          <w:t>Cefaietal.,2024</w:t>
        </w:r>
        <w:r>
          <w:rPr>
            <w:spacing w:val="-2"/>
          </w:rPr>
          <w:t>;</w:t>
        </w:r>
      </w:hyperlink>
      <w:hyperlink w:anchor="_bookmark31" w:history="1">
        <w:r>
          <w:rPr>
            <w:color w:val="933634"/>
            <w:spacing w:val="-2"/>
          </w:rPr>
          <w:t>MEDE,2017</w:t>
        </w:r>
        <w:r>
          <w:rPr>
            <w:spacing w:val="-2"/>
          </w:rPr>
          <w:t>;</w:t>
        </w:r>
      </w:hyperlink>
      <w:hyperlink w:anchor="_bookmark35" w:history="1">
        <w:r>
          <w:rPr>
            <w:color w:val="933634"/>
          </w:rPr>
          <w:t>Ogrodniczuk et al., 2021</w:t>
        </w:r>
        <w:r>
          <w:t>;</w:t>
        </w:r>
      </w:hyperlink>
      <w:hyperlink w:anchor="_bookmark37" w:history="1">
        <w:r>
          <w:rPr>
            <w:color w:val="933634"/>
          </w:rPr>
          <w:t>Pascoe et al., 2019</w:t>
        </w:r>
      </w:hyperlink>
      <w:r>
        <w:t>).</w:t>
      </w:r>
    </w:p>
    <w:p w14:paraId="7587E235" w14:textId="77777777" w:rsidR="002569F5" w:rsidRDefault="00D672B4">
      <w:pPr>
        <w:pStyle w:val="BodyText"/>
        <w:spacing w:before="8" w:line="312" w:lineRule="auto"/>
        <w:ind w:right="140" w:firstLine="199"/>
      </w:pPr>
      <w:r>
        <w:t xml:space="preserve">Workload emerged as a predominant stressor in this study. Students noted that heavy academic demands limit their time for relaxation and personal interests, leading to stress and frustration. Student 11’s reflection, “When I have too much work and I can’t have time for myself… I feel stressed,” highlights the conflict between academic responsibilities and the need for personal time. This </w:t>
      </w:r>
      <w:proofErr w:type="spellStart"/>
      <w:r>
        <w:t>sentimentis</w:t>
      </w:r>
      <w:proofErr w:type="spellEnd"/>
      <w:r>
        <w:t xml:space="preserve"> echoed in the work of </w:t>
      </w:r>
      <w:hyperlink w:anchor="_bookmark14" w:history="1">
        <w:proofErr w:type="spellStart"/>
        <w:r>
          <w:rPr>
            <w:color w:val="933634"/>
          </w:rPr>
          <w:t>Cefai</w:t>
        </w:r>
        <w:proofErr w:type="spellEnd"/>
        <w:r>
          <w:rPr>
            <w:color w:val="933634"/>
          </w:rPr>
          <w:t>&amp; Cooper (2017)</w:t>
        </w:r>
        <w:r>
          <w:t>,</w:t>
        </w:r>
      </w:hyperlink>
      <w:r>
        <w:t xml:space="preserve"> who </w:t>
      </w:r>
      <w:proofErr w:type="spellStart"/>
      <w:r>
        <w:t>emphasise</w:t>
      </w:r>
      <w:proofErr w:type="spellEnd"/>
      <w:r>
        <w:t xml:space="preserve"> that excessive academic workload can cause a build-up of stress, leading to emotional </w:t>
      </w:r>
      <w:proofErr w:type="spellStart"/>
      <w:r>
        <w:t>exhaus</w:t>
      </w:r>
      <w:proofErr w:type="spellEnd"/>
      <w:r>
        <w:t xml:space="preserve">- </w:t>
      </w:r>
      <w:proofErr w:type="spellStart"/>
      <w:r>
        <w:t>tion</w:t>
      </w:r>
      <w:proofErr w:type="spellEnd"/>
      <w:r>
        <w:t xml:space="preserve">. Similarly, </w:t>
      </w:r>
      <w:hyperlink w:anchor="_bookmark1" w:history="1">
        <w:proofErr w:type="spellStart"/>
        <w:r>
          <w:rPr>
            <w:color w:val="933634"/>
          </w:rPr>
          <w:t>Abela</w:t>
        </w:r>
        <w:proofErr w:type="spellEnd"/>
        <w:r>
          <w:rPr>
            <w:color w:val="933634"/>
          </w:rPr>
          <w:t xml:space="preserve"> et al. (2024</w:t>
        </w:r>
        <w:proofErr w:type="gramStart"/>
        <w:r>
          <w:rPr>
            <w:color w:val="933634"/>
          </w:rPr>
          <w:t>)</w:t>
        </w:r>
        <w:proofErr w:type="gramEnd"/>
      </w:hyperlink>
      <w:r>
        <w:t>argue that high workloads disrupt students’ mental wellbeing, reducing their ability to focus, engage, and maintain a healthy work-life balance.</w:t>
      </w:r>
    </w:p>
    <w:p w14:paraId="78FE05FC" w14:textId="77777777" w:rsidR="002569F5" w:rsidRDefault="00D672B4">
      <w:pPr>
        <w:pStyle w:val="BodyText"/>
        <w:spacing w:before="17" w:line="319" w:lineRule="auto"/>
        <w:ind w:right="139" w:firstLine="199"/>
      </w:pPr>
      <w:r>
        <w:t xml:space="preserve">Participants also described how deadlines contribute to student stress by </w:t>
      </w:r>
      <w:proofErr w:type="spellStart"/>
      <w:r>
        <w:t>creat</w:t>
      </w:r>
      <w:proofErr w:type="spellEnd"/>
      <w:r>
        <w:t xml:space="preserve">- </w:t>
      </w:r>
      <w:proofErr w:type="spellStart"/>
      <w:r>
        <w:t>ing</w:t>
      </w:r>
      <w:proofErr w:type="spellEnd"/>
      <w:r>
        <w:t xml:space="preserve"> a sense of urgency and pressure to perform within limited time frames. They explained how meeting multiple deadlines often forces them to </w:t>
      </w:r>
      <w:proofErr w:type="spellStart"/>
      <w:r>
        <w:t>prioritise</w:t>
      </w:r>
      <w:proofErr w:type="spellEnd"/>
      <w:r>
        <w:t xml:space="preserve"> aca- </w:t>
      </w:r>
      <w:proofErr w:type="spellStart"/>
      <w:r>
        <w:t>demic</w:t>
      </w:r>
      <w:proofErr w:type="spellEnd"/>
      <w:r>
        <w:t xml:space="preserve"> tasks over other aspects of their lives, leading to a reduction in time for social interactions, rest, and leisure activities. This pattern of time constraint is explored by </w:t>
      </w:r>
      <w:hyperlink w:anchor="_bookmark37" w:history="1">
        <w:r>
          <w:rPr>
            <w:color w:val="933634"/>
          </w:rPr>
          <w:t>Pascoe et al. (2019)</w:t>
        </w:r>
        <w:r>
          <w:t>,</w:t>
        </w:r>
      </w:hyperlink>
      <w:r>
        <w:t xml:space="preserve"> who found that time pressure associated with strict academic deadlines can lead to heightened stress levels, decreased life </w:t>
      </w:r>
      <w:proofErr w:type="spellStart"/>
      <w:r>
        <w:t>satis</w:t>
      </w:r>
      <w:proofErr w:type="spellEnd"/>
      <w:r>
        <w:t xml:space="preserve">- </w:t>
      </w:r>
      <w:proofErr w:type="spellStart"/>
      <w:r>
        <w:t>faction,andpoorer</w:t>
      </w:r>
      <w:proofErr w:type="spellEnd"/>
      <w:r>
        <w:t xml:space="preserve"> </w:t>
      </w:r>
      <w:proofErr w:type="spellStart"/>
      <w:r>
        <w:t>mentalhealth</w:t>
      </w:r>
      <w:proofErr w:type="spellEnd"/>
      <w:r>
        <w:t xml:space="preserve"> outcomes. In addition, </w:t>
      </w:r>
      <w:hyperlink w:anchor="_bookmark35" w:history="1">
        <w:proofErr w:type="spellStart"/>
        <w:r>
          <w:rPr>
            <w:color w:val="933634"/>
          </w:rPr>
          <w:t>Ogrodniczuk</w:t>
        </w:r>
        <w:proofErr w:type="spellEnd"/>
        <w:r>
          <w:rPr>
            <w:color w:val="933634"/>
          </w:rPr>
          <w:t xml:space="preserve"> et al.</w:t>
        </w:r>
      </w:hyperlink>
      <w:hyperlink w:anchor="_bookmark35" w:history="1">
        <w:r>
          <w:rPr>
            <w:color w:val="933634"/>
          </w:rPr>
          <w:t>(2021</w:t>
        </w:r>
        <w:proofErr w:type="gramStart"/>
        <w:r>
          <w:rPr>
            <w:color w:val="933634"/>
          </w:rPr>
          <w:t>)</w:t>
        </w:r>
        <w:proofErr w:type="gramEnd"/>
      </w:hyperlink>
      <w:r>
        <w:t xml:space="preserve">report that constant deadline pressure can generate a cycle of stress, as </w:t>
      </w:r>
      <w:proofErr w:type="spellStart"/>
      <w:r>
        <w:t>stu</w:t>
      </w:r>
      <w:proofErr w:type="spellEnd"/>
      <w:r>
        <w:t xml:space="preserve">- dents often feel that they must sacrifice personal wellbeing to meet academic ex- </w:t>
      </w:r>
      <w:proofErr w:type="spellStart"/>
      <w:r>
        <w:t>pectations</w:t>
      </w:r>
      <w:proofErr w:type="spellEnd"/>
      <w:r>
        <w:t>. Students explain that this feeling of “time scarcity” exacerbates mental strain, making it difficult for them to balance school with other pursuits that could potentially enhance their wellbeing.</w:t>
      </w:r>
    </w:p>
    <w:p w14:paraId="443882C4" w14:textId="77777777" w:rsidR="002569F5" w:rsidRDefault="00D672B4">
      <w:pPr>
        <w:pStyle w:val="BodyText"/>
        <w:spacing w:line="312" w:lineRule="auto"/>
        <w:ind w:right="140" w:firstLine="199"/>
      </w:pPr>
      <w:r>
        <w:t xml:space="preserve">Stress itself is both a consequence and a catalyst in this equation. The pressures of academic workload and deadlines contribute to a continuous cycle of stress, negatively affecting students’ emotional and cognitive functioning. </w:t>
      </w:r>
      <w:hyperlink w:anchor="_bookmark31" w:history="1">
        <w:r>
          <w:rPr>
            <w:color w:val="933634"/>
          </w:rPr>
          <w:t>MEDE (2017)</w:t>
        </w:r>
      </w:hyperlink>
    </w:p>
    <w:p w14:paraId="46FD7A89" w14:textId="77777777" w:rsidR="002569F5" w:rsidRDefault="002569F5">
      <w:pPr>
        <w:pStyle w:val="BodyText"/>
        <w:spacing w:line="312" w:lineRule="auto"/>
        <w:sectPr w:rsidR="002569F5">
          <w:pgSz w:w="11910" w:h="16160"/>
          <w:pgMar w:top="1140" w:right="992" w:bottom="1320" w:left="992" w:header="0" w:footer="1126" w:gutter="0"/>
          <w:cols w:space="720"/>
        </w:sectPr>
      </w:pPr>
    </w:p>
    <w:p w14:paraId="0552B1BD" w14:textId="77777777" w:rsidR="002569F5" w:rsidRDefault="002569F5">
      <w:pPr>
        <w:pStyle w:val="BodyText"/>
        <w:spacing w:before="86"/>
        <w:ind w:left="0"/>
        <w:jc w:val="left"/>
      </w:pPr>
    </w:p>
    <w:p w14:paraId="50795C94" w14:textId="77777777" w:rsidR="002569F5" w:rsidRDefault="00D672B4">
      <w:pPr>
        <w:pStyle w:val="BodyText"/>
        <w:spacing w:line="312" w:lineRule="auto"/>
        <w:ind w:right="141"/>
      </w:pPr>
      <w:proofErr w:type="gramStart"/>
      <w:r>
        <w:t>underscores</w:t>
      </w:r>
      <w:proofErr w:type="gramEnd"/>
      <w:r>
        <w:t xml:space="preserve"> that prolonged exposure to stress due to academic demands can dis- </w:t>
      </w:r>
      <w:proofErr w:type="spellStart"/>
      <w:r>
        <w:t>rupt</w:t>
      </w:r>
      <w:proofErr w:type="spellEnd"/>
      <w:r>
        <w:t xml:space="preserve"> cognitive processes, leading to difficulties in concentration, problem-solving, and decision-making. Additionally, </w:t>
      </w:r>
      <w:hyperlink w:anchor="_bookmark16" w:history="1">
        <w:proofErr w:type="spellStart"/>
        <w:r>
          <w:rPr>
            <w:color w:val="933634"/>
          </w:rPr>
          <w:t>Cefai</w:t>
        </w:r>
        <w:proofErr w:type="spellEnd"/>
        <w:r>
          <w:rPr>
            <w:color w:val="933634"/>
          </w:rPr>
          <w:t xml:space="preserve"> et al. (2024</w:t>
        </w:r>
        <w:proofErr w:type="gramStart"/>
        <w:r>
          <w:rPr>
            <w:color w:val="933634"/>
          </w:rPr>
          <w:t>)</w:t>
        </w:r>
        <w:proofErr w:type="gramEnd"/>
      </w:hyperlink>
      <w:r>
        <w:t xml:space="preserve">report that academic stress often correlates with symptoms of anxiety and depression, especially when </w:t>
      </w:r>
      <w:proofErr w:type="spellStart"/>
      <w:r>
        <w:t>stu</w:t>
      </w:r>
      <w:proofErr w:type="spellEnd"/>
      <w:r>
        <w:t xml:space="preserve">- dents perceive that their workload is overwhelming. This aligns with the notion that cognitive stressors not only generate immediate negative emotions but also create lasting effects that impair both mental health and academic performance. </w:t>
      </w:r>
      <w:hyperlink w:anchor="_bookmark35" w:history="1">
        <w:proofErr w:type="spellStart"/>
        <w:r>
          <w:rPr>
            <w:color w:val="933634"/>
          </w:rPr>
          <w:t>Ogrodniczuk</w:t>
        </w:r>
        <w:proofErr w:type="spellEnd"/>
        <w:r>
          <w:rPr>
            <w:color w:val="933634"/>
          </w:rPr>
          <w:t xml:space="preserve"> et al. (2021</w:t>
        </w:r>
        <w:proofErr w:type="gramStart"/>
        <w:r>
          <w:rPr>
            <w:color w:val="933634"/>
          </w:rPr>
          <w:t>)</w:t>
        </w:r>
        <w:proofErr w:type="gramEnd"/>
      </w:hyperlink>
      <w:r>
        <w:t xml:space="preserve">further argue that sustained academic stress can lead to burnout, a state </w:t>
      </w:r>
      <w:proofErr w:type="spellStart"/>
      <w:r>
        <w:t>characterised</w:t>
      </w:r>
      <w:proofErr w:type="spellEnd"/>
      <w:r>
        <w:t xml:space="preserve"> by emotional exhaustion, </w:t>
      </w:r>
      <w:proofErr w:type="spellStart"/>
      <w:r>
        <w:t>depersonalisation</w:t>
      </w:r>
      <w:proofErr w:type="spellEnd"/>
      <w:r>
        <w:t>, and a reduced sense of personal accomplishment.</w:t>
      </w:r>
    </w:p>
    <w:p w14:paraId="5AE16717" w14:textId="77777777" w:rsidR="002569F5" w:rsidRDefault="00D672B4">
      <w:pPr>
        <w:pStyle w:val="BodyText"/>
        <w:spacing w:before="10" w:line="312" w:lineRule="auto"/>
        <w:ind w:right="140" w:firstLine="199"/>
      </w:pPr>
      <w:r>
        <w:rPr>
          <w:w w:val="105"/>
        </w:rPr>
        <w:t xml:space="preserve">Addressingacademicworkload,strictdeadlines,andstressorsiscrucialtore- ducenegativeemotionsandmentalstrainreportedbystudents.Policiesthatpro- </w:t>
      </w:r>
      <w:r>
        <w:t xml:space="preserve">mote balanced workload distribution, more flexible deadlines, and stress manage- </w:t>
      </w:r>
      <w:proofErr w:type="spellStart"/>
      <w:r>
        <w:rPr>
          <w:w w:val="105"/>
        </w:rPr>
        <w:t>ment</w:t>
      </w:r>
      <w:proofErr w:type="spellEnd"/>
      <w:r>
        <w:rPr>
          <w:w w:val="105"/>
        </w:rPr>
        <w:t xml:space="preserve"> initiatives can directly counteract the time pressure and feelings of over- whelmidentifiedinthefindings.Incorporatingrelaxationandmindfulnesspro- </w:t>
      </w:r>
      <w:proofErr w:type="spellStart"/>
      <w:r>
        <w:t>grammes</w:t>
      </w:r>
      <w:proofErr w:type="spellEnd"/>
      <w:r>
        <w:t xml:space="preserve"> into school schedules can help students better manage stress and reduce </w:t>
      </w:r>
      <w:r>
        <w:rPr>
          <w:w w:val="105"/>
        </w:rPr>
        <w:t>itslong-termimpacts,suchasburnout.Ensuringstudentshavetimeforpersonal andleisureactivitiescanalleviatethestrainofexcessiveacademicdemandsand improve their overall wellbeing.</w:t>
      </w:r>
    </w:p>
    <w:p w14:paraId="143CC895" w14:textId="77777777" w:rsidR="002569F5" w:rsidRDefault="00D672B4">
      <w:pPr>
        <w:spacing w:before="10"/>
        <w:ind w:right="1887"/>
        <w:jc w:val="center"/>
        <w:rPr>
          <w:b/>
          <w:sz w:val="20"/>
        </w:rPr>
      </w:pPr>
      <w:proofErr w:type="spellStart"/>
      <w:r>
        <w:rPr>
          <w:b/>
          <w:spacing w:val="-2"/>
          <w:sz w:val="20"/>
        </w:rPr>
        <w:t>Generalisability</w:t>
      </w:r>
      <w:proofErr w:type="spellEnd"/>
    </w:p>
    <w:p w14:paraId="7AE7ACD4" w14:textId="77777777" w:rsidR="002569F5" w:rsidRDefault="00D672B4">
      <w:pPr>
        <w:pStyle w:val="BodyText"/>
        <w:spacing w:before="70" w:line="312" w:lineRule="auto"/>
        <w:ind w:right="141" w:firstLine="199"/>
      </w:pPr>
      <w:r>
        <w:rPr>
          <w:w w:val="105"/>
        </w:rPr>
        <w:t>Thefactorsandrecommendationsidentifiedinthisstudy</w:t>
      </w:r>
      <w:proofErr w:type="gramStart"/>
      <w:r>
        <w:rPr>
          <w:w w:val="105"/>
        </w:rPr>
        <w:t>,whilederivedfrom</w:t>
      </w:r>
      <w:proofErr w:type="gramEnd"/>
      <w:r>
        <w:rPr>
          <w:w w:val="105"/>
        </w:rPr>
        <w:t xml:space="preserve"> studentsatasinglepost-secondaryschool,havethepotentialtobegeneralisable </w:t>
      </w:r>
      <w:proofErr w:type="spellStart"/>
      <w:r>
        <w:rPr>
          <w:w w:val="105"/>
        </w:rPr>
        <w:t>toother</w:t>
      </w:r>
      <w:proofErr w:type="spellEnd"/>
      <w:r>
        <w:rPr>
          <w:w w:val="105"/>
        </w:rPr>
        <w:t xml:space="preserve"> post-</w:t>
      </w:r>
      <w:proofErr w:type="spellStart"/>
      <w:r>
        <w:rPr>
          <w:w w:val="105"/>
        </w:rPr>
        <w:t>secondaryinstitutionsin</w:t>
      </w:r>
      <w:proofErr w:type="spellEnd"/>
      <w:r>
        <w:rPr>
          <w:w w:val="105"/>
        </w:rPr>
        <w:t xml:space="preserve"> </w:t>
      </w:r>
      <w:proofErr w:type="spellStart"/>
      <w:r>
        <w:rPr>
          <w:w w:val="105"/>
        </w:rPr>
        <w:t>Maltadue</w:t>
      </w:r>
      <w:proofErr w:type="spellEnd"/>
      <w:r>
        <w:rPr>
          <w:w w:val="105"/>
        </w:rPr>
        <w:t xml:space="preserve"> </w:t>
      </w:r>
      <w:proofErr w:type="spellStart"/>
      <w:r>
        <w:rPr>
          <w:w w:val="105"/>
        </w:rPr>
        <w:t>tosharedcontextual,cultural</w:t>
      </w:r>
      <w:proofErr w:type="spellEnd"/>
      <w:r>
        <w:rPr>
          <w:w w:val="105"/>
        </w:rPr>
        <w:t xml:space="preserve">, </w:t>
      </w:r>
      <w:r>
        <w:t xml:space="preserve">and educational structures. Malta’s post-secondary schools operate within a </w:t>
      </w:r>
      <w:proofErr w:type="spellStart"/>
      <w:r>
        <w:t>rela</w:t>
      </w:r>
      <w:proofErr w:type="spellEnd"/>
      <w:r>
        <w:t xml:space="preserve">- </w:t>
      </w:r>
      <w:r>
        <w:rPr>
          <w:w w:val="105"/>
        </w:rPr>
        <w:t xml:space="preserve">tivelyuniformeducationalframeworkguidedbynationalpoliciesandcurricular </w:t>
      </w:r>
      <w:r>
        <w:t xml:space="preserve">standards, which influence student experiences </w:t>
      </w:r>
      <w:proofErr w:type="spellStart"/>
      <w:r>
        <w:t>acrossthe</w:t>
      </w:r>
      <w:proofErr w:type="spellEnd"/>
      <w:r>
        <w:t xml:space="preserve"> sector. Key </w:t>
      </w:r>
      <w:proofErr w:type="spellStart"/>
      <w:r>
        <w:t>themessuch</w:t>
      </w:r>
      <w:proofErr w:type="spellEnd"/>
      <w:r>
        <w:t xml:space="preserve"> </w:t>
      </w:r>
      <w:r>
        <w:rPr>
          <w:w w:val="105"/>
        </w:rPr>
        <w:t>astheimpactofpersonalhealth</w:t>
      </w:r>
      <w:proofErr w:type="gramStart"/>
      <w:r>
        <w:rPr>
          <w:w w:val="105"/>
        </w:rPr>
        <w:t>,socialconnections,andcognitivestressorsare</w:t>
      </w:r>
      <w:proofErr w:type="gramEnd"/>
      <w:r>
        <w:rPr>
          <w:w w:val="105"/>
        </w:rPr>
        <w:t xml:space="preserve"> </w:t>
      </w:r>
      <w:r>
        <w:t xml:space="preserve">likely to resonate broadly, as these challenges are not unique to one institution but are reflective of broader societal and educational trends. Therefore, implementing these recommendations at a national level could address common stressors faced by Maltese post-secondary students, improving wellbeing outcomes across </w:t>
      </w:r>
      <w:proofErr w:type="spellStart"/>
      <w:r>
        <w:t>insti</w:t>
      </w:r>
      <w:proofErr w:type="spellEnd"/>
      <w:r>
        <w:t xml:space="preserve">- </w:t>
      </w:r>
      <w:r>
        <w:rPr>
          <w:w w:val="105"/>
        </w:rPr>
        <w:t>tutions.Furtherresearchinvolvingamorediversesampleofschoolscouldvali- dateandrefinethesefindingstoensuretheyaddresstheneedsofstudentsacross different educational settings.</w:t>
      </w:r>
    </w:p>
    <w:p w14:paraId="24DE43C4" w14:textId="77777777" w:rsidR="002569F5" w:rsidRDefault="00D672B4">
      <w:pPr>
        <w:pStyle w:val="Heading1"/>
        <w:numPr>
          <w:ilvl w:val="0"/>
          <w:numId w:val="2"/>
        </w:numPr>
        <w:tabs>
          <w:tab w:val="left" w:pos="3388"/>
        </w:tabs>
        <w:spacing w:before="201"/>
        <w:ind w:left="3388" w:hanging="248"/>
      </w:pPr>
      <w:bookmarkStart w:id="23" w:name="5._Conclusion"/>
      <w:bookmarkEnd w:id="23"/>
      <w:r>
        <w:rPr>
          <w:color w:val="933634"/>
          <w:spacing w:val="-2"/>
        </w:rPr>
        <w:t>Conclusion</w:t>
      </w:r>
    </w:p>
    <w:p w14:paraId="7DDA8EB1" w14:textId="77777777" w:rsidR="002569F5" w:rsidRDefault="00D672B4">
      <w:pPr>
        <w:pStyle w:val="BodyText"/>
        <w:spacing w:before="172" w:line="309" w:lineRule="auto"/>
        <w:ind w:right="140"/>
      </w:pPr>
      <w:r>
        <w:t xml:space="preserve">The first research question sought to explore post-secondary school students’ un- </w:t>
      </w:r>
      <w:proofErr w:type="spellStart"/>
      <w:r>
        <w:t>derstanding</w:t>
      </w:r>
      <w:proofErr w:type="spellEnd"/>
      <w:r>
        <w:t xml:space="preserve"> of the term </w:t>
      </w:r>
      <w:r>
        <w:rPr>
          <w:i/>
          <w:sz w:val="21"/>
        </w:rPr>
        <w:t>wellbeing</w:t>
      </w:r>
      <w:r>
        <w:t xml:space="preserve">. Students consistently highlighted mental and physical health, proper nutrition, balanced lifestyle, time availability, </w:t>
      </w:r>
      <w:proofErr w:type="spellStart"/>
      <w:r>
        <w:t>emotionsand</w:t>
      </w:r>
      <w:proofErr w:type="spellEnd"/>
      <w:r>
        <w:t xml:space="preserve"> quality of life as essential components of their overall wellbeing. </w:t>
      </w:r>
      <w:proofErr w:type="spellStart"/>
      <w:r>
        <w:t>Asubsidiary</w:t>
      </w:r>
      <w:proofErr w:type="spellEnd"/>
      <w:r>
        <w:t xml:space="preserve"> question aimed to uncover the positive factors that generate positive emotions which enhance students’ sense of wellbeing. Students identified teacher </w:t>
      </w:r>
      <w:proofErr w:type="spellStart"/>
      <w:r>
        <w:t>supportas</w:t>
      </w:r>
      <w:proofErr w:type="spellEnd"/>
      <w:r>
        <w:t xml:space="preserve"> the most significant positive factor within the school environment, followed by</w:t>
      </w:r>
    </w:p>
    <w:p w14:paraId="44A109FF" w14:textId="77777777" w:rsidR="002569F5" w:rsidRDefault="002569F5">
      <w:pPr>
        <w:pStyle w:val="BodyText"/>
        <w:spacing w:line="309" w:lineRule="auto"/>
        <w:sectPr w:rsidR="002569F5">
          <w:pgSz w:w="11910" w:h="16160"/>
          <w:pgMar w:top="1140" w:right="992" w:bottom="1320" w:left="992" w:header="0" w:footer="1126" w:gutter="0"/>
          <w:cols w:space="720"/>
        </w:sectPr>
      </w:pPr>
    </w:p>
    <w:p w14:paraId="7109527A" w14:textId="77777777" w:rsidR="002569F5" w:rsidRDefault="002569F5">
      <w:pPr>
        <w:pStyle w:val="BodyText"/>
        <w:spacing w:before="83"/>
        <w:ind w:left="0"/>
        <w:jc w:val="left"/>
      </w:pPr>
    </w:p>
    <w:p w14:paraId="0DAE002B" w14:textId="77777777" w:rsidR="002569F5" w:rsidRDefault="00D672B4">
      <w:pPr>
        <w:pStyle w:val="BodyText"/>
        <w:spacing w:before="1" w:line="312" w:lineRule="auto"/>
        <w:ind w:right="139"/>
      </w:pPr>
      <w:proofErr w:type="gramStart"/>
      <w:r>
        <w:t>family</w:t>
      </w:r>
      <w:proofErr w:type="gramEnd"/>
      <w:r>
        <w:t xml:space="preserve">, environment, friendships, personal time, mental and physical health, diet, lifestyle,andoverallqualityoflife.Thenextsubsidiaryquestionexploredtheneg- </w:t>
      </w:r>
      <w:proofErr w:type="spellStart"/>
      <w:r>
        <w:t>ative</w:t>
      </w:r>
      <w:proofErr w:type="spellEnd"/>
      <w:r>
        <w:t xml:space="preserve"> factors that generate negative emotions which diminish their wellbeing. Stu- dents most frequently cited workloads and deadlines, followed by academic </w:t>
      </w:r>
      <w:proofErr w:type="spellStart"/>
      <w:r>
        <w:t>chal</w:t>
      </w:r>
      <w:proofErr w:type="spellEnd"/>
      <w:r>
        <w:t xml:space="preserve">- </w:t>
      </w:r>
      <w:r>
        <w:rPr>
          <w:w w:val="105"/>
        </w:rPr>
        <w:t>lenges</w:t>
      </w:r>
      <w:proofErr w:type="gramStart"/>
      <w:r>
        <w:rPr>
          <w:w w:val="105"/>
        </w:rPr>
        <w:t>,stress,anxiety,negativeinfluences,andhealthissues.Beyondschool</w:t>
      </w:r>
      <w:proofErr w:type="gramEnd"/>
      <w:r>
        <w:rPr>
          <w:w w:val="105"/>
        </w:rPr>
        <w:t xml:space="preserve">-re- </w:t>
      </w:r>
      <w:proofErr w:type="spellStart"/>
      <w:r>
        <w:rPr>
          <w:w w:val="105"/>
        </w:rPr>
        <w:t>lated</w:t>
      </w:r>
      <w:proofErr w:type="spellEnd"/>
      <w:r>
        <w:rPr>
          <w:w w:val="105"/>
        </w:rPr>
        <w:t xml:space="preserve"> pressures, students also </w:t>
      </w:r>
      <w:proofErr w:type="spellStart"/>
      <w:r>
        <w:rPr>
          <w:w w:val="105"/>
        </w:rPr>
        <w:t>recognised</w:t>
      </w:r>
      <w:proofErr w:type="spellEnd"/>
      <w:r>
        <w:rPr>
          <w:w w:val="105"/>
        </w:rPr>
        <w:t xml:space="preserve"> that strained family relationships and </w:t>
      </w:r>
      <w:r>
        <w:t xml:space="preserve">chaotic home environments impacted their academic and personal lives. The final </w:t>
      </w:r>
      <w:r>
        <w:rPr>
          <w:w w:val="105"/>
        </w:rPr>
        <w:t xml:space="preserve">researchquestionsoughttoexplorestudents’suggestionsforinitiativesthatthe schoolcouldimplementtoenhancetheirwellbeing.Studentsrecommendedthat educators </w:t>
      </w:r>
      <w:proofErr w:type="spellStart"/>
      <w:r>
        <w:rPr>
          <w:w w:val="105"/>
        </w:rPr>
        <w:t>minimise</w:t>
      </w:r>
      <w:proofErr w:type="spellEnd"/>
      <w:r>
        <w:rPr>
          <w:w w:val="105"/>
        </w:rPr>
        <w:t xml:space="preserve"> workloads and deadlines, improve gym facilities, </w:t>
      </w:r>
      <w:proofErr w:type="spellStart"/>
      <w:r>
        <w:rPr>
          <w:w w:val="105"/>
        </w:rPr>
        <w:t>organise</w:t>
      </w:r>
      <w:r>
        <w:rPr>
          <w:spacing w:val="-2"/>
          <w:w w:val="105"/>
        </w:rPr>
        <w:t>moresportstournaments</w:t>
      </w:r>
      <w:proofErr w:type="gramStart"/>
      <w:r>
        <w:rPr>
          <w:spacing w:val="-2"/>
          <w:w w:val="105"/>
        </w:rPr>
        <w:t>,andoffer</w:t>
      </w:r>
      <w:proofErr w:type="spellEnd"/>
      <w:proofErr w:type="gramEnd"/>
      <w:r>
        <w:rPr>
          <w:spacing w:val="-2"/>
          <w:w w:val="105"/>
        </w:rPr>
        <w:t xml:space="preserve"> </w:t>
      </w:r>
      <w:proofErr w:type="spellStart"/>
      <w:r>
        <w:rPr>
          <w:spacing w:val="-2"/>
          <w:w w:val="105"/>
        </w:rPr>
        <w:t>awiderrangeofengagingextracurricularac</w:t>
      </w:r>
      <w:proofErr w:type="spellEnd"/>
      <w:r>
        <w:rPr>
          <w:spacing w:val="-2"/>
          <w:w w:val="105"/>
        </w:rPr>
        <w:t xml:space="preserve">- </w:t>
      </w:r>
      <w:proofErr w:type="spellStart"/>
      <w:r>
        <w:rPr>
          <w:spacing w:val="-2"/>
          <w:w w:val="105"/>
        </w:rPr>
        <w:t>tivities</w:t>
      </w:r>
      <w:proofErr w:type="spellEnd"/>
      <w:r>
        <w:rPr>
          <w:spacing w:val="-2"/>
          <w:w w:val="105"/>
        </w:rPr>
        <w:t>.</w:t>
      </w:r>
    </w:p>
    <w:p w14:paraId="6749302F" w14:textId="77777777" w:rsidR="002569F5" w:rsidRDefault="00D672B4">
      <w:pPr>
        <w:pStyle w:val="BodyText"/>
        <w:spacing w:before="12" w:line="312" w:lineRule="auto"/>
        <w:ind w:right="140" w:firstLine="199"/>
      </w:pPr>
      <w:r>
        <w:t xml:space="preserve">While certain factors, such as workloads and deadlines, were perceived </w:t>
      </w:r>
      <w:proofErr w:type="spellStart"/>
      <w:r>
        <w:t>nega</w:t>
      </w:r>
      <w:proofErr w:type="spellEnd"/>
      <w:r>
        <w:t xml:space="preserve">- </w:t>
      </w:r>
      <w:proofErr w:type="spellStart"/>
      <w:r>
        <w:t>tively</w:t>
      </w:r>
      <w:proofErr w:type="spellEnd"/>
      <w:r>
        <w:t xml:space="preserve">, it is important to note that these elements are not inherently detrimental. Since teachers were cited as the highest positive factor at school, the school might consider implementing strategies through educators to help </w:t>
      </w:r>
      <w:proofErr w:type="gramStart"/>
      <w:r>
        <w:t>students</w:t>
      </w:r>
      <w:proofErr w:type="gramEnd"/>
      <w:r>
        <w:t xml:space="preserve"> better man- age and reframe academic challenges such as workloads and deadlines. Based on the study’s findings, the school could </w:t>
      </w:r>
      <w:proofErr w:type="spellStart"/>
      <w:r>
        <w:t>organise</w:t>
      </w:r>
      <w:proofErr w:type="spellEnd"/>
      <w:r>
        <w:t xml:space="preserve"> training sessions on time manage- </w:t>
      </w:r>
      <w:proofErr w:type="spellStart"/>
      <w:r>
        <w:t>ment</w:t>
      </w:r>
      <w:proofErr w:type="spellEnd"/>
      <w:r>
        <w:t xml:space="preserve">, </w:t>
      </w:r>
      <w:proofErr w:type="spellStart"/>
      <w:r>
        <w:t>organisational</w:t>
      </w:r>
      <w:proofErr w:type="spellEnd"/>
      <w:r>
        <w:t xml:space="preserve"> skills, resilience, and positive psychology. Educators could also receive training to guide students in adopting a growth mindset, helping them reframe stressors and view challenges as opportunities for personal </w:t>
      </w:r>
      <w:proofErr w:type="spellStart"/>
      <w:r>
        <w:t>growth</w:t>
      </w:r>
      <w:proofErr w:type="gramStart"/>
      <w:r>
        <w:t>,thereby</w:t>
      </w:r>
      <w:proofErr w:type="spellEnd"/>
      <w:proofErr w:type="gramEnd"/>
      <w:r>
        <w:t xml:space="preserve"> extending their zone of proximal development (</w:t>
      </w:r>
      <w:hyperlink w:anchor="_bookmark42" w:history="1">
        <w:r>
          <w:rPr>
            <w:color w:val="933634"/>
          </w:rPr>
          <w:t>Vygotsky, 1978</w:t>
        </w:r>
      </w:hyperlink>
      <w:r>
        <w:t>).</w:t>
      </w:r>
    </w:p>
    <w:p w14:paraId="7DCA6E9C" w14:textId="77777777" w:rsidR="002569F5" w:rsidRDefault="00D672B4">
      <w:pPr>
        <w:pStyle w:val="BodyText"/>
        <w:spacing w:before="15" w:line="319" w:lineRule="auto"/>
        <w:ind w:right="139" w:firstLine="196"/>
      </w:pPr>
      <w:proofErr w:type="spellStart"/>
      <w:r>
        <w:rPr>
          <w:w w:val="105"/>
        </w:rPr>
        <w:t>Asstudents</w:t>
      </w:r>
      <w:proofErr w:type="spellEnd"/>
      <w:r>
        <w:rPr>
          <w:w w:val="105"/>
        </w:rPr>
        <w:t xml:space="preserve"> </w:t>
      </w:r>
      <w:proofErr w:type="spellStart"/>
      <w:r>
        <w:rPr>
          <w:w w:val="105"/>
        </w:rPr>
        <w:t>progressthrough</w:t>
      </w:r>
      <w:proofErr w:type="spellEnd"/>
      <w:r>
        <w:rPr>
          <w:w w:val="105"/>
        </w:rPr>
        <w:t xml:space="preserve"> their </w:t>
      </w:r>
      <w:proofErr w:type="spellStart"/>
      <w:r>
        <w:rPr>
          <w:w w:val="105"/>
        </w:rPr>
        <w:t>studiesand</w:t>
      </w:r>
      <w:proofErr w:type="spellEnd"/>
      <w:r>
        <w:rPr>
          <w:w w:val="105"/>
        </w:rPr>
        <w:t xml:space="preserve"> </w:t>
      </w:r>
      <w:proofErr w:type="spellStart"/>
      <w:r>
        <w:rPr>
          <w:w w:val="105"/>
        </w:rPr>
        <w:t>futurecareers</w:t>
      </w:r>
      <w:proofErr w:type="spellEnd"/>
      <w:r>
        <w:rPr>
          <w:w w:val="105"/>
        </w:rPr>
        <w:t xml:space="preserve">, </w:t>
      </w:r>
      <w:proofErr w:type="spellStart"/>
      <w:r>
        <w:rPr>
          <w:w w:val="105"/>
        </w:rPr>
        <w:t>workloadsand</w:t>
      </w:r>
      <w:proofErr w:type="spellEnd"/>
      <w:r>
        <w:rPr>
          <w:w w:val="105"/>
        </w:rPr>
        <w:t xml:space="preserve"> </w:t>
      </w:r>
      <w:r>
        <w:rPr>
          <w:spacing w:val="-2"/>
          <w:w w:val="105"/>
        </w:rPr>
        <w:t>deadlineswillnaturallyincrease.Therefore</w:t>
      </w:r>
      <w:proofErr w:type="gramStart"/>
      <w:r>
        <w:rPr>
          <w:spacing w:val="-2"/>
          <w:w w:val="105"/>
        </w:rPr>
        <w:t>,byequippingstudentswithessential</w:t>
      </w:r>
      <w:proofErr w:type="gramEnd"/>
      <w:r>
        <w:rPr>
          <w:spacing w:val="-2"/>
          <w:w w:val="105"/>
        </w:rPr>
        <w:t xml:space="preserve"> </w:t>
      </w:r>
      <w:r>
        <w:t xml:space="preserve">coping skills and fostering open communication about academic expectations, </w:t>
      </w:r>
      <w:proofErr w:type="spellStart"/>
      <w:r>
        <w:t>ed</w:t>
      </w:r>
      <w:proofErr w:type="spellEnd"/>
      <w:r>
        <w:t>- ucatorscancreateasupportiveenvironmentthatreducesstress.</w:t>
      </w:r>
      <w:hyperlink w:anchor="_bookmark31" w:history="1">
        <w:r>
          <w:rPr>
            <w:color w:val="933634"/>
          </w:rPr>
          <w:t>MEDE(2017)</w:t>
        </w:r>
      </w:hyperlink>
      <w:r>
        <w:t xml:space="preserve">sim- ilarlyrecommendsestablishingclearcommunicationtomanageworkloadexpecta- </w:t>
      </w:r>
      <w:proofErr w:type="spellStart"/>
      <w:r>
        <w:t>tions,whichcanhelp</w:t>
      </w:r>
      <w:proofErr w:type="spellEnd"/>
      <w:r>
        <w:t xml:space="preserve"> alleviate </w:t>
      </w:r>
      <w:proofErr w:type="spellStart"/>
      <w:r>
        <w:t>pressuresand</w:t>
      </w:r>
      <w:proofErr w:type="spellEnd"/>
      <w:r>
        <w:t xml:space="preserve"> promote </w:t>
      </w:r>
      <w:proofErr w:type="spellStart"/>
      <w:r>
        <w:t>abalancedlearningenviron</w:t>
      </w:r>
      <w:proofErr w:type="spellEnd"/>
      <w:r>
        <w:t xml:space="preserve">- </w:t>
      </w:r>
      <w:r>
        <w:rPr>
          <w:spacing w:val="-2"/>
          <w:w w:val="105"/>
        </w:rPr>
        <w:t xml:space="preserve">mentconducivetowellbeing.Cultivatingaculturerootedinpositivepsychology andagrowthmindsetencouragesstudentstoapproachchallengeswithoptimism </w:t>
      </w:r>
      <w:r>
        <w:t>andresilience(</w:t>
      </w:r>
      <w:hyperlink w:anchor="_bookmark21" w:history="1">
        <w:r>
          <w:rPr>
            <w:color w:val="933634"/>
          </w:rPr>
          <w:t>Dwecketal.,2014</w:t>
        </w:r>
      </w:hyperlink>
      <w:r>
        <w:t xml:space="preserve">).Lastly,implementingrecommendationssuchas </w:t>
      </w:r>
      <w:proofErr w:type="spellStart"/>
      <w:r>
        <w:t>enhancinggym</w:t>
      </w:r>
      <w:proofErr w:type="spellEnd"/>
      <w:r>
        <w:t xml:space="preserve"> </w:t>
      </w:r>
      <w:proofErr w:type="spellStart"/>
      <w:r>
        <w:t>facilities,organisingmoresportstournaments,andofferingengag</w:t>
      </w:r>
      <w:proofErr w:type="spellEnd"/>
      <w:r>
        <w:t xml:space="preserve">- </w:t>
      </w:r>
      <w:r>
        <w:rPr>
          <w:spacing w:val="-2"/>
          <w:w w:val="105"/>
        </w:rPr>
        <w:t>ingextracurricularactivitiescouldfurtherupliftstudents’wellbeing.</w:t>
      </w:r>
    </w:p>
    <w:p w14:paraId="5A025A52" w14:textId="77777777" w:rsidR="002569F5" w:rsidRDefault="00D672B4">
      <w:pPr>
        <w:pStyle w:val="BodyText"/>
        <w:spacing w:before="2" w:line="319" w:lineRule="auto"/>
        <w:ind w:right="138" w:firstLine="197"/>
      </w:pPr>
      <w:r>
        <w:t xml:space="preserve">The </w:t>
      </w:r>
      <w:proofErr w:type="spellStart"/>
      <w:r>
        <w:t>study’slimitations</w:t>
      </w:r>
      <w:proofErr w:type="spellEnd"/>
      <w:r>
        <w:t xml:space="preserve"> </w:t>
      </w:r>
      <w:proofErr w:type="spellStart"/>
      <w:r>
        <w:t>includea</w:t>
      </w:r>
      <w:proofErr w:type="spellEnd"/>
      <w:r>
        <w:t xml:space="preserve"> tight </w:t>
      </w:r>
      <w:proofErr w:type="spellStart"/>
      <w:r>
        <w:t>timeframeof</w:t>
      </w:r>
      <w:proofErr w:type="spellEnd"/>
      <w:r>
        <w:t xml:space="preserve"> only </w:t>
      </w:r>
      <w:proofErr w:type="spellStart"/>
      <w:r>
        <w:t>fourmonths</w:t>
      </w:r>
      <w:proofErr w:type="gramStart"/>
      <w:r>
        <w:t>,whichre</w:t>
      </w:r>
      <w:proofErr w:type="spellEnd"/>
      <w:proofErr w:type="gramEnd"/>
      <w:r>
        <w:t xml:space="preserve">- </w:t>
      </w:r>
      <w:proofErr w:type="spellStart"/>
      <w:r>
        <w:t>stricted</w:t>
      </w:r>
      <w:proofErr w:type="spellEnd"/>
      <w:r>
        <w:t xml:space="preserve"> the depth of exploration. Another limitation regards the inability of </w:t>
      </w:r>
      <w:proofErr w:type="spellStart"/>
      <w:r>
        <w:t>ensur</w:t>
      </w:r>
      <w:proofErr w:type="spellEnd"/>
      <w:r>
        <w:t xml:space="preserve">- ingcompletehonestyinresponsesduringthesemi-structuredinterviews.Addition- ally,potentialbiasesmayhavearisenfromstudentsbeinginterviewedbyateacher withintheschoolsetting,whichmighthaveinfluencedtheirresponses.Recommen- </w:t>
      </w:r>
      <w:proofErr w:type="spellStart"/>
      <w:r>
        <w:t>dations</w:t>
      </w:r>
      <w:proofErr w:type="spellEnd"/>
      <w:r>
        <w:t xml:space="preserve"> for future research include conducting a quantitative study using a stand- </w:t>
      </w:r>
      <w:proofErr w:type="spellStart"/>
      <w:r>
        <w:t>ardised</w:t>
      </w:r>
      <w:proofErr w:type="spellEnd"/>
      <w:r>
        <w:t xml:space="preserve"> subjective wellbeing test to provide a broader measure of students’ overall wellbeing.Moreover,afollow-upstudycouldbeconductedtoexploretheoutcomes of these initiatives, potentially contributing to a more comprehensive understand- </w:t>
      </w:r>
      <w:proofErr w:type="spellStart"/>
      <w:r>
        <w:t>ing</w:t>
      </w:r>
      <w:proofErr w:type="spellEnd"/>
      <w:r>
        <w:t xml:space="preserve"> of strategies that effectively support student wellbeing.</w:t>
      </w:r>
    </w:p>
    <w:p w14:paraId="274FDB2D" w14:textId="77777777" w:rsidR="002569F5" w:rsidRDefault="002569F5">
      <w:pPr>
        <w:pStyle w:val="BodyText"/>
        <w:spacing w:line="319" w:lineRule="auto"/>
        <w:sectPr w:rsidR="002569F5">
          <w:pgSz w:w="11910" w:h="16160"/>
          <w:pgMar w:top="1140" w:right="992" w:bottom="1320" w:left="992" w:header="0" w:footer="1126" w:gutter="0"/>
          <w:cols w:space="720"/>
        </w:sectPr>
      </w:pPr>
    </w:p>
    <w:p w14:paraId="3D980997" w14:textId="77777777" w:rsidR="002569F5" w:rsidRDefault="002569F5">
      <w:pPr>
        <w:pStyle w:val="BodyText"/>
        <w:spacing w:before="27"/>
        <w:ind w:left="0"/>
        <w:jc w:val="left"/>
      </w:pPr>
      <w:bookmarkStart w:id="24" w:name="About_the_Author"/>
      <w:bookmarkEnd w:id="24"/>
    </w:p>
    <w:p w14:paraId="0CB4C132" w14:textId="77777777" w:rsidR="002569F5" w:rsidRDefault="00D672B4">
      <w:pPr>
        <w:pStyle w:val="Heading1"/>
        <w:ind w:left="3140" w:firstLine="0"/>
      </w:pPr>
      <w:bookmarkStart w:id="25" w:name="References"/>
      <w:bookmarkEnd w:id="25"/>
      <w:r>
        <w:rPr>
          <w:color w:val="933634"/>
          <w:spacing w:val="-2"/>
        </w:rPr>
        <w:t>References</w:t>
      </w:r>
    </w:p>
    <w:p w14:paraId="0D645EC1" w14:textId="77777777" w:rsidR="002569F5" w:rsidRDefault="00D672B4">
      <w:pPr>
        <w:spacing w:before="124" w:line="273" w:lineRule="auto"/>
        <w:ind w:left="3320" w:right="140" w:hanging="180"/>
        <w:jc w:val="both"/>
        <w:rPr>
          <w:sz w:val="18"/>
        </w:rPr>
      </w:pPr>
      <w:bookmarkStart w:id="26" w:name="_bookmark0"/>
      <w:bookmarkEnd w:id="26"/>
      <w:proofErr w:type="spellStart"/>
      <w:r>
        <w:rPr>
          <w:spacing w:val="-4"/>
          <w:sz w:val="18"/>
        </w:rPr>
        <w:t>Abela</w:t>
      </w:r>
      <w:proofErr w:type="spellEnd"/>
      <w:r>
        <w:rPr>
          <w:spacing w:val="-4"/>
          <w:sz w:val="18"/>
        </w:rPr>
        <w:t xml:space="preserve">, A., &amp; </w:t>
      </w:r>
      <w:proofErr w:type="spellStart"/>
      <w:r>
        <w:rPr>
          <w:spacing w:val="-4"/>
          <w:sz w:val="18"/>
        </w:rPr>
        <w:t>Walker</w:t>
      </w:r>
      <w:proofErr w:type="gramStart"/>
      <w:r>
        <w:rPr>
          <w:spacing w:val="-4"/>
          <w:sz w:val="18"/>
        </w:rPr>
        <w:t>,J</w:t>
      </w:r>
      <w:proofErr w:type="spellEnd"/>
      <w:proofErr w:type="gramEnd"/>
      <w:r>
        <w:rPr>
          <w:spacing w:val="-4"/>
          <w:sz w:val="18"/>
        </w:rPr>
        <w:t xml:space="preserve">. (2014). </w:t>
      </w:r>
      <w:proofErr w:type="spellStart"/>
      <w:r>
        <w:rPr>
          <w:i/>
          <w:spacing w:val="-4"/>
          <w:sz w:val="19"/>
        </w:rPr>
        <w:t>ContemporaryIssuesinFamilyStudies</w:t>
      </w:r>
      <w:proofErr w:type="spellEnd"/>
      <w:r>
        <w:rPr>
          <w:i/>
          <w:spacing w:val="-4"/>
          <w:sz w:val="19"/>
        </w:rPr>
        <w:t xml:space="preserve">: </w:t>
      </w:r>
      <w:proofErr w:type="spellStart"/>
      <w:r>
        <w:rPr>
          <w:i/>
          <w:spacing w:val="-4"/>
          <w:sz w:val="19"/>
        </w:rPr>
        <w:t>GlobalPerspectives</w:t>
      </w:r>
      <w:proofErr w:type="spellEnd"/>
      <w:r>
        <w:rPr>
          <w:i/>
          <w:spacing w:val="-4"/>
          <w:sz w:val="19"/>
        </w:rPr>
        <w:t xml:space="preserve"> </w:t>
      </w:r>
      <w:r>
        <w:rPr>
          <w:i/>
          <w:sz w:val="19"/>
        </w:rPr>
        <w:t>onPartnerships</w:t>
      </w:r>
      <w:proofErr w:type="gramStart"/>
      <w:r>
        <w:rPr>
          <w:i/>
          <w:sz w:val="19"/>
        </w:rPr>
        <w:t>,ParentingandSupportinaChangingWorld</w:t>
      </w:r>
      <w:r>
        <w:rPr>
          <w:sz w:val="18"/>
        </w:rPr>
        <w:t>.JohnWiley</w:t>
      </w:r>
      <w:proofErr w:type="gramEnd"/>
      <w:r>
        <w:rPr>
          <w:sz w:val="18"/>
        </w:rPr>
        <w:t>&amp;SonsLtd.</w:t>
      </w:r>
    </w:p>
    <w:p w14:paraId="5E93BF72" w14:textId="77777777" w:rsidR="002569F5" w:rsidRDefault="00D672B4">
      <w:pPr>
        <w:spacing w:before="78" w:line="276" w:lineRule="auto"/>
        <w:ind w:left="3320" w:right="135" w:hanging="180"/>
        <w:jc w:val="both"/>
        <w:rPr>
          <w:sz w:val="18"/>
        </w:rPr>
      </w:pPr>
      <w:bookmarkStart w:id="27" w:name="_bookmark1"/>
      <w:bookmarkEnd w:id="27"/>
      <w:proofErr w:type="spellStart"/>
      <w:r>
        <w:rPr>
          <w:sz w:val="18"/>
        </w:rPr>
        <w:t>Abela</w:t>
      </w:r>
      <w:proofErr w:type="spellEnd"/>
      <w:r>
        <w:rPr>
          <w:sz w:val="18"/>
        </w:rPr>
        <w:t xml:space="preserve">, C., </w:t>
      </w:r>
      <w:proofErr w:type="spellStart"/>
      <w:r>
        <w:rPr>
          <w:sz w:val="18"/>
        </w:rPr>
        <w:t>Abela</w:t>
      </w:r>
      <w:proofErr w:type="spellEnd"/>
      <w:r>
        <w:rPr>
          <w:sz w:val="18"/>
        </w:rPr>
        <w:t>, A., &amp;</w:t>
      </w:r>
      <w:proofErr w:type="spellStart"/>
      <w:r>
        <w:rPr>
          <w:sz w:val="18"/>
        </w:rPr>
        <w:t>Camilleri</w:t>
      </w:r>
      <w:proofErr w:type="gramStart"/>
      <w:r>
        <w:rPr>
          <w:sz w:val="18"/>
        </w:rPr>
        <w:t>,L</w:t>
      </w:r>
      <w:proofErr w:type="spellEnd"/>
      <w:proofErr w:type="gramEnd"/>
      <w:r>
        <w:rPr>
          <w:sz w:val="18"/>
        </w:rPr>
        <w:t xml:space="preserve">. (2024). Mental </w:t>
      </w:r>
      <w:proofErr w:type="spellStart"/>
      <w:r>
        <w:rPr>
          <w:sz w:val="18"/>
        </w:rPr>
        <w:t>HealthDifficultiesandHealthRelated</w:t>
      </w:r>
      <w:proofErr w:type="spellEnd"/>
      <w:r>
        <w:rPr>
          <w:sz w:val="18"/>
        </w:rPr>
        <w:t xml:space="preserve"> Quality of Life </w:t>
      </w:r>
      <w:proofErr w:type="spellStart"/>
      <w:r>
        <w:rPr>
          <w:sz w:val="18"/>
        </w:rPr>
        <w:t>AmongstLate</w:t>
      </w:r>
      <w:proofErr w:type="spellEnd"/>
      <w:r>
        <w:rPr>
          <w:sz w:val="18"/>
        </w:rPr>
        <w:t xml:space="preserve"> Adolescents in </w:t>
      </w:r>
      <w:proofErr w:type="spellStart"/>
      <w:r>
        <w:rPr>
          <w:sz w:val="18"/>
        </w:rPr>
        <w:t>VocationalEducation</w:t>
      </w:r>
      <w:proofErr w:type="spellEnd"/>
      <w:r>
        <w:rPr>
          <w:sz w:val="18"/>
        </w:rPr>
        <w:t xml:space="preserve">. </w:t>
      </w:r>
      <w:proofErr w:type="spellStart"/>
      <w:r>
        <w:rPr>
          <w:i/>
          <w:sz w:val="19"/>
        </w:rPr>
        <w:t>InternationalJour</w:t>
      </w:r>
      <w:proofErr w:type="spellEnd"/>
      <w:r>
        <w:rPr>
          <w:i/>
          <w:sz w:val="19"/>
        </w:rPr>
        <w:t xml:space="preserve">- </w:t>
      </w:r>
      <w:proofErr w:type="spellStart"/>
      <w:r>
        <w:rPr>
          <w:i/>
          <w:sz w:val="19"/>
        </w:rPr>
        <w:t>nal</w:t>
      </w:r>
      <w:proofErr w:type="spellEnd"/>
      <w:r>
        <w:rPr>
          <w:i/>
          <w:sz w:val="19"/>
        </w:rPr>
        <w:t xml:space="preserve"> of Emotional Education, 16, </w:t>
      </w:r>
      <w:r>
        <w:rPr>
          <w:sz w:val="18"/>
        </w:rPr>
        <w:t xml:space="preserve">106-124. </w:t>
      </w:r>
      <w:hyperlink r:id="rId23">
        <w:r>
          <w:rPr>
            <w:color w:val="0000FF"/>
            <w:sz w:val="18"/>
            <w:u w:val="single" w:color="0000FF"/>
          </w:rPr>
          <w:t>https://doi.org/10.56300/cldf4068</w:t>
        </w:r>
      </w:hyperlink>
    </w:p>
    <w:p w14:paraId="65244E21" w14:textId="77777777" w:rsidR="002569F5" w:rsidRDefault="00D672B4">
      <w:pPr>
        <w:spacing w:before="75" w:line="280" w:lineRule="auto"/>
        <w:ind w:left="3320" w:hanging="181"/>
        <w:rPr>
          <w:sz w:val="18"/>
        </w:rPr>
      </w:pPr>
      <w:bookmarkStart w:id="28" w:name="_bookmark2"/>
      <w:bookmarkEnd w:id="28"/>
      <w:r>
        <w:rPr>
          <w:sz w:val="18"/>
        </w:rPr>
        <w:t xml:space="preserve">Adler, A., &amp; Seligman, M. E. P. (2016). Using Wellbeing for Public Policy: Theory, </w:t>
      </w:r>
      <w:proofErr w:type="spellStart"/>
      <w:r>
        <w:rPr>
          <w:sz w:val="18"/>
        </w:rPr>
        <w:t>Meas</w:t>
      </w:r>
      <w:proofErr w:type="spellEnd"/>
      <w:r>
        <w:rPr>
          <w:sz w:val="18"/>
        </w:rPr>
        <w:t xml:space="preserve">- </w:t>
      </w:r>
      <w:proofErr w:type="spellStart"/>
      <w:r>
        <w:rPr>
          <w:sz w:val="18"/>
        </w:rPr>
        <w:t>urement</w:t>
      </w:r>
      <w:proofErr w:type="spellEnd"/>
      <w:r>
        <w:rPr>
          <w:sz w:val="18"/>
        </w:rPr>
        <w:t xml:space="preserve">, and Recommendations. </w:t>
      </w:r>
      <w:r>
        <w:rPr>
          <w:i/>
          <w:sz w:val="19"/>
        </w:rPr>
        <w:t xml:space="preserve">International Journal of Wellbeing, 6, </w:t>
      </w:r>
      <w:r>
        <w:rPr>
          <w:sz w:val="18"/>
        </w:rPr>
        <w:t xml:space="preserve">1-35. </w:t>
      </w:r>
      <w:hyperlink r:id="rId24">
        <w:r>
          <w:rPr>
            <w:color w:val="0000FF"/>
            <w:spacing w:val="-2"/>
            <w:sz w:val="18"/>
            <w:u w:val="single" w:color="0000FF"/>
          </w:rPr>
          <w:t>https://doi.org/10.5502/ijw.v6i1.429</w:t>
        </w:r>
      </w:hyperlink>
    </w:p>
    <w:p w14:paraId="3CD64066" w14:textId="77777777" w:rsidR="002569F5" w:rsidRDefault="00D672B4">
      <w:pPr>
        <w:spacing w:before="74" w:line="280" w:lineRule="auto"/>
        <w:ind w:left="3320" w:right="136" w:hanging="181"/>
        <w:rPr>
          <w:sz w:val="18"/>
        </w:rPr>
      </w:pPr>
      <w:bookmarkStart w:id="29" w:name="_bookmark3"/>
      <w:bookmarkEnd w:id="29"/>
      <w:r>
        <w:rPr>
          <w:sz w:val="18"/>
        </w:rPr>
        <w:t>Ahanonu</w:t>
      </w:r>
      <w:proofErr w:type="gramStart"/>
      <w:r>
        <w:rPr>
          <w:sz w:val="18"/>
        </w:rPr>
        <w:t>,E.L</w:t>
      </w:r>
      <w:proofErr w:type="gramEnd"/>
      <w:r>
        <w:rPr>
          <w:sz w:val="18"/>
        </w:rPr>
        <w:t xml:space="preserve">.,&amp;Jooste,K.(2016).Adolescents’InterpretationoftheConceptofWellness: A Qualitative Study. </w:t>
      </w:r>
      <w:r>
        <w:rPr>
          <w:i/>
          <w:sz w:val="19"/>
        </w:rPr>
        <w:t>JournalofCaringSciences</w:t>
      </w:r>
      <w:proofErr w:type="gramStart"/>
      <w:r>
        <w:rPr>
          <w:i/>
          <w:sz w:val="19"/>
        </w:rPr>
        <w:t>,5,</w:t>
      </w:r>
      <w:r>
        <w:rPr>
          <w:sz w:val="18"/>
        </w:rPr>
        <w:t>337</w:t>
      </w:r>
      <w:proofErr w:type="gramEnd"/>
      <w:r>
        <w:rPr>
          <w:sz w:val="18"/>
        </w:rPr>
        <w:t xml:space="preserve">-345. </w:t>
      </w:r>
      <w:hyperlink r:id="rId25">
        <w:r>
          <w:rPr>
            <w:color w:val="0000FF"/>
            <w:spacing w:val="-2"/>
            <w:sz w:val="18"/>
            <w:u w:val="single" w:color="0000FF"/>
          </w:rPr>
          <w:t>https://doi.org/10.15171/jcs.2016.035</w:t>
        </w:r>
      </w:hyperlink>
    </w:p>
    <w:p w14:paraId="02715EED" w14:textId="77777777" w:rsidR="002569F5" w:rsidRDefault="00D672B4">
      <w:pPr>
        <w:spacing w:before="76" w:line="276" w:lineRule="auto"/>
        <w:ind w:left="3320" w:right="138" w:hanging="180"/>
        <w:jc w:val="both"/>
        <w:rPr>
          <w:sz w:val="18"/>
        </w:rPr>
      </w:pPr>
      <w:bookmarkStart w:id="30" w:name="_bookmark4"/>
      <w:bookmarkEnd w:id="30"/>
      <w:proofErr w:type="spellStart"/>
      <w:r>
        <w:rPr>
          <w:sz w:val="18"/>
        </w:rPr>
        <w:t>Askell</w:t>
      </w:r>
      <w:proofErr w:type="spellEnd"/>
      <w:r>
        <w:rPr>
          <w:sz w:val="18"/>
        </w:rPr>
        <w:t xml:space="preserve">-Williams, H., </w:t>
      </w:r>
      <w:proofErr w:type="spellStart"/>
      <w:r>
        <w:rPr>
          <w:sz w:val="18"/>
        </w:rPr>
        <w:t>Cefai</w:t>
      </w:r>
      <w:proofErr w:type="spellEnd"/>
      <w:r>
        <w:rPr>
          <w:sz w:val="18"/>
        </w:rPr>
        <w:t>, C., &amp;</w:t>
      </w:r>
      <w:proofErr w:type="spellStart"/>
      <w:r>
        <w:rPr>
          <w:sz w:val="18"/>
        </w:rPr>
        <w:t>Fabri</w:t>
      </w:r>
      <w:proofErr w:type="spellEnd"/>
      <w:r>
        <w:rPr>
          <w:sz w:val="18"/>
        </w:rPr>
        <w:t xml:space="preserve">, F. (2013). Maltese Students’ Perspectives about Their Experiences at School and Their Mental Health. </w:t>
      </w:r>
      <w:r>
        <w:rPr>
          <w:i/>
          <w:sz w:val="19"/>
        </w:rPr>
        <w:t xml:space="preserve">Australian Journal of Guidance and Counselling, 23, </w:t>
      </w:r>
      <w:r>
        <w:rPr>
          <w:sz w:val="18"/>
        </w:rPr>
        <w:t xml:space="preserve">252-270. </w:t>
      </w:r>
      <w:hyperlink r:id="rId26">
        <w:r>
          <w:rPr>
            <w:color w:val="0000FF"/>
            <w:sz w:val="18"/>
            <w:u w:val="single" w:color="0000FF"/>
          </w:rPr>
          <w:t>https://doi.org/10.1017/jgc.2013.13</w:t>
        </w:r>
      </w:hyperlink>
    </w:p>
    <w:p w14:paraId="525363B7" w14:textId="77777777" w:rsidR="002569F5" w:rsidRDefault="00D672B4">
      <w:pPr>
        <w:spacing w:before="64" w:line="276" w:lineRule="auto"/>
        <w:ind w:left="3320" w:hanging="180"/>
        <w:rPr>
          <w:sz w:val="18"/>
        </w:rPr>
      </w:pPr>
      <w:bookmarkStart w:id="31" w:name="_bookmark5"/>
      <w:bookmarkEnd w:id="31"/>
      <w:r>
        <w:rPr>
          <w:sz w:val="18"/>
        </w:rPr>
        <w:t>Bettencourt, G. M., Corwin, Z.</w:t>
      </w:r>
      <w:proofErr w:type="gramStart"/>
      <w:r>
        <w:rPr>
          <w:sz w:val="18"/>
        </w:rPr>
        <w:t>,</w:t>
      </w:r>
      <w:proofErr w:type="spellStart"/>
      <w:r>
        <w:rPr>
          <w:sz w:val="18"/>
        </w:rPr>
        <w:t>Kezar</w:t>
      </w:r>
      <w:proofErr w:type="spellEnd"/>
      <w:proofErr w:type="gramEnd"/>
      <w:r>
        <w:rPr>
          <w:sz w:val="18"/>
        </w:rPr>
        <w:t xml:space="preserve">, A., Estes, H., Hallett, R.,&amp; Perez, J. R. (2021). </w:t>
      </w:r>
      <w:r>
        <w:rPr>
          <w:i/>
          <w:sz w:val="19"/>
        </w:rPr>
        <w:t xml:space="preserve">Tai- </w:t>
      </w:r>
      <w:proofErr w:type="spellStart"/>
      <w:r>
        <w:rPr>
          <w:i/>
          <w:sz w:val="19"/>
        </w:rPr>
        <w:t>loringProgrammesto</w:t>
      </w:r>
      <w:proofErr w:type="spellEnd"/>
      <w:r>
        <w:rPr>
          <w:i/>
          <w:sz w:val="19"/>
        </w:rPr>
        <w:t xml:space="preserve"> </w:t>
      </w:r>
      <w:proofErr w:type="spellStart"/>
      <w:r>
        <w:rPr>
          <w:i/>
          <w:sz w:val="19"/>
        </w:rPr>
        <w:t>SupportStudents</w:t>
      </w:r>
      <w:proofErr w:type="spellEnd"/>
      <w:r>
        <w:rPr>
          <w:i/>
          <w:sz w:val="19"/>
        </w:rPr>
        <w:t xml:space="preserve">’ Success. Promoting </w:t>
      </w:r>
      <w:proofErr w:type="spellStart"/>
      <w:r>
        <w:rPr>
          <w:i/>
          <w:sz w:val="19"/>
        </w:rPr>
        <w:t>andPromising</w:t>
      </w:r>
      <w:proofErr w:type="spellEnd"/>
      <w:r>
        <w:rPr>
          <w:i/>
          <w:sz w:val="19"/>
        </w:rPr>
        <w:t xml:space="preserve"> Student Success</w:t>
      </w:r>
      <w:r>
        <w:rPr>
          <w:sz w:val="18"/>
        </w:rPr>
        <w:t xml:space="preserve">. USC </w:t>
      </w:r>
      <w:proofErr w:type="spellStart"/>
      <w:r>
        <w:rPr>
          <w:sz w:val="18"/>
        </w:rPr>
        <w:t>RossierPullias</w:t>
      </w:r>
      <w:proofErr w:type="spellEnd"/>
      <w:r>
        <w:rPr>
          <w:sz w:val="18"/>
        </w:rPr>
        <w:t xml:space="preserve"> Center for Higher Education. </w:t>
      </w:r>
      <w:hyperlink r:id="rId27">
        <w:r>
          <w:rPr>
            <w:color w:val="0000FF"/>
            <w:spacing w:val="-2"/>
            <w:sz w:val="18"/>
            <w:u w:val="single" w:color="0000FF"/>
          </w:rPr>
          <w:t>https://doi.org/10.13140/RG.2.2.23541.70888</w:t>
        </w:r>
      </w:hyperlink>
    </w:p>
    <w:p w14:paraId="64255778" w14:textId="77777777" w:rsidR="002569F5" w:rsidRDefault="00D672B4">
      <w:pPr>
        <w:spacing w:before="81" w:line="280" w:lineRule="auto"/>
        <w:ind w:left="3320" w:right="137" w:hanging="180"/>
        <w:rPr>
          <w:sz w:val="18"/>
        </w:rPr>
      </w:pPr>
      <w:bookmarkStart w:id="32" w:name="_bookmark6"/>
      <w:bookmarkEnd w:id="32"/>
      <w:r>
        <w:rPr>
          <w:sz w:val="18"/>
        </w:rPr>
        <w:t>Blundell, R., &amp;</w:t>
      </w:r>
      <w:proofErr w:type="spellStart"/>
      <w:r>
        <w:rPr>
          <w:sz w:val="18"/>
        </w:rPr>
        <w:t>Degiovanni</w:t>
      </w:r>
      <w:proofErr w:type="spellEnd"/>
      <w:r>
        <w:rPr>
          <w:sz w:val="18"/>
        </w:rPr>
        <w:t>, K., (2024). Psychosocial Risk Factors Influencing Undergrad- uatePharmacyandMedicalStudentsattheUniversityofMalta.</w:t>
      </w:r>
      <w:r>
        <w:rPr>
          <w:i/>
          <w:sz w:val="19"/>
        </w:rPr>
        <w:t xml:space="preserve">InternationalJournalof Psychological Research, 3, </w:t>
      </w:r>
      <w:r>
        <w:rPr>
          <w:sz w:val="18"/>
        </w:rPr>
        <w:t xml:space="preserve">1-6. </w:t>
      </w:r>
      <w:hyperlink r:id="rId28">
        <w:r>
          <w:rPr>
            <w:color w:val="0000FF"/>
            <w:spacing w:val="-2"/>
            <w:sz w:val="18"/>
            <w:u w:val="single" w:color="0000FF"/>
          </w:rPr>
          <w:t>https://www.um.edu.mt/library/oar/bitstream/123456789/22554/1/Psychoso-</w:t>
        </w:r>
      </w:hyperlink>
      <w:hyperlink r:id="rId29">
        <w:r>
          <w:rPr>
            <w:color w:val="0000FF"/>
            <w:spacing w:val="-2"/>
            <w:sz w:val="18"/>
            <w:u w:val="single" w:color="0000FF"/>
          </w:rPr>
          <w:t>cial_Risk_Factors_influencing_un.pdf</w:t>
        </w:r>
      </w:hyperlink>
    </w:p>
    <w:p w14:paraId="07998E55" w14:textId="77777777" w:rsidR="002569F5" w:rsidRDefault="00D672B4">
      <w:pPr>
        <w:spacing w:before="63" w:line="278" w:lineRule="auto"/>
        <w:ind w:left="3320" w:right="137" w:hanging="180"/>
        <w:jc w:val="both"/>
        <w:rPr>
          <w:sz w:val="18"/>
        </w:rPr>
      </w:pPr>
      <w:bookmarkStart w:id="33" w:name="_bookmark7"/>
      <w:bookmarkEnd w:id="33"/>
      <w:r>
        <w:rPr>
          <w:sz w:val="18"/>
        </w:rPr>
        <w:t>Borg</w:t>
      </w:r>
      <w:proofErr w:type="gramStart"/>
      <w:r>
        <w:rPr>
          <w:sz w:val="18"/>
        </w:rPr>
        <w:t>,C</w:t>
      </w:r>
      <w:proofErr w:type="gramEnd"/>
      <w:r>
        <w:rPr>
          <w:sz w:val="18"/>
        </w:rPr>
        <w:t>.,&amp;Cefai,C.(2014).</w:t>
      </w:r>
      <w:r>
        <w:rPr>
          <w:i/>
          <w:sz w:val="19"/>
        </w:rPr>
        <w:t>Stress,HealthandCopingamongInternationalStudentsat the University of Malta</w:t>
      </w:r>
      <w:r>
        <w:rPr>
          <w:sz w:val="18"/>
        </w:rPr>
        <w:t xml:space="preserve">. Centre for Resilience and Socio-Emotional Health, University of Malta. </w:t>
      </w:r>
      <w:hyperlink r:id="rId30">
        <w:r>
          <w:rPr>
            <w:color w:val="0000FF"/>
            <w:sz w:val="18"/>
            <w:u w:val="single" w:color="0000FF"/>
          </w:rPr>
          <w:t>https://core.ac.uk/download/pdf/93183779.pdf</w:t>
        </w:r>
      </w:hyperlink>
    </w:p>
    <w:p w14:paraId="28F61066" w14:textId="77777777" w:rsidR="002569F5" w:rsidRDefault="00D672B4">
      <w:pPr>
        <w:spacing w:before="71"/>
        <w:ind w:left="3140"/>
        <w:jc w:val="both"/>
        <w:rPr>
          <w:sz w:val="18"/>
        </w:rPr>
      </w:pPr>
      <w:bookmarkStart w:id="34" w:name="_bookmark8"/>
      <w:bookmarkEnd w:id="34"/>
      <w:proofErr w:type="spellStart"/>
      <w:r>
        <w:rPr>
          <w:spacing w:val="-2"/>
          <w:sz w:val="18"/>
        </w:rPr>
        <w:t>Bradburn</w:t>
      </w:r>
      <w:proofErr w:type="gramStart"/>
      <w:r>
        <w:rPr>
          <w:spacing w:val="-2"/>
          <w:sz w:val="18"/>
        </w:rPr>
        <w:t>,N.M</w:t>
      </w:r>
      <w:proofErr w:type="spellEnd"/>
      <w:proofErr w:type="gramEnd"/>
      <w:r>
        <w:rPr>
          <w:spacing w:val="-2"/>
          <w:sz w:val="18"/>
        </w:rPr>
        <w:t>.(1969).</w:t>
      </w:r>
      <w:proofErr w:type="spellStart"/>
      <w:r>
        <w:rPr>
          <w:i/>
          <w:spacing w:val="-2"/>
          <w:sz w:val="19"/>
        </w:rPr>
        <w:t>TheStructure</w:t>
      </w:r>
      <w:proofErr w:type="spellEnd"/>
      <w:r>
        <w:rPr>
          <w:i/>
          <w:spacing w:val="-2"/>
          <w:sz w:val="19"/>
        </w:rPr>
        <w:t xml:space="preserve"> </w:t>
      </w:r>
      <w:proofErr w:type="spellStart"/>
      <w:r>
        <w:rPr>
          <w:i/>
          <w:spacing w:val="-2"/>
          <w:sz w:val="19"/>
        </w:rPr>
        <w:t>ofPsychological</w:t>
      </w:r>
      <w:proofErr w:type="spellEnd"/>
      <w:r>
        <w:rPr>
          <w:i/>
          <w:spacing w:val="-2"/>
          <w:sz w:val="19"/>
        </w:rPr>
        <w:t xml:space="preserve"> </w:t>
      </w:r>
      <w:proofErr w:type="spellStart"/>
      <w:r>
        <w:rPr>
          <w:i/>
          <w:spacing w:val="-2"/>
          <w:sz w:val="19"/>
        </w:rPr>
        <w:t>Wellbeing</w:t>
      </w:r>
      <w:r>
        <w:rPr>
          <w:spacing w:val="-2"/>
          <w:sz w:val="18"/>
        </w:rPr>
        <w:t>.WalterdeGruyter</w:t>
      </w:r>
      <w:proofErr w:type="spellEnd"/>
      <w:r>
        <w:rPr>
          <w:spacing w:val="-2"/>
          <w:sz w:val="18"/>
        </w:rPr>
        <w:t>.</w:t>
      </w:r>
    </w:p>
    <w:p w14:paraId="02DFD168" w14:textId="77777777" w:rsidR="002569F5" w:rsidRDefault="00D672B4">
      <w:pPr>
        <w:spacing w:before="99" w:line="273" w:lineRule="auto"/>
        <w:ind w:left="3320" w:right="135" w:hanging="180"/>
        <w:jc w:val="both"/>
        <w:rPr>
          <w:sz w:val="18"/>
        </w:rPr>
      </w:pPr>
      <w:bookmarkStart w:id="35" w:name="_bookmark9"/>
      <w:bookmarkEnd w:id="35"/>
      <w:r>
        <w:rPr>
          <w:sz w:val="18"/>
        </w:rPr>
        <w:t xml:space="preserve">Braun, V., &amp; Clarke, V. (2006). Using Thematic Analysis in Psychology. </w:t>
      </w:r>
      <w:r>
        <w:rPr>
          <w:i/>
          <w:sz w:val="19"/>
        </w:rPr>
        <w:t xml:space="preserve">Qualitative Re- search in Psychology, 3, </w:t>
      </w:r>
      <w:r>
        <w:rPr>
          <w:sz w:val="18"/>
        </w:rPr>
        <w:t xml:space="preserve">77-101. </w:t>
      </w:r>
      <w:hyperlink r:id="rId31">
        <w:r>
          <w:rPr>
            <w:color w:val="0000FF"/>
            <w:sz w:val="18"/>
            <w:u w:val="single" w:color="0000FF"/>
          </w:rPr>
          <w:t>https://doi.org/10.1191/1478088706qp063oa</w:t>
        </w:r>
      </w:hyperlink>
    </w:p>
    <w:p w14:paraId="5F7126AC" w14:textId="77777777" w:rsidR="002569F5" w:rsidRDefault="00D672B4">
      <w:pPr>
        <w:spacing w:before="68" w:line="273" w:lineRule="auto"/>
        <w:ind w:left="3321" w:right="138" w:hanging="181"/>
        <w:jc w:val="both"/>
        <w:rPr>
          <w:sz w:val="18"/>
        </w:rPr>
      </w:pPr>
      <w:bookmarkStart w:id="36" w:name="_bookmark10"/>
      <w:bookmarkEnd w:id="36"/>
      <w:proofErr w:type="spellStart"/>
      <w:r>
        <w:rPr>
          <w:spacing w:val="-2"/>
          <w:sz w:val="18"/>
        </w:rPr>
        <w:t>Camilleri</w:t>
      </w:r>
      <w:proofErr w:type="spellEnd"/>
      <w:r>
        <w:rPr>
          <w:spacing w:val="-2"/>
          <w:sz w:val="18"/>
        </w:rPr>
        <w:t xml:space="preserve">, C., &amp; </w:t>
      </w:r>
      <w:proofErr w:type="spellStart"/>
      <w:r>
        <w:rPr>
          <w:spacing w:val="-2"/>
          <w:sz w:val="18"/>
        </w:rPr>
        <w:t>Galea</w:t>
      </w:r>
      <w:proofErr w:type="spellEnd"/>
      <w:r>
        <w:rPr>
          <w:spacing w:val="-2"/>
          <w:sz w:val="18"/>
        </w:rPr>
        <w:t xml:space="preserve">, P. (2017). </w:t>
      </w:r>
      <w:proofErr w:type="spellStart"/>
      <w:r>
        <w:rPr>
          <w:i/>
          <w:spacing w:val="-2"/>
          <w:sz w:val="19"/>
        </w:rPr>
        <w:t>StressandCopingMechanismsamongNursingStudents</w:t>
      </w:r>
      <w:proofErr w:type="spellEnd"/>
      <w:r>
        <w:rPr>
          <w:i/>
          <w:spacing w:val="-2"/>
          <w:sz w:val="19"/>
        </w:rPr>
        <w:t xml:space="preserve"> </w:t>
      </w:r>
      <w:proofErr w:type="spellStart"/>
      <w:r>
        <w:rPr>
          <w:i/>
          <w:sz w:val="19"/>
        </w:rPr>
        <w:t>ontheThree-YearDiplomaProgrammeinMalta</w:t>
      </w:r>
      <w:proofErr w:type="gramStart"/>
      <w:r>
        <w:rPr>
          <w:i/>
          <w:sz w:val="19"/>
        </w:rPr>
        <w:t>:ACaseStudyApproach</w:t>
      </w:r>
      <w:proofErr w:type="spellEnd"/>
      <w:proofErr w:type="gramEnd"/>
      <w:r>
        <w:rPr>
          <w:sz w:val="18"/>
        </w:rPr>
        <w:t>.</w:t>
      </w:r>
    </w:p>
    <w:p w14:paraId="12E56E8E" w14:textId="77777777" w:rsidR="002569F5" w:rsidRDefault="002569F5">
      <w:pPr>
        <w:spacing w:line="273" w:lineRule="auto"/>
        <w:jc w:val="both"/>
        <w:rPr>
          <w:sz w:val="18"/>
        </w:rPr>
        <w:sectPr w:rsidR="002569F5">
          <w:pgSz w:w="11910" w:h="16160"/>
          <w:pgMar w:top="1140" w:right="992" w:bottom="1320" w:left="992" w:header="0" w:footer="1126" w:gutter="0"/>
          <w:cols w:space="720"/>
        </w:sectPr>
      </w:pPr>
    </w:p>
    <w:p w14:paraId="06CEEE71" w14:textId="77777777" w:rsidR="002569F5" w:rsidRDefault="002569F5">
      <w:pPr>
        <w:pStyle w:val="BodyText"/>
        <w:spacing w:before="65"/>
        <w:ind w:left="0"/>
        <w:jc w:val="left"/>
        <w:rPr>
          <w:sz w:val="18"/>
        </w:rPr>
      </w:pPr>
    </w:p>
    <w:p w14:paraId="4B9E2903" w14:textId="77777777" w:rsidR="002569F5" w:rsidRDefault="00AF1D88">
      <w:pPr>
        <w:spacing w:line="285" w:lineRule="auto"/>
        <w:ind w:left="3320"/>
        <w:rPr>
          <w:sz w:val="18"/>
        </w:rPr>
      </w:pPr>
      <w:hyperlink r:id="rId32">
        <w:r w:rsidR="00D672B4">
          <w:rPr>
            <w:color w:val="0000FF"/>
            <w:spacing w:val="-2"/>
            <w:sz w:val="18"/>
            <w:u w:val="single" w:color="0000FF"/>
          </w:rPr>
          <w:t>https://scholar.google.com/scholar?hl=en&amp;as_sdt=0%2C5&amp;q=wellbeing+nurse+stu-</w:t>
        </w:r>
      </w:hyperlink>
      <w:hyperlink r:id="rId33">
        <w:r w:rsidR="00D672B4">
          <w:rPr>
            <w:color w:val="0000FF"/>
            <w:spacing w:val="-2"/>
            <w:sz w:val="18"/>
            <w:u w:val="single" w:color="0000FF"/>
          </w:rPr>
          <w:t>dents+Malta&amp;btnG=#d=gs_cit&amp;t=1713416179746&amp;u=%2Fscholar%3Fq%3Dinfo%3Aa</w:t>
        </w:r>
      </w:hyperlink>
    </w:p>
    <w:p w14:paraId="0D982844" w14:textId="77777777" w:rsidR="002569F5" w:rsidRDefault="00AF1D88">
      <w:pPr>
        <w:spacing w:before="2" w:line="290" w:lineRule="auto"/>
        <w:ind w:left="3320"/>
        <w:rPr>
          <w:sz w:val="18"/>
        </w:rPr>
      </w:pPr>
      <w:hyperlink r:id="rId34">
        <w:r w:rsidR="00D672B4">
          <w:rPr>
            <w:color w:val="0000FF"/>
            <w:spacing w:val="-2"/>
            <w:sz w:val="18"/>
            <w:u w:val="single" w:color="0000FF"/>
          </w:rPr>
          <w:t>-WErbBSAu0J%3Ascholar.google.com%2F%26out-</w:t>
        </w:r>
      </w:hyperlink>
      <w:hyperlink r:id="rId35">
        <w:r w:rsidR="00D672B4">
          <w:rPr>
            <w:color w:val="0000FF"/>
            <w:spacing w:val="-2"/>
            <w:sz w:val="18"/>
            <w:u w:val="single" w:color="0000FF"/>
          </w:rPr>
          <w:t>put%3Dcite%26scirp%3D2%26hl%3Den</w:t>
        </w:r>
      </w:hyperlink>
    </w:p>
    <w:p w14:paraId="214D79D1" w14:textId="77777777" w:rsidR="002569F5" w:rsidRDefault="00D672B4">
      <w:pPr>
        <w:spacing w:before="68" w:line="276" w:lineRule="auto"/>
        <w:ind w:left="3320" w:right="139" w:hanging="180"/>
        <w:jc w:val="both"/>
        <w:rPr>
          <w:sz w:val="18"/>
        </w:rPr>
      </w:pPr>
      <w:bookmarkStart w:id="37" w:name="_bookmark11"/>
      <w:bookmarkEnd w:id="37"/>
      <w:r>
        <w:rPr>
          <w:sz w:val="18"/>
        </w:rPr>
        <w:t>Cauchi</w:t>
      </w:r>
      <w:proofErr w:type="gramStart"/>
      <w:r>
        <w:rPr>
          <w:sz w:val="18"/>
        </w:rPr>
        <w:t>,C</w:t>
      </w:r>
      <w:proofErr w:type="gramEnd"/>
      <w:r>
        <w:rPr>
          <w:sz w:val="18"/>
        </w:rPr>
        <w:t xml:space="preserve">.,&amp;DeGiovanni,K.(2015).TheInfluenceofPersonalityTraitsontheWellbeing </w:t>
      </w:r>
      <w:proofErr w:type="spellStart"/>
      <w:r>
        <w:rPr>
          <w:sz w:val="18"/>
        </w:rPr>
        <w:t>ofMalteseUniversityStudents</w:t>
      </w:r>
      <w:proofErr w:type="spellEnd"/>
      <w:r>
        <w:rPr>
          <w:sz w:val="18"/>
        </w:rPr>
        <w:t xml:space="preserve">: </w:t>
      </w:r>
      <w:proofErr w:type="spellStart"/>
      <w:r>
        <w:rPr>
          <w:sz w:val="18"/>
        </w:rPr>
        <w:t>AQuantitativeStudy.</w:t>
      </w:r>
      <w:r>
        <w:rPr>
          <w:i/>
          <w:sz w:val="19"/>
        </w:rPr>
        <w:t>MaltaJournalofHealthStudies</w:t>
      </w:r>
      <w:proofErr w:type="spellEnd"/>
      <w:r>
        <w:rPr>
          <w:i/>
          <w:sz w:val="19"/>
        </w:rPr>
        <w:t xml:space="preserve">, 2, </w:t>
      </w:r>
      <w:r>
        <w:rPr>
          <w:sz w:val="18"/>
        </w:rPr>
        <w:t xml:space="preserve">55-60. </w:t>
      </w:r>
      <w:hyperlink r:id="rId36">
        <w:r>
          <w:rPr>
            <w:color w:val="0000FF"/>
            <w:sz w:val="18"/>
            <w:u w:val="single" w:color="0000FF"/>
          </w:rPr>
          <w:t>https://doi.org/10.14614/PERSTRAITSTUD/4/15</w:t>
        </w:r>
      </w:hyperlink>
    </w:p>
    <w:p w14:paraId="34471AD9" w14:textId="77777777" w:rsidR="002569F5" w:rsidRDefault="00D672B4">
      <w:pPr>
        <w:spacing w:before="64" w:line="280" w:lineRule="auto"/>
        <w:ind w:left="3320" w:hanging="180"/>
        <w:rPr>
          <w:sz w:val="18"/>
        </w:rPr>
      </w:pPr>
      <w:bookmarkStart w:id="38" w:name="_bookmark12"/>
      <w:bookmarkEnd w:id="38"/>
      <w:proofErr w:type="spellStart"/>
      <w:r>
        <w:rPr>
          <w:spacing w:val="-2"/>
          <w:sz w:val="18"/>
        </w:rPr>
        <w:t>Cefai</w:t>
      </w:r>
      <w:proofErr w:type="spellEnd"/>
      <w:r>
        <w:rPr>
          <w:spacing w:val="-2"/>
          <w:sz w:val="18"/>
        </w:rPr>
        <w:t>, C.</w:t>
      </w:r>
      <w:proofErr w:type="gramStart"/>
      <w:r>
        <w:rPr>
          <w:spacing w:val="-2"/>
          <w:sz w:val="18"/>
        </w:rPr>
        <w:t>,&amp;</w:t>
      </w:r>
      <w:proofErr w:type="gramEnd"/>
      <w:r>
        <w:rPr>
          <w:spacing w:val="-2"/>
          <w:sz w:val="18"/>
        </w:rPr>
        <w:t xml:space="preserve"> </w:t>
      </w:r>
      <w:proofErr w:type="spellStart"/>
      <w:r>
        <w:rPr>
          <w:spacing w:val="-2"/>
          <w:sz w:val="18"/>
        </w:rPr>
        <w:t>Camilleri,L</w:t>
      </w:r>
      <w:proofErr w:type="spellEnd"/>
      <w:r>
        <w:rPr>
          <w:spacing w:val="-2"/>
          <w:sz w:val="18"/>
        </w:rPr>
        <w:t>. (2011).</w:t>
      </w:r>
      <w:proofErr w:type="spellStart"/>
      <w:r>
        <w:rPr>
          <w:i/>
          <w:spacing w:val="-2"/>
          <w:sz w:val="19"/>
        </w:rPr>
        <w:t>BuildingResilienceinSchoolChildren.RiskandPromo</w:t>
      </w:r>
      <w:proofErr w:type="spellEnd"/>
      <w:r>
        <w:rPr>
          <w:i/>
          <w:spacing w:val="-2"/>
          <w:sz w:val="19"/>
        </w:rPr>
        <w:t xml:space="preserve">- </w:t>
      </w:r>
      <w:proofErr w:type="spellStart"/>
      <w:r>
        <w:rPr>
          <w:i/>
          <w:sz w:val="19"/>
        </w:rPr>
        <w:t>tive</w:t>
      </w:r>
      <w:proofErr w:type="spellEnd"/>
      <w:r>
        <w:rPr>
          <w:i/>
          <w:sz w:val="19"/>
        </w:rPr>
        <w:t xml:space="preserve"> Factors amongst Maltese Primary School Pupils</w:t>
      </w:r>
      <w:r>
        <w:rPr>
          <w:sz w:val="18"/>
        </w:rPr>
        <w:t xml:space="preserve">. European Centre for Emotional Resilience and Socio-Emotional Health. </w:t>
      </w:r>
      <w:hyperlink r:id="rId37">
        <w:r>
          <w:rPr>
            <w:color w:val="0000FF"/>
            <w:spacing w:val="-2"/>
            <w:sz w:val="18"/>
            <w:u w:val="single" w:color="0000FF"/>
          </w:rPr>
          <w:t>https://www.um.edu.mt/library/oar/handle/123456789/21982</w:t>
        </w:r>
      </w:hyperlink>
    </w:p>
    <w:p w14:paraId="26DDBB18" w14:textId="77777777" w:rsidR="002569F5" w:rsidRDefault="00D672B4">
      <w:pPr>
        <w:spacing w:before="77" w:line="276" w:lineRule="auto"/>
        <w:ind w:left="3320" w:hanging="180"/>
        <w:rPr>
          <w:sz w:val="18"/>
        </w:rPr>
      </w:pPr>
      <w:bookmarkStart w:id="39" w:name="_bookmark13"/>
      <w:bookmarkEnd w:id="39"/>
      <w:proofErr w:type="spellStart"/>
      <w:r>
        <w:rPr>
          <w:sz w:val="18"/>
        </w:rPr>
        <w:t>Cefai</w:t>
      </w:r>
      <w:proofErr w:type="spellEnd"/>
      <w:r>
        <w:rPr>
          <w:sz w:val="18"/>
        </w:rPr>
        <w:t xml:space="preserve">, C., &amp; Cooper, P. (2011). The Introduction of Nurture Groups in Maltese Schools: A </w:t>
      </w:r>
      <w:r>
        <w:rPr>
          <w:spacing w:val="-2"/>
          <w:sz w:val="18"/>
        </w:rPr>
        <w:t>MethodofPromotingInclusiveEducation.</w:t>
      </w:r>
      <w:r>
        <w:rPr>
          <w:i/>
          <w:spacing w:val="-2"/>
          <w:sz w:val="19"/>
        </w:rPr>
        <w:t>BritishJournalofSpecialEducation, 38</w:t>
      </w:r>
      <w:proofErr w:type="gramStart"/>
      <w:r>
        <w:rPr>
          <w:i/>
          <w:spacing w:val="-2"/>
          <w:sz w:val="19"/>
        </w:rPr>
        <w:t>,</w:t>
      </w:r>
      <w:r>
        <w:rPr>
          <w:spacing w:val="-5"/>
          <w:sz w:val="18"/>
        </w:rPr>
        <w:t>65</w:t>
      </w:r>
      <w:proofErr w:type="gramEnd"/>
      <w:r>
        <w:rPr>
          <w:spacing w:val="-5"/>
          <w:sz w:val="18"/>
        </w:rPr>
        <w:t>-</w:t>
      </w:r>
    </w:p>
    <w:p w14:paraId="235F4D67" w14:textId="77777777" w:rsidR="002569F5" w:rsidRDefault="00D672B4">
      <w:pPr>
        <w:spacing w:before="7"/>
        <w:ind w:left="3320"/>
        <w:rPr>
          <w:sz w:val="18"/>
        </w:rPr>
      </w:pPr>
      <w:r>
        <w:rPr>
          <w:sz w:val="18"/>
        </w:rPr>
        <w:t>72</w:t>
      </w:r>
      <w:proofErr w:type="gramStart"/>
      <w:r>
        <w:rPr>
          <w:sz w:val="18"/>
        </w:rPr>
        <w:t>.</w:t>
      </w:r>
      <w:proofErr w:type="gramEnd"/>
      <w:r w:rsidR="00AF1D88">
        <w:fldChar w:fldCharType="begin"/>
      </w:r>
      <w:r w:rsidR="00AF1D88">
        <w:instrText xml:space="preserve"> HYPERLINK "https://doi.org/10.1111/j.1467-8578.2011.00500.x" \h </w:instrText>
      </w:r>
      <w:r w:rsidR="00AF1D88">
        <w:fldChar w:fldCharType="separate"/>
      </w:r>
      <w:r>
        <w:rPr>
          <w:color w:val="0000FF"/>
          <w:sz w:val="18"/>
          <w:u w:val="single" w:color="0000FF"/>
        </w:rPr>
        <w:t>https://doi.org/10.1111/j.1467-</w:t>
      </w:r>
      <w:r>
        <w:rPr>
          <w:color w:val="0000FF"/>
          <w:spacing w:val="-2"/>
          <w:sz w:val="18"/>
          <w:u w:val="single" w:color="0000FF"/>
        </w:rPr>
        <w:t>8578.2011.00500.x</w:t>
      </w:r>
      <w:r w:rsidR="00AF1D88">
        <w:rPr>
          <w:color w:val="0000FF"/>
          <w:spacing w:val="-2"/>
          <w:sz w:val="18"/>
          <w:u w:val="single" w:color="0000FF"/>
        </w:rPr>
        <w:fldChar w:fldCharType="end"/>
      </w:r>
    </w:p>
    <w:p w14:paraId="1A293F6A" w14:textId="77777777" w:rsidR="002569F5" w:rsidRDefault="00D672B4">
      <w:pPr>
        <w:spacing w:before="103" w:line="278" w:lineRule="auto"/>
        <w:ind w:left="3320" w:hanging="180"/>
        <w:rPr>
          <w:sz w:val="18"/>
        </w:rPr>
      </w:pPr>
      <w:bookmarkStart w:id="40" w:name="_bookmark14"/>
      <w:bookmarkEnd w:id="40"/>
      <w:r>
        <w:rPr>
          <w:sz w:val="18"/>
        </w:rPr>
        <w:t>Cefai</w:t>
      </w:r>
      <w:proofErr w:type="gramStart"/>
      <w:r>
        <w:rPr>
          <w:sz w:val="18"/>
        </w:rPr>
        <w:t>,C</w:t>
      </w:r>
      <w:proofErr w:type="gramEnd"/>
      <w:r>
        <w:rPr>
          <w:sz w:val="18"/>
        </w:rPr>
        <w:t>.,&amp;Cooper,P.(2017).</w:t>
      </w:r>
      <w:r>
        <w:rPr>
          <w:i/>
          <w:sz w:val="19"/>
        </w:rPr>
        <w:t xml:space="preserve">MentalHealthPromotioninSchools:Cross-CulturalNar- </w:t>
      </w:r>
      <w:proofErr w:type="spellStart"/>
      <w:r>
        <w:rPr>
          <w:i/>
          <w:sz w:val="19"/>
        </w:rPr>
        <w:t>ratives</w:t>
      </w:r>
      <w:proofErr w:type="spellEnd"/>
      <w:r>
        <w:rPr>
          <w:i/>
          <w:sz w:val="19"/>
        </w:rPr>
        <w:t xml:space="preserve"> and Perspectives</w:t>
      </w:r>
      <w:r>
        <w:rPr>
          <w:sz w:val="18"/>
        </w:rPr>
        <w:t xml:space="preserve">. Sense Publications. </w:t>
      </w:r>
      <w:hyperlink r:id="rId38">
        <w:r>
          <w:rPr>
            <w:color w:val="0000FF"/>
            <w:spacing w:val="-2"/>
            <w:sz w:val="18"/>
            <w:u w:val="single" w:color="0000FF"/>
          </w:rPr>
          <w:t>https://www.um.edu.mt/library/oar/handle/123456789/99912</w:t>
        </w:r>
      </w:hyperlink>
    </w:p>
    <w:p w14:paraId="3B727490" w14:textId="77777777" w:rsidR="002569F5" w:rsidRDefault="00D672B4">
      <w:pPr>
        <w:spacing w:before="76" w:line="280" w:lineRule="auto"/>
        <w:ind w:left="3320" w:right="137" w:hanging="181"/>
        <w:rPr>
          <w:sz w:val="18"/>
        </w:rPr>
      </w:pPr>
      <w:bookmarkStart w:id="41" w:name="_bookmark15"/>
      <w:bookmarkEnd w:id="41"/>
      <w:proofErr w:type="spellStart"/>
      <w:r>
        <w:rPr>
          <w:sz w:val="18"/>
        </w:rPr>
        <w:t>Cefai</w:t>
      </w:r>
      <w:proofErr w:type="spellEnd"/>
      <w:r>
        <w:rPr>
          <w:sz w:val="18"/>
        </w:rPr>
        <w:t xml:space="preserve">, C., </w:t>
      </w:r>
      <w:proofErr w:type="spellStart"/>
      <w:r>
        <w:rPr>
          <w:sz w:val="18"/>
        </w:rPr>
        <w:t>Ferrario</w:t>
      </w:r>
      <w:proofErr w:type="spellEnd"/>
      <w:r>
        <w:rPr>
          <w:sz w:val="18"/>
        </w:rPr>
        <w:t xml:space="preserve">, E., </w:t>
      </w:r>
      <w:proofErr w:type="spellStart"/>
      <w:r>
        <w:rPr>
          <w:sz w:val="18"/>
        </w:rPr>
        <w:t>Cavioni</w:t>
      </w:r>
      <w:proofErr w:type="spellEnd"/>
      <w:r>
        <w:rPr>
          <w:sz w:val="18"/>
        </w:rPr>
        <w:t>, V., Carter, A., &amp;</w:t>
      </w:r>
      <w:proofErr w:type="spellStart"/>
      <w:r>
        <w:rPr>
          <w:sz w:val="18"/>
        </w:rPr>
        <w:t>Grech</w:t>
      </w:r>
      <w:proofErr w:type="spellEnd"/>
      <w:r>
        <w:rPr>
          <w:sz w:val="18"/>
        </w:rPr>
        <w:t xml:space="preserve">, T. (2014). Circle Time for Social and Emotional Learning in Primary School. </w:t>
      </w:r>
      <w:r>
        <w:rPr>
          <w:i/>
          <w:sz w:val="19"/>
        </w:rPr>
        <w:t xml:space="preserve">Pastoral Care </w:t>
      </w:r>
      <w:proofErr w:type="spellStart"/>
      <w:r>
        <w:rPr>
          <w:i/>
          <w:sz w:val="19"/>
        </w:rPr>
        <w:t>inEducation</w:t>
      </w:r>
      <w:proofErr w:type="spellEnd"/>
      <w:r>
        <w:rPr>
          <w:i/>
          <w:sz w:val="19"/>
        </w:rPr>
        <w:t xml:space="preserve">, 32, </w:t>
      </w:r>
      <w:r>
        <w:rPr>
          <w:sz w:val="18"/>
        </w:rPr>
        <w:t xml:space="preserve">116-130. </w:t>
      </w:r>
      <w:hyperlink r:id="rId39">
        <w:r>
          <w:rPr>
            <w:color w:val="0000FF"/>
            <w:spacing w:val="-2"/>
            <w:sz w:val="18"/>
            <w:u w:val="single" w:color="0000FF"/>
          </w:rPr>
          <w:t>https://doi.org/10.1080/02643944.2013.861506</w:t>
        </w:r>
      </w:hyperlink>
    </w:p>
    <w:p w14:paraId="30EE94DA" w14:textId="77777777" w:rsidR="002569F5" w:rsidRDefault="00D672B4">
      <w:pPr>
        <w:spacing w:before="67" w:line="278" w:lineRule="auto"/>
        <w:ind w:left="3320" w:right="137" w:hanging="180"/>
        <w:rPr>
          <w:sz w:val="18"/>
        </w:rPr>
      </w:pPr>
      <w:bookmarkStart w:id="42" w:name="_bookmark16"/>
      <w:bookmarkEnd w:id="42"/>
      <w:proofErr w:type="spellStart"/>
      <w:r>
        <w:rPr>
          <w:sz w:val="18"/>
        </w:rPr>
        <w:t>Cefai</w:t>
      </w:r>
      <w:proofErr w:type="spellEnd"/>
      <w:r>
        <w:rPr>
          <w:sz w:val="18"/>
        </w:rPr>
        <w:t xml:space="preserve">, C., </w:t>
      </w:r>
      <w:proofErr w:type="spellStart"/>
      <w:r>
        <w:rPr>
          <w:sz w:val="18"/>
        </w:rPr>
        <w:t>Spiteri</w:t>
      </w:r>
      <w:proofErr w:type="spellEnd"/>
      <w:r>
        <w:rPr>
          <w:sz w:val="18"/>
        </w:rPr>
        <w:t xml:space="preserve">, R., </w:t>
      </w:r>
      <w:proofErr w:type="spellStart"/>
      <w:r>
        <w:rPr>
          <w:sz w:val="18"/>
        </w:rPr>
        <w:t>Galea</w:t>
      </w:r>
      <w:proofErr w:type="spellEnd"/>
      <w:r>
        <w:rPr>
          <w:sz w:val="18"/>
        </w:rPr>
        <w:t>, N., &amp;</w:t>
      </w:r>
      <w:proofErr w:type="spellStart"/>
      <w:r>
        <w:rPr>
          <w:sz w:val="18"/>
        </w:rPr>
        <w:t>Briguglio</w:t>
      </w:r>
      <w:proofErr w:type="spellEnd"/>
      <w:r>
        <w:rPr>
          <w:sz w:val="18"/>
        </w:rPr>
        <w:t xml:space="preserve">, M. (2024). </w:t>
      </w:r>
      <w:r>
        <w:rPr>
          <w:i/>
          <w:sz w:val="19"/>
        </w:rPr>
        <w:t xml:space="preserve">The Wellbeing of Children and </w:t>
      </w:r>
      <w:proofErr w:type="spellStart"/>
      <w:r>
        <w:rPr>
          <w:i/>
          <w:sz w:val="19"/>
        </w:rPr>
        <w:t>YoungPeoplein</w:t>
      </w:r>
      <w:proofErr w:type="spellEnd"/>
      <w:r>
        <w:rPr>
          <w:i/>
          <w:sz w:val="19"/>
        </w:rPr>
        <w:t xml:space="preserve"> Malta—</w:t>
      </w:r>
      <w:proofErr w:type="gramStart"/>
      <w:r>
        <w:rPr>
          <w:i/>
          <w:sz w:val="19"/>
        </w:rPr>
        <w:t>The</w:t>
      </w:r>
      <w:proofErr w:type="gramEnd"/>
      <w:r>
        <w:rPr>
          <w:i/>
          <w:sz w:val="19"/>
        </w:rPr>
        <w:t xml:space="preserve"> Malta </w:t>
      </w:r>
      <w:proofErr w:type="spellStart"/>
      <w:r>
        <w:rPr>
          <w:i/>
          <w:sz w:val="19"/>
        </w:rPr>
        <w:t>WellbeingIndexProject</w:t>
      </w:r>
      <w:proofErr w:type="spellEnd"/>
      <w:r>
        <w:rPr>
          <w:sz w:val="18"/>
        </w:rPr>
        <w:t xml:space="preserve">. </w:t>
      </w:r>
      <w:hyperlink r:id="rId40">
        <w:r>
          <w:rPr>
            <w:color w:val="0000FF"/>
            <w:spacing w:val="-2"/>
            <w:sz w:val="18"/>
            <w:u w:val="single" w:color="0000FF"/>
          </w:rPr>
          <w:t>https://mfws.org.mt/wellbeing-index/</w:t>
        </w:r>
      </w:hyperlink>
    </w:p>
    <w:p w14:paraId="4BD12F2F" w14:textId="77777777" w:rsidR="002569F5" w:rsidRDefault="00D672B4">
      <w:pPr>
        <w:spacing w:before="76" w:line="283" w:lineRule="auto"/>
        <w:ind w:left="3320" w:right="135" w:hanging="180"/>
        <w:jc w:val="both"/>
        <w:rPr>
          <w:sz w:val="18"/>
        </w:rPr>
      </w:pPr>
      <w:bookmarkStart w:id="43" w:name="_bookmark17"/>
      <w:bookmarkEnd w:id="43"/>
      <w:proofErr w:type="spellStart"/>
      <w:r>
        <w:rPr>
          <w:sz w:val="18"/>
        </w:rPr>
        <w:t>Chattu</w:t>
      </w:r>
      <w:proofErr w:type="spellEnd"/>
      <w:r>
        <w:rPr>
          <w:sz w:val="18"/>
        </w:rPr>
        <w:t xml:space="preserve">, V. K., </w:t>
      </w:r>
      <w:proofErr w:type="spellStart"/>
      <w:r>
        <w:rPr>
          <w:sz w:val="18"/>
        </w:rPr>
        <w:t>Sahu</w:t>
      </w:r>
      <w:proofErr w:type="spellEnd"/>
      <w:r>
        <w:rPr>
          <w:sz w:val="18"/>
        </w:rPr>
        <w:t xml:space="preserve">, P. K., </w:t>
      </w:r>
      <w:proofErr w:type="spellStart"/>
      <w:r>
        <w:rPr>
          <w:sz w:val="18"/>
        </w:rPr>
        <w:t>Seedial</w:t>
      </w:r>
      <w:proofErr w:type="spellEnd"/>
      <w:r>
        <w:rPr>
          <w:sz w:val="18"/>
        </w:rPr>
        <w:t xml:space="preserve">, N., </w:t>
      </w:r>
      <w:proofErr w:type="spellStart"/>
      <w:r>
        <w:rPr>
          <w:sz w:val="18"/>
        </w:rPr>
        <w:t>Seecharan</w:t>
      </w:r>
      <w:proofErr w:type="spellEnd"/>
      <w:r>
        <w:rPr>
          <w:sz w:val="18"/>
        </w:rPr>
        <w:t xml:space="preserve">, G., </w:t>
      </w:r>
      <w:proofErr w:type="spellStart"/>
      <w:r>
        <w:rPr>
          <w:sz w:val="18"/>
        </w:rPr>
        <w:t>Seepersad</w:t>
      </w:r>
      <w:proofErr w:type="spellEnd"/>
      <w:r>
        <w:rPr>
          <w:sz w:val="18"/>
        </w:rPr>
        <w:t xml:space="preserve">, A., </w:t>
      </w:r>
      <w:proofErr w:type="spellStart"/>
      <w:r>
        <w:rPr>
          <w:sz w:val="18"/>
        </w:rPr>
        <w:t>Seunarine</w:t>
      </w:r>
      <w:proofErr w:type="spellEnd"/>
      <w:r>
        <w:rPr>
          <w:sz w:val="18"/>
        </w:rPr>
        <w:t xml:space="preserve">, M. et al. (2020). Subjective Well-Being and Its Relation to Academic Performance among Stu- </w:t>
      </w:r>
      <w:proofErr w:type="spellStart"/>
      <w:r>
        <w:rPr>
          <w:sz w:val="18"/>
        </w:rPr>
        <w:t>dentsinMedicine,Dentistry,andOther</w:t>
      </w:r>
      <w:proofErr w:type="spellEnd"/>
      <w:r>
        <w:rPr>
          <w:sz w:val="18"/>
        </w:rPr>
        <w:t xml:space="preserve"> HealthProfessions.</w:t>
      </w:r>
      <w:r>
        <w:rPr>
          <w:i/>
          <w:sz w:val="19"/>
        </w:rPr>
        <w:t>EducationSciences,10,</w:t>
      </w:r>
      <w:r>
        <w:rPr>
          <w:sz w:val="18"/>
        </w:rPr>
        <w:t xml:space="preserve">Ar- </w:t>
      </w:r>
      <w:proofErr w:type="spellStart"/>
      <w:r>
        <w:rPr>
          <w:sz w:val="18"/>
        </w:rPr>
        <w:t>ticle</w:t>
      </w:r>
      <w:proofErr w:type="spellEnd"/>
      <w:r>
        <w:rPr>
          <w:sz w:val="18"/>
        </w:rPr>
        <w:t xml:space="preserve"> No. 224. </w:t>
      </w:r>
      <w:hyperlink r:id="rId41">
        <w:r>
          <w:rPr>
            <w:color w:val="0000FF"/>
            <w:sz w:val="18"/>
            <w:u w:val="single" w:color="0000FF"/>
          </w:rPr>
          <w:t>https://doi.org/10.3390/educsci10090224</w:t>
        </w:r>
      </w:hyperlink>
    </w:p>
    <w:p w14:paraId="330BFC8F" w14:textId="77777777" w:rsidR="002569F5" w:rsidRDefault="00D672B4">
      <w:pPr>
        <w:spacing w:before="63" w:line="278" w:lineRule="auto"/>
        <w:ind w:left="3320" w:hanging="180"/>
        <w:rPr>
          <w:sz w:val="18"/>
        </w:rPr>
      </w:pPr>
      <w:bookmarkStart w:id="44" w:name="_bookmark18"/>
      <w:bookmarkEnd w:id="44"/>
      <w:r>
        <w:rPr>
          <w:sz w:val="18"/>
        </w:rPr>
        <w:t>Cho</w:t>
      </w:r>
      <w:proofErr w:type="gramStart"/>
      <w:r>
        <w:rPr>
          <w:sz w:val="18"/>
        </w:rPr>
        <w:t>,E.Y</w:t>
      </w:r>
      <w:proofErr w:type="gramEnd"/>
      <w:r>
        <w:rPr>
          <w:sz w:val="18"/>
        </w:rPr>
        <w:t>.,&amp;Yu,F.(2020).AReviewofMeasurementToolsforChildWellbeing.</w:t>
      </w:r>
      <w:r>
        <w:rPr>
          <w:i/>
          <w:sz w:val="19"/>
        </w:rPr>
        <w:t xml:space="preserve">Children and Youth Services Review, 119, </w:t>
      </w:r>
      <w:r>
        <w:rPr>
          <w:sz w:val="18"/>
        </w:rPr>
        <w:t xml:space="preserve">Article ID: 105576. </w:t>
      </w:r>
      <w:hyperlink r:id="rId42">
        <w:r>
          <w:rPr>
            <w:color w:val="0000FF"/>
            <w:spacing w:val="-2"/>
            <w:sz w:val="18"/>
            <w:u w:val="single" w:color="0000FF"/>
          </w:rPr>
          <w:t>https://doi.org/10.1016/j.childyouth.2020.105576</w:t>
        </w:r>
      </w:hyperlink>
    </w:p>
    <w:p w14:paraId="6DE4D5A9" w14:textId="77777777" w:rsidR="002569F5" w:rsidRDefault="00D672B4">
      <w:pPr>
        <w:spacing w:before="69" w:line="285" w:lineRule="auto"/>
        <w:ind w:left="3320" w:hanging="181"/>
        <w:rPr>
          <w:sz w:val="18"/>
        </w:rPr>
      </w:pPr>
      <w:bookmarkStart w:id="45" w:name="_bookmark19"/>
      <w:bookmarkEnd w:id="45"/>
      <w:proofErr w:type="spellStart"/>
      <w:r>
        <w:rPr>
          <w:spacing w:val="-2"/>
          <w:sz w:val="18"/>
        </w:rPr>
        <w:t>Debono</w:t>
      </w:r>
      <w:proofErr w:type="spellEnd"/>
      <w:r>
        <w:rPr>
          <w:spacing w:val="-2"/>
          <w:sz w:val="18"/>
        </w:rPr>
        <w:t xml:space="preserve">, D. (2018). </w:t>
      </w:r>
      <w:r>
        <w:rPr>
          <w:i/>
          <w:spacing w:val="-2"/>
          <w:sz w:val="19"/>
        </w:rPr>
        <w:t>Enhancing Relationships for Effective Leadership in Maltese Schools</w:t>
      </w:r>
      <w:r>
        <w:rPr>
          <w:spacing w:val="-2"/>
          <w:sz w:val="18"/>
        </w:rPr>
        <w:t xml:space="preserve">. </w:t>
      </w:r>
      <w:r>
        <w:rPr>
          <w:sz w:val="18"/>
        </w:rPr>
        <w:t>Doctoral Dissertation, University of Sheffield.</w:t>
      </w:r>
    </w:p>
    <w:p w14:paraId="7EE59AD1" w14:textId="77777777" w:rsidR="002569F5" w:rsidRDefault="00D672B4">
      <w:pPr>
        <w:spacing w:before="60" w:line="288" w:lineRule="auto"/>
        <w:ind w:left="3320" w:right="137" w:hanging="180"/>
        <w:jc w:val="both"/>
        <w:rPr>
          <w:sz w:val="18"/>
        </w:rPr>
      </w:pPr>
      <w:bookmarkStart w:id="46" w:name="_bookmark20"/>
      <w:bookmarkEnd w:id="46"/>
      <w:proofErr w:type="gramStart"/>
      <w:r>
        <w:rPr>
          <w:sz w:val="18"/>
        </w:rPr>
        <w:t>DirectoratesofEducation(</w:t>
      </w:r>
      <w:proofErr w:type="gramEnd"/>
      <w:r>
        <w:rPr>
          <w:sz w:val="18"/>
        </w:rPr>
        <w:t>2021).</w:t>
      </w:r>
      <w:r>
        <w:rPr>
          <w:i/>
          <w:sz w:val="19"/>
        </w:rPr>
        <w:t>RecommendationsfortheWellbeingofStudents</w:t>
      </w:r>
      <w:r>
        <w:rPr>
          <w:sz w:val="18"/>
        </w:rPr>
        <w:t xml:space="preserve">.Direc- </w:t>
      </w:r>
      <w:proofErr w:type="spellStart"/>
      <w:r>
        <w:rPr>
          <w:sz w:val="18"/>
        </w:rPr>
        <w:t>torates</w:t>
      </w:r>
      <w:proofErr w:type="spellEnd"/>
      <w:r>
        <w:rPr>
          <w:sz w:val="18"/>
        </w:rPr>
        <w:t xml:space="preserve"> of Education. </w:t>
      </w:r>
      <w:hyperlink r:id="rId43">
        <w:r>
          <w:rPr>
            <w:color w:val="0000FF"/>
            <w:sz w:val="18"/>
            <w:u w:val="single" w:color="0000FF"/>
          </w:rPr>
          <w:t>https://newsbreak.edu.mt/wp-content/uploads/2021/01/Recom-</w:t>
        </w:r>
      </w:hyperlink>
      <w:hyperlink r:id="rId44">
        <w:r>
          <w:rPr>
            <w:color w:val="0000FF"/>
            <w:spacing w:val="-2"/>
            <w:sz w:val="18"/>
            <w:u w:val="single" w:color="0000FF"/>
          </w:rPr>
          <w:t>mendations-for-the-Wellbeing-of-Students.pdf</w:t>
        </w:r>
      </w:hyperlink>
    </w:p>
    <w:p w14:paraId="49714FD1" w14:textId="77777777" w:rsidR="002569F5" w:rsidRDefault="00D672B4">
      <w:pPr>
        <w:spacing w:before="57" w:line="278" w:lineRule="auto"/>
        <w:ind w:left="3320" w:hanging="180"/>
        <w:rPr>
          <w:sz w:val="18"/>
        </w:rPr>
      </w:pPr>
      <w:bookmarkStart w:id="47" w:name="_bookmark21"/>
      <w:bookmarkEnd w:id="47"/>
      <w:proofErr w:type="spellStart"/>
      <w:r>
        <w:rPr>
          <w:sz w:val="18"/>
        </w:rPr>
        <w:t>Dweck</w:t>
      </w:r>
      <w:proofErr w:type="spellEnd"/>
      <w:r>
        <w:rPr>
          <w:sz w:val="18"/>
        </w:rPr>
        <w:t xml:space="preserve">, C. S., Walton, G. M., &amp;Cohen, G. L. (2014). </w:t>
      </w:r>
      <w:r>
        <w:rPr>
          <w:i/>
          <w:sz w:val="19"/>
        </w:rPr>
        <w:t>Academic Tenacity: Mindsets and Skills That Promote Long-Term Learning</w:t>
      </w:r>
      <w:r>
        <w:rPr>
          <w:sz w:val="18"/>
        </w:rPr>
        <w:t xml:space="preserve">. Bill and Melinda Gates Foundation. </w:t>
      </w:r>
      <w:hyperlink r:id="rId45">
        <w:r>
          <w:rPr>
            <w:color w:val="0000FF"/>
            <w:spacing w:val="-2"/>
            <w:sz w:val="18"/>
            <w:u w:val="single" w:color="0000FF"/>
          </w:rPr>
          <w:t>http://files.eric.ed.gov/fulltext/ED576649.pdf</w:t>
        </w:r>
      </w:hyperlink>
    </w:p>
    <w:p w14:paraId="1B0FE390" w14:textId="77777777" w:rsidR="002569F5" w:rsidRDefault="00D672B4">
      <w:pPr>
        <w:spacing w:before="67" w:line="278" w:lineRule="auto"/>
        <w:ind w:left="3320" w:right="137" w:hanging="180"/>
        <w:jc w:val="both"/>
        <w:rPr>
          <w:sz w:val="18"/>
        </w:rPr>
      </w:pPr>
      <w:bookmarkStart w:id="48" w:name="_bookmark22"/>
      <w:bookmarkEnd w:id="48"/>
      <w:proofErr w:type="gramStart"/>
      <w:r>
        <w:rPr>
          <w:sz w:val="18"/>
        </w:rPr>
        <w:t>EuropeanUnion(</w:t>
      </w:r>
      <w:proofErr w:type="gramEnd"/>
      <w:r>
        <w:rPr>
          <w:sz w:val="18"/>
        </w:rPr>
        <w:t>2021).</w:t>
      </w:r>
      <w:r>
        <w:rPr>
          <w:i/>
          <w:sz w:val="19"/>
        </w:rPr>
        <w:t>ASystemic,Whole-SchoolApproachtoMentalHealthandWell- Being in Schools in the EU—An Analytic Report</w:t>
      </w:r>
      <w:r>
        <w:rPr>
          <w:sz w:val="18"/>
        </w:rPr>
        <w:t xml:space="preserve">. European Commission, Directorate- General for Education, Youth, Sport and Culture. </w:t>
      </w:r>
      <w:hyperlink r:id="rId46">
        <w:r>
          <w:rPr>
            <w:color w:val="0000FF"/>
            <w:sz w:val="18"/>
            <w:u w:val="single" w:color="0000FF"/>
          </w:rPr>
          <w:t>https://www.doi.org/10.2766/50546</w:t>
        </w:r>
      </w:hyperlink>
    </w:p>
    <w:p w14:paraId="4B99CE99" w14:textId="77777777" w:rsidR="002569F5" w:rsidRDefault="00D672B4">
      <w:pPr>
        <w:spacing w:before="69" w:line="285" w:lineRule="auto"/>
        <w:ind w:left="3320" w:right="139" w:hanging="180"/>
        <w:jc w:val="both"/>
        <w:rPr>
          <w:sz w:val="18"/>
        </w:rPr>
      </w:pPr>
      <w:bookmarkStart w:id="49" w:name="_bookmark23"/>
      <w:bookmarkEnd w:id="49"/>
      <w:proofErr w:type="gramStart"/>
      <w:r>
        <w:rPr>
          <w:sz w:val="18"/>
        </w:rPr>
        <w:t>Eurydice(</w:t>
      </w:r>
      <w:proofErr w:type="gramEnd"/>
      <w:r>
        <w:rPr>
          <w:sz w:val="18"/>
        </w:rPr>
        <w:t>2023a,November27).</w:t>
      </w:r>
      <w:r>
        <w:rPr>
          <w:i/>
          <w:sz w:val="19"/>
        </w:rPr>
        <w:t>SecondaryandPost-SecondaryNon-TertiaryEducation</w:t>
      </w:r>
      <w:r>
        <w:rPr>
          <w:sz w:val="18"/>
        </w:rPr>
        <w:t xml:space="preserve">. European Commission. </w:t>
      </w:r>
      <w:hyperlink r:id="rId47">
        <w:r>
          <w:rPr>
            <w:color w:val="0000FF"/>
            <w:sz w:val="18"/>
            <w:u w:val="single" w:color="0000FF"/>
          </w:rPr>
          <w:t>https://eurydice.eacea.ec.europa.eu/national-education-sys-</w:t>
        </w:r>
      </w:hyperlink>
      <w:hyperlink r:id="rId48">
        <w:r>
          <w:rPr>
            <w:color w:val="0000FF"/>
            <w:spacing w:val="-2"/>
            <w:sz w:val="18"/>
            <w:u w:val="single" w:color="0000FF"/>
          </w:rPr>
          <w:t>tems/malta/secondary-and-post-secondary-non-tertiary-education</w:t>
        </w:r>
      </w:hyperlink>
    </w:p>
    <w:p w14:paraId="6697A1C4" w14:textId="77777777" w:rsidR="002569F5" w:rsidRDefault="00D672B4">
      <w:pPr>
        <w:spacing w:before="63" w:line="278" w:lineRule="auto"/>
        <w:ind w:left="3320" w:right="137" w:hanging="180"/>
        <w:jc w:val="both"/>
        <w:rPr>
          <w:sz w:val="18"/>
        </w:rPr>
      </w:pPr>
      <w:bookmarkStart w:id="50" w:name="_bookmark24"/>
      <w:bookmarkEnd w:id="50"/>
      <w:proofErr w:type="gramStart"/>
      <w:r>
        <w:rPr>
          <w:spacing w:val="-2"/>
          <w:sz w:val="18"/>
        </w:rPr>
        <w:t>Eurydice(</w:t>
      </w:r>
      <w:proofErr w:type="gramEnd"/>
      <w:r>
        <w:rPr>
          <w:spacing w:val="-2"/>
          <w:sz w:val="18"/>
        </w:rPr>
        <w:t>2023b,November27).</w:t>
      </w:r>
      <w:r>
        <w:rPr>
          <w:i/>
          <w:spacing w:val="-2"/>
          <w:sz w:val="19"/>
        </w:rPr>
        <w:t xml:space="preserve">GuidanceandCounsellinginEarlyChildhoodandSchool </w:t>
      </w:r>
      <w:r>
        <w:rPr>
          <w:i/>
          <w:sz w:val="19"/>
        </w:rPr>
        <w:t>Education</w:t>
      </w:r>
      <w:r>
        <w:rPr>
          <w:sz w:val="18"/>
        </w:rPr>
        <w:t xml:space="preserve">. European Commission. </w:t>
      </w:r>
      <w:hyperlink r:id="rId49">
        <w:r>
          <w:rPr>
            <w:color w:val="0000FF"/>
            <w:sz w:val="18"/>
            <w:u w:val="single" w:color="0000FF"/>
          </w:rPr>
          <w:t>https://eurydice.eacea.ec.europa.eu/national-educa-</w:t>
        </w:r>
      </w:hyperlink>
      <w:hyperlink r:id="rId50">
        <w:r>
          <w:rPr>
            <w:color w:val="0000FF"/>
            <w:spacing w:val="-2"/>
            <w:sz w:val="18"/>
            <w:u w:val="single" w:color="0000FF"/>
          </w:rPr>
          <w:t>tion-systems/malta/guidance-and-counselling-early-childhood-and-school-education</w:t>
        </w:r>
      </w:hyperlink>
    </w:p>
    <w:p w14:paraId="6225C267" w14:textId="77777777" w:rsidR="002569F5" w:rsidRDefault="00D672B4">
      <w:pPr>
        <w:spacing w:before="76"/>
        <w:ind w:left="3140"/>
        <w:jc w:val="both"/>
        <w:rPr>
          <w:sz w:val="18"/>
        </w:rPr>
      </w:pPr>
      <w:bookmarkStart w:id="51" w:name="_bookmark25"/>
      <w:bookmarkEnd w:id="51"/>
      <w:r>
        <w:rPr>
          <w:w w:val="105"/>
          <w:sz w:val="18"/>
        </w:rPr>
        <w:t>Gatt</w:t>
      </w:r>
      <w:proofErr w:type="gramStart"/>
      <w:r>
        <w:rPr>
          <w:w w:val="105"/>
          <w:sz w:val="18"/>
        </w:rPr>
        <w:t>,A.M</w:t>
      </w:r>
      <w:proofErr w:type="gramEnd"/>
      <w:r>
        <w:rPr>
          <w:w w:val="105"/>
          <w:sz w:val="18"/>
        </w:rPr>
        <w:t>.(2022).TheRoleofPhysicalEducationinPromotingtheMentalHealth</w:t>
      </w:r>
      <w:r>
        <w:rPr>
          <w:spacing w:val="-5"/>
          <w:w w:val="105"/>
          <w:sz w:val="18"/>
        </w:rPr>
        <w:t>and</w:t>
      </w:r>
    </w:p>
    <w:p w14:paraId="5D9FE054" w14:textId="77777777" w:rsidR="002569F5" w:rsidRDefault="002569F5">
      <w:pPr>
        <w:jc w:val="both"/>
        <w:rPr>
          <w:sz w:val="18"/>
        </w:rPr>
        <w:sectPr w:rsidR="002569F5">
          <w:pgSz w:w="11910" w:h="16160"/>
          <w:pgMar w:top="1140" w:right="992" w:bottom="1320" w:left="992" w:header="0" w:footer="1126" w:gutter="0"/>
          <w:cols w:space="720"/>
        </w:sectPr>
      </w:pPr>
    </w:p>
    <w:p w14:paraId="596DDA78" w14:textId="77777777" w:rsidR="002569F5" w:rsidRDefault="002569F5">
      <w:pPr>
        <w:pStyle w:val="BodyText"/>
        <w:spacing w:before="68"/>
        <w:ind w:left="0"/>
        <w:jc w:val="left"/>
        <w:rPr>
          <w:sz w:val="18"/>
        </w:rPr>
      </w:pPr>
    </w:p>
    <w:p w14:paraId="66631345" w14:textId="77777777" w:rsidR="002569F5" w:rsidRDefault="00D672B4">
      <w:pPr>
        <w:spacing w:line="280" w:lineRule="auto"/>
        <w:ind w:left="3320"/>
        <w:rPr>
          <w:sz w:val="18"/>
        </w:rPr>
      </w:pPr>
      <w:r>
        <w:rPr>
          <w:sz w:val="18"/>
        </w:rPr>
        <w:t>Well-Being of Adolescents: The Perception of Maltese Physical Education Teachers and SportsLecturers.</w:t>
      </w:r>
      <w:r>
        <w:rPr>
          <w:i/>
          <w:sz w:val="19"/>
        </w:rPr>
        <w:t>MCASTJournalofAppliedResearch&amp;Practice</w:t>
      </w:r>
      <w:proofErr w:type="gramStart"/>
      <w:r>
        <w:rPr>
          <w:i/>
          <w:sz w:val="19"/>
        </w:rPr>
        <w:t>,6,</w:t>
      </w:r>
      <w:r>
        <w:rPr>
          <w:sz w:val="18"/>
        </w:rPr>
        <w:t>54</w:t>
      </w:r>
      <w:proofErr w:type="gramEnd"/>
      <w:r>
        <w:rPr>
          <w:sz w:val="18"/>
        </w:rPr>
        <w:t xml:space="preserve">-75. </w:t>
      </w:r>
      <w:hyperlink r:id="rId51">
        <w:r>
          <w:rPr>
            <w:color w:val="0000FF"/>
            <w:spacing w:val="-2"/>
            <w:sz w:val="18"/>
            <w:u w:val="single" w:color="0000FF"/>
          </w:rPr>
          <w:t>https://doi.org/10.5604/01.3001.0015.9130</w:t>
        </w:r>
      </w:hyperlink>
    </w:p>
    <w:p w14:paraId="01E72A91" w14:textId="77777777" w:rsidR="002569F5" w:rsidRDefault="00D672B4">
      <w:pPr>
        <w:spacing w:before="76" w:line="276" w:lineRule="auto"/>
        <w:ind w:left="3320" w:right="138" w:hanging="180"/>
        <w:jc w:val="both"/>
        <w:rPr>
          <w:sz w:val="18"/>
        </w:rPr>
      </w:pPr>
      <w:bookmarkStart w:id="52" w:name="_bookmark26"/>
      <w:bookmarkEnd w:id="52"/>
      <w:r>
        <w:rPr>
          <w:sz w:val="18"/>
        </w:rPr>
        <w:t>Gibbons</w:t>
      </w:r>
      <w:proofErr w:type="gramStart"/>
      <w:r>
        <w:rPr>
          <w:sz w:val="18"/>
        </w:rPr>
        <w:t>,F.X</w:t>
      </w:r>
      <w:proofErr w:type="gramEnd"/>
      <w:r>
        <w:rPr>
          <w:sz w:val="18"/>
        </w:rPr>
        <w:t xml:space="preserve">.,&amp;Buunk,B.P.(1999).IndividualDifferencesinSocialComparison:Devel- </w:t>
      </w:r>
      <w:proofErr w:type="spellStart"/>
      <w:r>
        <w:rPr>
          <w:sz w:val="18"/>
        </w:rPr>
        <w:t>opmentofa</w:t>
      </w:r>
      <w:proofErr w:type="spellEnd"/>
      <w:r>
        <w:rPr>
          <w:sz w:val="18"/>
        </w:rPr>
        <w:t xml:space="preserve"> Scale of Social </w:t>
      </w:r>
      <w:proofErr w:type="spellStart"/>
      <w:r>
        <w:rPr>
          <w:sz w:val="18"/>
        </w:rPr>
        <w:t>ComparisonOrientation</w:t>
      </w:r>
      <w:proofErr w:type="spellEnd"/>
      <w:r>
        <w:rPr>
          <w:sz w:val="18"/>
        </w:rPr>
        <w:t xml:space="preserve">. </w:t>
      </w:r>
      <w:proofErr w:type="spellStart"/>
      <w:r>
        <w:rPr>
          <w:i/>
          <w:sz w:val="19"/>
        </w:rPr>
        <w:t>JournalofPersonalityandSocial</w:t>
      </w:r>
      <w:proofErr w:type="spellEnd"/>
      <w:r>
        <w:rPr>
          <w:i/>
          <w:sz w:val="19"/>
        </w:rPr>
        <w:t xml:space="preserve"> Psychology, 76, </w:t>
      </w:r>
      <w:r>
        <w:rPr>
          <w:sz w:val="18"/>
        </w:rPr>
        <w:t xml:space="preserve">129-142. </w:t>
      </w:r>
      <w:hyperlink r:id="rId52">
        <w:r>
          <w:rPr>
            <w:color w:val="0000FF"/>
            <w:sz w:val="18"/>
            <w:u w:val="single" w:color="0000FF"/>
          </w:rPr>
          <w:t>https://doi.org/10.1037//0022-3514.76.1.129</w:t>
        </w:r>
      </w:hyperlink>
    </w:p>
    <w:p w14:paraId="1C58B0C1" w14:textId="77777777" w:rsidR="002569F5" w:rsidRDefault="00D672B4">
      <w:pPr>
        <w:spacing w:before="64" w:line="278" w:lineRule="auto"/>
        <w:ind w:left="3321" w:right="135" w:hanging="181"/>
        <w:jc w:val="both"/>
        <w:rPr>
          <w:sz w:val="18"/>
        </w:rPr>
      </w:pPr>
      <w:bookmarkStart w:id="53" w:name="_bookmark27"/>
      <w:bookmarkEnd w:id="53"/>
      <w:r>
        <w:rPr>
          <w:sz w:val="18"/>
        </w:rPr>
        <w:t>Haber</w:t>
      </w:r>
      <w:proofErr w:type="gramStart"/>
      <w:r>
        <w:rPr>
          <w:sz w:val="18"/>
        </w:rPr>
        <w:t>,J</w:t>
      </w:r>
      <w:proofErr w:type="gramEnd"/>
      <w:r>
        <w:rPr>
          <w:sz w:val="18"/>
        </w:rPr>
        <w:t>.(2020).</w:t>
      </w:r>
      <w:r>
        <w:rPr>
          <w:i/>
          <w:sz w:val="19"/>
        </w:rPr>
        <w:t>AWholeSchoolApproachtoWellbeinginSecondarySchools:ThePer- ceptionsoftheSeniorLeadershipTeam</w:t>
      </w:r>
      <w:r>
        <w:rPr>
          <w:sz w:val="18"/>
        </w:rPr>
        <w:t xml:space="preserve">.UnpublishedDissertation,UniversityofMalta. </w:t>
      </w:r>
      <w:hyperlink r:id="rId53">
        <w:r>
          <w:rPr>
            <w:color w:val="0000FF"/>
            <w:spacing w:val="-2"/>
            <w:sz w:val="18"/>
            <w:u w:val="single" w:color="0000FF"/>
          </w:rPr>
          <w:t>https://www.um.edu.mt/library/oar/handle/123456789/73945</w:t>
        </w:r>
      </w:hyperlink>
    </w:p>
    <w:p w14:paraId="118198D0" w14:textId="77777777" w:rsidR="002569F5" w:rsidRDefault="00D672B4">
      <w:pPr>
        <w:spacing w:before="71"/>
        <w:ind w:left="3140"/>
        <w:jc w:val="both"/>
        <w:rPr>
          <w:sz w:val="18"/>
        </w:rPr>
      </w:pPr>
      <w:bookmarkStart w:id="54" w:name="_bookmark28"/>
      <w:bookmarkEnd w:id="54"/>
      <w:proofErr w:type="spellStart"/>
      <w:proofErr w:type="gramStart"/>
      <w:r>
        <w:rPr>
          <w:spacing w:val="-2"/>
          <w:sz w:val="18"/>
        </w:rPr>
        <w:t>LegislationMalta</w:t>
      </w:r>
      <w:proofErr w:type="spellEnd"/>
      <w:r>
        <w:rPr>
          <w:spacing w:val="-2"/>
          <w:sz w:val="18"/>
        </w:rPr>
        <w:t>(</w:t>
      </w:r>
      <w:proofErr w:type="gramEnd"/>
      <w:r>
        <w:rPr>
          <w:spacing w:val="-2"/>
          <w:sz w:val="18"/>
        </w:rPr>
        <w:t>2022).</w:t>
      </w:r>
      <w:r>
        <w:rPr>
          <w:i/>
          <w:spacing w:val="-2"/>
          <w:sz w:val="19"/>
        </w:rPr>
        <w:t>EducationAct.Cap605</w:t>
      </w:r>
      <w:r>
        <w:rPr>
          <w:spacing w:val="-2"/>
          <w:sz w:val="18"/>
        </w:rPr>
        <w:t xml:space="preserve">. </w:t>
      </w:r>
      <w:hyperlink r:id="rId54">
        <w:r>
          <w:rPr>
            <w:color w:val="0000FF"/>
            <w:spacing w:val="-2"/>
            <w:sz w:val="18"/>
            <w:u w:val="single" w:color="0000FF"/>
          </w:rPr>
          <w:t>https://legislation.mt/eli/cap/605/eng</w:t>
        </w:r>
      </w:hyperlink>
    </w:p>
    <w:p w14:paraId="33D00CA0" w14:textId="77777777" w:rsidR="002569F5" w:rsidRDefault="00D672B4">
      <w:pPr>
        <w:spacing w:before="108" w:line="280" w:lineRule="auto"/>
        <w:ind w:left="3320" w:right="135" w:hanging="180"/>
        <w:rPr>
          <w:sz w:val="18"/>
        </w:rPr>
      </w:pPr>
      <w:bookmarkStart w:id="55" w:name="_bookmark29"/>
      <w:bookmarkEnd w:id="55"/>
      <w:r>
        <w:rPr>
          <w:sz w:val="18"/>
        </w:rPr>
        <w:t xml:space="preserve">Mamo,J.,Buttigieg,R.,Vassallo,D.,&amp;Azzopardi,L.(2012).PsychologicalStressamongst </w:t>
      </w:r>
      <w:proofErr w:type="spellStart"/>
      <w:r>
        <w:rPr>
          <w:sz w:val="18"/>
        </w:rPr>
        <w:t>MalteseUndergraduateMedicalStudents.</w:t>
      </w:r>
      <w:r>
        <w:rPr>
          <w:i/>
          <w:sz w:val="19"/>
        </w:rPr>
        <w:t>International</w:t>
      </w:r>
      <w:proofErr w:type="spellEnd"/>
      <w:r>
        <w:rPr>
          <w:i/>
          <w:sz w:val="19"/>
        </w:rPr>
        <w:t xml:space="preserve"> Journal of Collaborative Re- searchonInternalMedicine&amp;PublicHealth,4,</w:t>
      </w:r>
      <w:r>
        <w:rPr>
          <w:sz w:val="18"/>
        </w:rPr>
        <w:t xml:space="preserve">840-849. </w:t>
      </w:r>
      <w:hyperlink r:id="rId55">
        <w:r>
          <w:rPr>
            <w:color w:val="0000FF"/>
            <w:spacing w:val="-2"/>
            <w:sz w:val="18"/>
            <w:u w:val="single" w:color="0000FF"/>
          </w:rPr>
          <w:t>https://www.academia.edu/84097885/Psychological_Stress_amongst_Maltese_Under-</w:t>
        </w:r>
      </w:hyperlink>
      <w:hyperlink r:id="rId56">
        <w:r>
          <w:rPr>
            <w:color w:val="0000FF"/>
            <w:spacing w:val="-2"/>
            <w:sz w:val="18"/>
            <w:u w:val="single" w:color="0000FF"/>
          </w:rPr>
          <w:t>graduate_Medical_Students</w:t>
        </w:r>
      </w:hyperlink>
    </w:p>
    <w:p w14:paraId="4F811E48" w14:textId="77777777" w:rsidR="002569F5" w:rsidRDefault="00D672B4">
      <w:pPr>
        <w:spacing w:before="63" w:line="271" w:lineRule="auto"/>
        <w:ind w:left="3320" w:right="138" w:hanging="180"/>
        <w:jc w:val="both"/>
        <w:rPr>
          <w:sz w:val="18"/>
        </w:rPr>
      </w:pPr>
      <w:bookmarkStart w:id="56" w:name="_bookmark30"/>
      <w:bookmarkEnd w:id="56"/>
      <w:r>
        <w:rPr>
          <w:sz w:val="18"/>
        </w:rPr>
        <w:t xml:space="preserve">MEDE—Ministry for Education and Employment (2015). </w:t>
      </w:r>
      <w:r>
        <w:rPr>
          <w:i/>
          <w:sz w:val="19"/>
        </w:rPr>
        <w:t xml:space="preserve">A Whole School Approach to a </w:t>
      </w:r>
      <w:proofErr w:type="spellStart"/>
      <w:r>
        <w:rPr>
          <w:i/>
          <w:spacing w:val="-2"/>
          <w:sz w:val="19"/>
        </w:rPr>
        <w:t>HealthyLifestyle</w:t>
      </w:r>
      <w:proofErr w:type="spellEnd"/>
      <w:r>
        <w:rPr>
          <w:i/>
          <w:spacing w:val="-2"/>
          <w:sz w:val="19"/>
        </w:rPr>
        <w:t xml:space="preserve">: </w:t>
      </w:r>
      <w:proofErr w:type="spellStart"/>
      <w:r>
        <w:rPr>
          <w:i/>
          <w:spacing w:val="-2"/>
          <w:sz w:val="19"/>
        </w:rPr>
        <w:t>HealthyEating</w:t>
      </w:r>
      <w:proofErr w:type="spellEnd"/>
      <w:r>
        <w:rPr>
          <w:i/>
          <w:spacing w:val="-2"/>
          <w:sz w:val="19"/>
        </w:rPr>
        <w:t xml:space="preserve"> </w:t>
      </w:r>
      <w:proofErr w:type="spellStart"/>
      <w:r>
        <w:rPr>
          <w:i/>
          <w:spacing w:val="-2"/>
          <w:sz w:val="19"/>
        </w:rPr>
        <w:t>andPhysical</w:t>
      </w:r>
      <w:proofErr w:type="spellEnd"/>
      <w:r>
        <w:rPr>
          <w:i/>
          <w:spacing w:val="-2"/>
          <w:sz w:val="19"/>
        </w:rPr>
        <w:t xml:space="preserve"> </w:t>
      </w:r>
      <w:proofErr w:type="spellStart"/>
      <w:r>
        <w:rPr>
          <w:i/>
          <w:spacing w:val="-2"/>
          <w:sz w:val="19"/>
        </w:rPr>
        <w:t>ActivityPolicy</w:t>
      </w:r>
      <w:proofErr w:type="spellEnd"/>
      <w:r>
        <w:rPr>
          <w:i/>
          <w:spacing w:val="-2"/>
          <w:sz w:val="19"/>
        </w:rPr>
        <w:t xml:space="preserve">. </w:t>
      </w:r>
      <w:proofErr w:type="spellStart"/>
      <w:r>
        <w:rPr>
          <w:i/>
          <w:spacing w:val="-2"/>
          <w:sz w:val="19"/>
        </w:rPr>
        <w:t>Respectfor</w:t>
      </w:r>
      <w:proofErr w:type="spellEnd"/>
      <w:r>
        <w:rPr>
          <w:i/>
          <w:spacing w:val="-2"/>
          <w:sz w:val="19"/>
        </w:rPr>
        <w:t xml:space="preserve"> All Frame- </w:t>
      </w:r>
      <w:r>
        <w:rPr>
          <w:i/>
          <w:sz w:val="19"/>
        </w:rPr>
        <w:t>work</w:t>
      </w:r>
      <w:r>
        <w:rPr>
          <w:sz w:val="18"/>
        </w:rPr>
        <w:t>. MEDE.</w:t>
      </w:r>
    </w:p>
    <w:p w14:paraId="277386ED" w14:textId="77777777" w:rsidR="002569F5" w:rsidRDefault="00AF1D88">
      <w:pPr>
        <w:spacing w:before="13" w:line="290" w:lineRule="auto"/>
        <w:ind w:left="3320" w:right="226" w:hanging="1"/>
        <w:rPr>
          <w:sz w:val="18"/>
        </w:rPr>
      </w:pPr>
      <w:hyperlink r:id="rId57">
        <w:r w:rsidR="00D672B4">
          <w:rPr>
            <w:color w:val="0000FF"/>
            <w:spacing w:val="-2"/>
            <w:w w:val="105"/>
            <w:sz w:val="18"/>
            <w:u w:val="single" w:color="0000FF"/>
          </w:rPr>
          <w:t>https://migrantlearnersunit.gov.mt/wp-content/uploads/2023/01/Healthy-Eating-and-</w:t>
        </w:r>
      </w:hyperlink>
      <w:hyperlink r:id="rId58">
        <w:r w:rsidR="00D672B4">
          <w:rPr>
            <w:color w:val="0000FF"/>
            <w:spacing w:val="-2"/>
            <w:w w:val="105"/>
            <w:sz w:val="18"/>
            <w:u w:val="single" w:color="0000FF"/>
          </w:rPr>
          <w:t>Physical-Activity-Policy.pdf</w:t>
        </w:r>
      </w:hyperlink>
    </w:p>
    <w:p w14:paraId="160BF29D" w14:textId="77777777" w:rsidR="002569F5" w:rsidRDefault="00D672B4">
      <w:pPr>
        <w:spacing w:before="56" w:line="280" w:lineRule="auto"/>
        <w:ind w:left="3320" w:right="136" w:hanging="180"/>
        <w:rPr>
          <w:sz w:val="18"/>
        </w:rPr>
      </w:pPr>
      <w:bookmarkStart w:id="57" w:name="_bookmark31"/>
      <w:bookmarkEnd w:id="57"/>
      <w:r>
        <w:rPr>
          <w:sz w:val="18"/>
        </w:rPr>
        <w:t xml:space="preserve">MEDE—Ministry for </w:t>
      </w:r>
      <w:proofErr w:type="spellStart"/>
      <w:r>
        <w:rPr>
          <w:sz w:val="18"/>
        </w:rPr>
        <w:t>Educationand</w:t>
      </w:r>
      <w:proofErr w:type="spellEnd"/>
      <w:r>
        <w:rPr>
          <w:sz w:val="18"/>
        </w:rPr>
        <w:t xml:space="preserve"> Employment (2017). </w:t>
      </w:r>
      <w:r>
        <w:rPr>
          <w:i/>
          <w:sz w:val="19"/>
        </w:rPr>
        <w:t xml:space="preserve">The </w:t>
      </w:r>
      <w:proofErr w:type="spellStart"/>
      <w:r>
        <w:rPr>
          <w:i/>
          <w:sz w:val="19"/>
        </w:rPr>
        <w:t>WorkingGrouponthe</w:t>
      </w:r>
      <w:proofErr w:type="spellEnd"/>
      <w:r>
        <w:rPr>
          <w:i/>
          <w:sz w:val="19"/>
        </w:rPr>
        <w:t xml:space="preserve"> Fu- </w:t>
      </w:r>
      <w:proofErr w:type="spellStart"/>
      <w:r>
        <w:rPr>
          <w:i/>
          <w:sz w:val="19"/>
        </w:rPr>
        <w:t>ture</w:t>
      </w:r>
      <w:proofErr w:type="spellEnd"/>
      <w:r>
        <w:rPr>
          <w:i/>
          <w:sz w:val="19"/>
        </w:rPr>
        <w:t xml:space="preserve"> of Post-Secondary Education</w:t>
      </w:r>
      <w:r>
        <w:rPr>
          <w:sz w:val="18"/>
        </w:rPr>
        <w:t xml:space="preserve">. </w:t>
      </w:r>
      <w:hyperlink r:id="rId59">
        <w:r>
          <w:rPr>
            <w:color w:val="0000FF"/>
            <w:spacing w:val="-2"/>
            <w:sz w:val="18"/>
            <w:u w:val="single" w:color="0000FF"/>
          </w:rPr>
          <w:t>https://www.um.edu.mt/library/oar/bitstream/123456789/108002/1/The_work-</w:t>
        </w:r>
      </w:hyperlink>
      <w:hyperlink r:id="rId60">
        <w:r>
          <w:rPr>
            <w:color w:val="0000FF"/>
            <w:spacing w:val="-2"/>
            <w:sz w:val="18"/>
            <w:u w:val="single" w:color="0000FF"/>
          </w:rPr>
          <w:t>ing_group_on_the_future_of_post-secondary_education%282017%29.pdf</w:t>
        </w:r>
      </w:hyperlink>
    </w:p>
    <w:p w14:paraId="63673392" w14:textId="77777777" w:rsidR="002569F5" w:rsidRDefault="00D672B4">
      <w:pPr>
        <w:spacing w:before="67" w:line="285" w:lineRule="auto"/>
        <w:ind w:left="3320" w:right="1228" w:hanging="180"/>
        <w:rPr>
          <w:sz w:val="18"/>
        </w:rPr>
      </w:pPr>
      <w:bookmarkStart w:id="58" w:name="_bookmark32"/>
      <w:bookmarkEnd w:id="58"/>
      <w:r>
        <w:rPr>
          <w:spacing w:val="-4"/>
          <w:sz w:val="18"/>
        </w:rPr>
        <w:t xml:space="preserve">NSO (2024). </w:t>
      </w:r>
      <w:r>
        <w:rPr>
          <w:i/>
          <w:spacing w:val="-4"/>
          <w:sz w:val="19"/>
        </w:rPr>
        <w:t xml:space="preserve">EU-SILC2022: Wellbeing, Social </w:t>
      </w:r>
      <w:proofErr w:type="spellStart"/>
      <w:r>
        <w:rPr>
          <w:i/>
          <w:spacing w:val="-4"/>
          <w:sz w:val="19"/>
        </w:rPr>
        <w:t>andHealth</w:t>
      </w:r>
      <w:proofErr w:type="spellEnd"/>
      <w:r>
        <w:rPr>
          <w:i/>
          <w:spacing w:val="-4"/>
          <w:sz w:val="19"/>
        </w:rPr>
        <w:t xml:space="preserve"> Indicators</w:t>
      </w:r>
      <w:r>
        <w:rPr>
          <w:spacing w:val="-4"/>
          <w:sz w:val="18"/>
        </w:rPr>
        <w:t xml:space="preserve">. NSO. </w:t>
      </w:r>
      <w:hyperlink r:id="rId61">
        <w:r>
          <w:rPr>
            <w:color w:val="0000FF"/>
            <w:sz w:val="18"/>
            <w:u w:val="single" w:color="0000FF"/>
          </w:rPr>
          <w:t>https://nso.gov.mt/eu-silc-2022-well-being-social-and-health-</w:t>
        </w:r>
        <w:r>
          <w:rPr>
            <w:color w:val="0000FF"/>
            <w:spacing w:val="-2"/>
            <w:sz w:val="18"/>
            <w:u w:val="single" w:color="0000FF"/>
          </w:rPr>
          <w:t>indicators/</w:t>
        </w:r>
      </w:hyperlink>
    </w:p>
    <w:p w14:paraId="09324D45" w14:textId="77777777" w:rsidR="002569F5" w:rsidRDefault="00D672B4">
      <w:pPr>
        <w:spacing w:before="60" w:line="280" w:lineRule="auto"/>
        <w:ind w:left="3320" w:right="137" w:hanging="180"/>
        <w:rPr>
          <w:sz w:val="18"/>
        </w:rPr>
      </w:pPr>
      <w:bookmarkStart w:id="59" w:name="_bookmark33"/>
      <w:bookmarkEnd w:id="59"/>
      <w:proofErr w:type="gramStart"/>
      <w:r>
        <w:rPr>
          <w:spacing w:val="-2"/>
          <w:sz w:val="18"/>
        </w:rPr>
        <w:t>OECD(</w:t>
      </w:r>
      <w:proofErr w:type="gramEnd"/>
      <w:r>
        <w:rPr>
          <w:spacing w:val="-2"/>
          <w:sz w:val="18"/>
        </w:rPr>
        <w:t>2015).</w:t>
      </w:r>
      <w:r>
        <w:rPr>
          <w:i/>
          <w:spacing w:val="-2"/>
          <w:sz w:val="19"/>
        </w:rPr>
        <w:t>DoTeacher-StudentRelationsAffectStudents’Well-BeingatSchool</w:t>
      </w:r>
      <w:r>
        <w:rPr>
          <w:spacing w:val="-2"/>
          <w:sz w:val="18"/>
        </w:rPr>
        <w:t xml:space="preserve">?PISA </w:t>
      </w:r>
      <w:r>
        <w:rPr>
          <w:sz w:val="18"/>
        </w:rPr>
        <w:t>in Focus.</w:t>
      </w:r>
    </w:p>
    <w:p w14:paraId="69CB12C0" w14:textId="77777777" w:rsidR="002569F5" w:rsidRDefault="00AF1D88">
      <w:pPr>
        <w:spacing w:before="9" w:line="290" w:lineRule="auto"/>
        <w:ind w:left="3320" w:right="222"/>
        <w:rPr>
          <w:sz w:val="18"/>
        </w:rPr>
      </w:pPr>
      <w:hyperlink r:id="rId62">
        <w:r w:rsidR="00D672B4">
          <w:rPr>
            <w:color w:val="0000FF"/>
            <w:spacing w:val="-2"/>
            <w:w w:val="105"/>
            <w:sz w:val="18"/>
            <w:u w:val="single" w:color="0000FF"/>
          </w:rPr>
          <w:t>https://www.oecd.org/content/dam/oecd/en/publications/reports/2015/04/do-teacher-</w:t>
        </w:r>
      </w:hyperlink>
      <w:hyperlink r:id="rId63">
        <w:r w:rsidR="00D672B4">
          <w:rPr>
            <w:color w:val="0000FF"/>
            <w:spacing w:val="-2"/>
            <w:sz w:val="18"/>
            <w:u w:val="single" w:color="0000FF"/>
          </w:rPr>
          <w:t>student-relations-affect-students-well-being-at-school_g17a2623/5js391zxjjf1-en.pdf</w:t>
        </w:r>
      </w:hyperlink>
    </w:p>
    <w:p w14:paraId="2E9B42EB" w14:textId="77777777" w:rsidR="002569F5" w:rsidRDefault="00D672B4">
      <w:pPr>
        <w:spacing w:before="56" w:line="276" w:lineRule="auto"/>
        <w:ind w:left="3320" w:right="138" w:hanging="180"/>
        <w:jc w:val="both"/>
        <w:rPr>
          <w:sz w:val="18"/>
        </w:rPr>
      </w:pPr>
      <w:bookmarkStart w:id="60" w:name="_bookmark34"/>
      <w:bookmarkEnd w:id="60"/>
      <w:proofErr w:type="gramStart"/>
      <w:r>
        <w:rPr>
          <w:sz w:val="18"/>
        </w:rPr>
        <w:t>OfficeoftheDeputyPrimeMinister(</w:t>
      </w:r>
      <w:proofErr w:type="gramEnd"/>
      <w:r>
        <w:rPr>
          <w:sz w:val="18"/>
        </w:rPr>
        <w:t>2019).</w:t>
      </w:r>
      <w:r>
        <w:rPr>
          <w:i/>
          <w:sz w:val="19"/>
        </w:rPr>
        <w:t>BuildingResilienceTransformingServices— A Mental Health Strategy for Malta 2020-2030</w:t>
      </w:r>
      <w:r>
        <w:rPr>
          <w:sz w:val="18"/>
        </w:rPr>
        <w:t>. Office of the Deputy Prime Minister, Ministry for Health.</w:t>
      </w:r>
    </w:p>
    <w:p w14:paraId="1562EBD1" w14:textId="77777777" w:rsidR="002569F5" w:rsidRDefault="00AF1D88">
      <w:pPr>
        <w:spacing w:before="13" w:line="290" w:lineRule="auto"/>
        <w:ind w:left="3320" w:right="369"/>
        <w:rPr>
          <w:sz w:val="18"/>
        </w:rPr>
      </w:pPr>
      <w:hyperlink r:id="rId64">
        <w:r w:rsidR="00D672B4">
          <w:rPr>
            <w:color w:val="0000FF"/>
            <w:spacing w:val="-2"/>
            <w:sz w:val="18"/>
            <w:u w:val="single" w:color="0000FF"/>
          </w:rPr>
          <w:t>https://health.gov.mt/wp-content/uploads/2023/04/Building_Resilience_Transform-</w:t>
        </w:r>
      </w:hyperlink>
      <w:hyperlink r:id="rId65">
        <w:r w:rsidR="00D672B4">
          <w:rPr>
            <w:color w:val="0000FF"/>
            <w:spacing w:val="-2"/>
            <w:sz w:val="18"/>
            <w:u w:val="single" w:color="0000FF"/>
          </w:rPr>
          <w:t>ing_Services_A_Mental_Health_Strategy_for_Malta_2020-2030_EN.pdf</w:t>
        </w:r>
      </w:hyperlink>
    </w:p>
    <w:p w14:paraId="0EFD7E7B" w14:textId="77777777" w:rsidR="002569F5" w:rsidRDefault="00D672B4">
      <w:pPr>
        <w:spacing w:before="65" w:line="278" w:lineRule="auto"/>
        <w:ind w:left="3319" w:right="138" w:hanging="179"/>
        <w:jc w:val="both"/>
        <w:rPr>
          <w:sz w:val="18"/>
        </w:rPr>
      </w:pPr>
      <w:bookmarkStart w:id="61" w:name="_bookmark35"/>
      <w:bookmarkEnd w:id="61"/>
      <w:proofErr w:type="spellStart"/>
      <w:r>
        <w:rPr>
          <w:sz w:val="18"/>
        </w:rPr>
        <w:t>Ogrodniczuk</w:t>
      </w:r>
      <w:proofErr w:type="spellEnd"/>
      <w:r>
        <w:rPr>
          <w:sz w:val="18"/>
        </w:rPr>
        <w:t>, J. S., Kealy, D., &amp;</w:t>
      </w:r>
      <w:proofErr w:type="spellStart"/>
      <w:r>
        <w:rPr>
          <w:sz w:val="18"/>
        </w:rPr>
        <w:t>Laverdière</w:t>
      </w:r>
      <w:proofErr w:type="spellEnd"/>
      <w:r>
        <w:rPr>
          <w:sz w:val="18"/>
        </w:rPr>
        <w:t>, O. (2021). Who Is Coming through the Door? A National Survey of Self</w:t>
      </w:r>
      <w:r>
        <w:rPr>
          <w:rFonts w:ascii="Cambria Math" w:hAnsi="Cambria Math"/>
          <w:sz w:val="18"/>
        </w:rPr>
        <w:t>‐</w:t>
      </w:r>
      <w:r>
        <w:rPr>
          <w:sz w:val="18"/>
        </w:rPr>
        <w:t>Reported Problems among Post</w:t>
      </w:r>
      <w:r>
        <w:rPr>
          <w:rFonts w:ascii="Cambria Math" w:hAnsi="Cambria Math"/>
          <w:sz w:val="18"/>
        </w:rPr>
        <w:t>‐</w:t>
      </w:r>
      <w:r>
        <w:rPr>
          <w:sz w:val="18"/>
        </w:rPr>
        <w:t xml:space="preserve">Secondary School Students Who Have Attended Campus Mental Health Services in Canada. </w:t>
      </w:r>
      <w:r>
        <w:rPr>
          <w:i/>
          <w:sz w:val="19"/>
        </w:rPr>
        <w:t xml:space="preserve">Counselling and </w:t>
      </w:r>
      <w:proofErr w:type="spellStart"/>
      <w:r>
        <w:rPr>
          <w:i/>
          <w:sz w:val="19"/>
        </w:rPr>
        <w:t>Psy</w:t>
      </w:r>
      <w:proofErr w:type="spellEnd"/>
      <w:r>
        <w:rPr>
          <w:i/>
          <w:sz w:val="19"/>
        </w:rPr>
        <w:t xml:space="preserve">- </w:t>
      </w:r>
      <w:proofErr w:type="spellStart"/>
      <w:r>
        <w:rPr>
          <w:i/>
          <w:sz w:val="19"/>
        </w:rPr>
        <w:t>chotherapy</w:t>
      </w:r>
      <w:proofErr w:type="spellEnd"/>
      <w:r>
        <w:rPr>
          <w:i/>
          <w:sz w:val="19"/>
        </w:rPr>
        <w:t xml:space="preserve"> Research, 21, </w:t>
      </w:r>
      <w:r>
        <w:rPr>
          <w:sz w:val="18"/>
        </w:rPr>
        <w:t xml:space="preserve">837-845. </w:t>
      </w:r>
      <w:hyperlink r:id="rId66">
        <w:r>
          <w:rPr>
            <w:color w:val="0000FF"/>
            <w:sz w:val="18"/>
            <w:u w:val="single" w:color="0000FF"/>
          </w:rPr>
          <w:t>https://doi.org/10.1002/capr.12439</w:t>
        </w:r>
      </w:hyperlink>
    </w:p>
    <w:p w14:paraId="2DE9E816" w14:textId="77777777" w:rsidR="002569F5" w:rsidRDefault="00D672B4">
      <w:pPr>
        <w:spacing w:before="72" w:line="280" w:lineRule="auto"/>
        <w:ind w:left="3320" w:right="137" w:hanging="180"/>
        <w:rPr>
          <w:sz w:val="18"/>
        </w:rPr>
      </w:pPr>
      <w:bookmarkStart w:id="62" w:name="_bookmark36"/>
      <w:bookmarkEnd w:id="62"/>
      <w:r>
        <w:rPr>
          <w:sz w:val="18"/>
        </w:rPr>
        <w:t>Orth</w:t>
      </w:r>
      <w:proofErr w:type="gramStart"/>
      <w:r>
        <w:rPr>
          <w:sz w:val="18"/>
        </w:rPr>
        <w:t>,Z</w:t>
      </w:r>
      <w:proofErr w:type="gramEnd"/>
      <w:r>
        <w:rPr>
          <w:sz w:val="18"/>
        </w:rPr>
        <w:t xml:space="preserve">.,Moosajee,F.,&amp;VanWyk,B.(2022).MeasuringMentalWellnessofAdolescents: A Systematic Review of Instruments. </w:t>
      </w:r>
      <w:r>
        <w:rPr>
          <w:i/>
          <w:sz w:val="19"/>
        </w:rPr>
        <w:t>Frontiers in Psychology</w:t>
      </w:r>
      <w:proofErr w:type="gramStart"/>
      <w:r>
        <w:rPr>
          <w:i/>
          <w:sz w:val="19"/>
        </w:rPr>
        <w:t>,13,</w:t>
      </w:r>
      <w:r>
        <w:rPr>
          <w:sz w:val="18"/>
        </w:rPr>
        <w:t>Article</w:t>
      </w:r>
      <w:proofErr w:type="gramEnd"/>
      <w:r>
        <w:rPr>
          <w:sz w:val="18"/>
        </w:rPr>
        <w:t xml:space="preserve"> 835601. </w:t>
      </w:r>
      <w:hyperlink r:id="rId67">
        <w:r>
          <w:rPr>
            <w:color w:val="0000FF"/>
            <w:spacing w:val="-2"/>
            <w:sz w:val="18"/>
            <w:u w:val="single" w:color="0000FF"/>
          </w:rPr>
          <w:t>https://www.doi.org/10.3389/fpsyg.2022.835601</w:t>
        </w:r>
      </w:hyperlink>
    </w:p>
    <w:p w14:paraId="01795EB3" w14:textId="77777777" w:rsidR="002569F5" w:rsidRDefault="00D672B4">
      <w:pPr>
        <w:spacing w:before="64" w:line="276" w:lineRule="auto"/>
        <w:ind w:left="3320" w:hanging="181"/>
        <w:rPr>
          <w:sz w:val="18"/>
        </w:rPr>
      </w:pPr>
      <w:bookmarkStart w:id="63" w:name="_bookmark37"/>
      <w:bookmarkEnd w:id="63"/>
      <w:r>
        <w:rPr>
          <w:sz w:val="18"/>
        </w:rPr>
        <w:t xml:space="preserve">Pascoe, M. C., </w:t>
      </w:r>
      <w:proofErr w:type="spellStart"/>
      <w:r>
        <w:rPr>
          <w:sz w:val="18"/>
        </w:rPr>
        <w:t>Hetrick</w:t>
      </w:r>
      <w:proofErr w:type="spellEnd"/>
      <w:r>
        <w:rPr>
          <w:sz w:val="18"/>
        </w:rPr>
        <w:t xml:space="preserve">, S. E., &amp;Parker, A. G. (2019). </w:t>
      </w:r>
      <w:proofErr w:type="spellStart"/>
      <w:r>
        <w:rPr>
          <w:i/>
          <w:sz w:val="19"/>
        </w:rPr>
        <w:t>TheImpactofStressonStudentsin</w:t>
      </w:r>
      <w:proofErr w:type="spellEnd"/>
      <w:r>
        <w:rPr>
          <w:i/>
          <w:sz w:val="19"/>
        </w:rPr>
        <w:t xml:space="preserve"> Secondary School and Higher Education</w:t>
      </w:r>
      <w:r>
        <w:rPr>
          <w:sz w:val="18"/>
        </w:rPr>
        <w:t>.</w:t>
      </w:r>
    </w:p>
    <w:p w14:paraId="2832B02D" w14:textId="77777777" w:rsidR="002569F5" w:rsidRDefault="00D672B4">
      <w:pPr>
        <w:spacing w:before="66" w:line="285" w:lineRule="auto"/>
        <w:ind w:left="3320" w:hanging="180"/>
        <w:rPr>
          <w:sz w:val="18"/>
        </w:rPr>
      </w:pPr>
      <w:bookmarkStart w:id="64" w:name="_bookmark38"/>
      <w:bookmarkEnd w:id="64"/>
      <w:r>
        <w:rPr>
          <w:spacing w:val="-2"/>
          <w:sz w:val="18"/>
        </w:rPr>
        <w:t>Sammut</w:t>
      </w:r>
      <w:proofErr w:type="gramStart"/>
      <w:r>
        <w:rPr>
          <w:spacing w:val="-2"/>
          <w:sz w:val="18"/>
        </w:rPr>
        <w:t>,A</w:t>
      </w:r>
      <w:proofErr w:type="gramEnd"/>
      <w:r>
        <w:rPr>
          <w:spacing w:val="-2"/>
          <w:sz w:val="18"/>
        </w:rPr>
        <w:t>.(2007).</w:t>
      </w:r>
      <w:r>
        <w:rPr>
          <w:i/>
          <w:spacing w:val="-2"/>
          <w:sz w:val="19"/>
        </w:rPr>
        <w:t>DepressionandAnxietyinAdolescentsinMalta</w:t>
      </w:r>
      <w:r>
        <w:rPr>
          <w:spacing w:val="-2"/>
          <w:sz w:val="18"/>
        </w:rPr>
        <w:t xml:space="preserve">.Master’sDissertation, </w:t>
      </w:r>
      <w:r>
        <w:rPr>
          <w:sz w:val="18"/>
        </w:rPr>
        <w:t xml:space="preserve">University of Malta. </w:t>
      </w:r>
      <w:hyperlink r:id="rId68">
        <w:r>
          <w:rPr>
            <w:color w:val="0000FF"/>
            <w:sz w:val="18"/>
            <w:u w:val="single" w:color="0000FF"/>
          </w:rPr>
          <w:t>https://www.um.edu.mt/library/oar//handle/123456789/41422</w:t>
        </w:r>
      </w:hyperlink>
    </w:p>
    <w:p w14:paraId="3B9D7C33" w14:textId="77777777" w:rsidR="002569F5" w:rsidRDefault="00D672B4">
      <w:pPr>
        <w:spacing w:before="60" w:line="285" w:lineRule="auto"/>
        <w:ind w:left="3320" w:hanging="181"/>
        <w:rPr>
          <w:sz w:val="18"/>
        </w:rPr>
      </w:pPr>
      <w:bookmarkStart w:id="65" w:name="_bookmark39"/>
      <w:bookmarkEnd w:id="65"/>
      <w:r>
        <w:rPr>
          <w:sz w:val="18"/>
        </w:rPr>
        <w:t>Saunders</w:t>
      </w:r>
      <w:proofErr w:type="gramStart"/>
      <w:r>
        <w:rPr>
          <w:sz w:val="18"/>
        </w:rPr>
        <w:t>,M</w:t>
      </w:r>
      <w:proofErr w:type="gramEnd"/>
      <w:r>
        <w:rPr>
          <w:sz w:val="18"/>
        </w:rPr>
        <w:t>.,Lewis,P.,&amp;Thornhill,A.(2007).</w:t>
      </w:r>
      <w:r>
        <w:rPr>
          <w:i/>
          <w:sz w:val="19"/>
        </w:rPr>
        <w:t>ResearchMethodsforBusinessStudents</w:t>
      </w:r>
      <w:r>
        <w:rPr>
          <w:sz w:val="18"/>
        </w:rPr>
        <w:t>. Pearson Education Limited.</w:t>
      </w:r>
    </w:p>
    <w:p w14:paraId="23B28B4E" w14:textId="77777777" w:rsidR="002569F5" w:rsidRDefault="002569F5">
      <w:pPr>
        <w:spacing w:line="285" w:lineRule="auto"/>
        <w:rPr>
          <w:sz w:val="18"/>
        </w:rPr>
        <w:sectPr w:rsidR="002569F5">
          <w:pgSz w:w="11910" w:h="16160"/>
          <w:pgMar w:top="1140" w:right="992" w:bottom="1320" w:left="992" w:header="0" w:footer="1126" w:gutter="0"/>
          <w:cols w:space="720"/>
        </w:sectPr>
      </w:pPr>
    </w:p>
    <w:p w14:paraId="1396F82B" w14:textId="77777777" w:rsidR="002569F5" w:rsidRDefault="002569F5">
      <w:pPr>
        <w:pStyle w:val="BodyText"/>
        <w:spacing w:before="65"/>
        <w:ind w:left="0"/>
        <w:jc w:val="left"/>
        <w:rPr>
          <w:sz w:val="18"/>
        </w:rPr>
      </w:pPr>
    </w:p>
    <w:p w14:paraId="21BB5261" w14:textId="77777777" w:rsidR="002569F5" w:rsidRDefault="00D672B4">
      <w:pPr>
        <w:spacing w:line="280" w:lineRule="auto"/>
        <w:ind w:left="3320" w:right="139" w:hanging="180"/>
        <w:jc w:val="both"/>
        <w:rPr>
          <w:sz w:val="18"/>
        </w:rPr>
      </w:pPr>
      <w:bookmarkStart w:id="66" w:name="_bookmark40"/>
      <w:bookmarkEnd w:id="66"/>
      <w:proofErr w:type="spellStart"/>
      <w:r>
        <w:rPr>
          <w:sz w:val="18"/>
        </w:rPr>
        <w:t>Scaria</w:t>
      </w:r>
      <w:proofErr w:type="spellEnd"/>
      <w:r>
        <w:rPr>
          <w:sz w:val="18"/>
        </w:rPr>
        <w:t xml:space="preserve">, D., Brandt, M. L., Kim, E., &amp; Lindeman, B. (2020). What Is Wellbeing? In E. Kim, &amp; B. Lindeman (Ed.), </w:t>
      </w:r>
      <w:r>
        <w:rPr>
          <w:i/>
          <w:sz w:val="19"/>
        </w:rPr>
        <w:t xml:space="preserve">Success in Academic Surgery </w:t>
      </w:r>
      <w:r>
        <w:rPr>
          <w:sz w:val="18"/>
        </w:rPr>
        <w:t xml:space="preserve">(pp. 3-10). Springer International </w:t>
      </w:r>
      <w:proofErr w:type="spellStart"/>
      <w:r>
        <w:rPr>
          <w:sz w:val="18"/>
        </w:rPr>
        <w:t>Publishing.</w:t>
      </w:r>
      <w:hyperlink r:id="rId69">
        <w:r>
          <w:rPr>
            <w:color w:val="0000FF"/>
            <w:sz w:val="18"/>
            <w:u w:val="single" w:color="0000FF"/>
          </w:rPr>
          <w:t>https</w:t>
        </w:r>
        <w:proofErr w:type="spellEnd"/>
        <w:r>
          <w:rPr>
            <w:color w:val="0000FF"/>
            <w:sz w:val="18"/>
            <w:u w:val="single" w:color="0000FF"/>
          </w:rPr>
          <w:t>://doi.org/10.1007/978-3-030-29470-0_1</w:t>
        </w:r>
      </w:hyperlink>
    </w:p>
    <w:p w14:paraId="2A541507" w14:textId="77777777" w:rsidR="002569F5" w:rsidRDefault="00D672B4">
      <w:pPr>
        <w:spacing w:before="74" w:line="283" w:lineRule="auto"/>
        <w:ind w:left="3320" w:right="137" w:hanging="180"/>
        <w:rPr>
          <w:sz w:val="18"/>
        </w:rPr>
      </w:pPr>
      <w:bookmarkStart w:id="67" w:name="_bookmark41"/>
      <w:bookmarkEnd w:id="67"/>
      <w:proofErr w:type="spellStart"/>
      <w:r>
        <w:rPr>
          <w:sz w:val="18"/>
        </w:rPr>
        <w:t>Sfeatcu</w:t>
      </w:r>
      <w:proofErr w:type="spellEnd"/>
      <w:r>
        <w:rPr>
          <w:sz w:val="18"/>
        </w:rPr>
        <w:t xml:space="preserve">, R., </w:t>
      </w:r>
      <w:proofErr w:type="spellStart"/>
      <w:r>
        <w:rPr>
          <w:sz w:val="18"/>
        </w:rPr>
        <w:t>Cernuşcă-Miţariu</w:t>
      </w:r>
      <w:proofErr w:type="spellEnd"/>
      <w:r>
        <w:rPr>
          <w:sz w:val="18"/>
        </w:rPr>
        <w:t xml:space="preserve">, M., </w:t>
      </w:r>
      <w:proofErr w:type="spellStart"/>
      <w:r>
        <w:rPr>
          <w:sz w:val="18"/>
        </w:rPr>
        <w:t>Ionescu</w:t>
      </w:r>
      <w:proofErr w:type="spellEnd"/>
      <w:r>
        <w:rPr>
          <w:sz w:val="18"/>
        </w:rPr>
        <w:t xml:space="preserve">, C., Roman, M., </w:t>
      </w:r>
      <w:proofErr w:type="spellStart"/>
      <w:r>
        <w:rPr>
          <w:sz w:val="18"/>
        </w:rPr>
        <w:t>Cernuşcă-Miţariu</w:t>
      </w:r>
      <w:proofErr w:type="spellEnd"/>
      <w:r>
        <w:rPr>
          <w:sz w:val="18"/>
        </w:rPr>
        <w:t xml:space="preserve">, S., </w:t>
      </w:r>
      <w:proofErr w:type="spellStart"/>
      <w:r>
        <w:rPr>
          <w:sz w:val="18"/>
        </w:rPr>
        <w:t>Coldea</w:t>
      </w:r>
      <w:proofErr w:type="spellEnd"/>
      <w:r>
        <w:rPr>
          <w:sz w:val="18"/>
        </w:rPr>
        <w:t>, L.</w:t>
      </w:r>
      <w:proofErr w:type="gramStart"/>
      <w:r>
        <w:rPr>
          <w:sz w:val="18"/>
        </w:rPr>
        <w:t>,Bota,G</w:t>
      </w:r>
      <w:proofErr w:type="gramEnd"/>
      <w:r>
        <w:rPr>
          <w:sz w:val="18"/>
        </w:rPr>
        <w:t>.,&amp;Burcea,C.C.(2014).TheConceptofWellbeinginRelationtoHealthand QualityofLife.</w:t>
      </w:r>
      <w:r>
        <w:rPr>
          <w:i/>
          <w:sz w:val="19"/>
        </w:rPr>
        <w:t>EuropeanJournalofScienceandTheology,10,</w:t>
      </w:r>
      <w:r>
        <w:rPr>
          <w:sz w:val="18"/>
        </w:rPr>
        <w:t xml:space="preserve">123-128. </w:t>
      </w:r>
      <w:hyperlink r:id="rId70">
        <w:r>
          <w:rPr>
            <w:color w:val="0000FF"/>
            <w:spacing w:val="-2"/>
            <w:sz w:val="18"/>
            <w:u w:val="single" w:color="0000FF"/>
          </w:rPr>
          <w:t>http://www.ejst.tuiasi.ro/Files/46/12_Sfeatcu%20et%20al.pdf</w:t>
        </w:r>
      </w:hyperlink>
    </w:p>
    <w:p w14:paraId="76B77373" w14:textId="77777777" w:rsidR="002569F5" w:rsidRDefault="00D672B4">
      <w:pPr>
        <w:spacing w:before="63" w:line="273" w:lineRule="auto"/>
        <w:ind w:left="3321" w:hanging="181"/>
        <w:rPr>
          <w:sz w:val="18"/>
        </w:rPr>
      </w:pPr>
      <w:bookmarkStart w:id="68" w:name="_bookmark42"/>
      <w:bookmarkEnd w:id="68"/>
      <w:r>
        <w:rPr>
          <w:sz w:val="18"/>
        </w:rPr>
        <w:t>Vygotsky</w:t>
      </w:r>
      <w:proofErr w:type="gramStart"/>
      <w:r>
        <w:rPr>
          <w:sz w:val="18"/>
        </w:rPr>
        <w:t>,L.S</w:t>
      </w:r>
      <w:proofErr w:type="gramEnd"/>
      <w:r>
        <w:rPr>
          <w:sz w:val="18"/>
        </w:rPr>
        <w:t>.(1978).</w:t>
      </w:r>
      <w:r>
        <w:rPr>
          <w:i/>
          <w:sz w:val="19"/>
        </w:rPr>
        <w:t xml:space="preserve">MindinSociety:TheDevelopmentofHigherPsychologicalPro- </w:t>
      </w:r>
      <w:proofErr w:type="spellStart"/>
      <w:r>
        <w:rPr>
          <w:i/>
          <w:sz w:val="19"/>
        </w:rPr>
        <w:t>cesses</w:t>
      </w:r>
      <w:proofErr w:type="spellEnd"/>
      <w:r>
        <w:rPr>
          <w:sz w:val="18"/>
        </w:rPr>
        <w:t>. Harvard University Press.</w:t>
      </w:r>
    </w:p>
    <w:p w14:paraId="76D4EEAC" w14:textId="77777777" w:rsidR="002569F5" w:rsidRDefault="00D672B4">
      <w:pPr>
        <w:spacing w:before="71" w:line="280" w:lineRule="auto"/>
        <w:ind w:left="3320" w:right="138" w:hanging="181"/>
        <w:rPr>
          <w:sz w:val="18"/>
        </w:rPr>
      </w:pPr>
      <w:bookmarkStart w:id="69" w:name="_bookmark43"/>
      <w:bookmarkEnd w:id="69"/>
      <w:proofErr w:type="gramStart"/>
      <w:r>
        <w:rPr>
          <w:sz w:val="18"/>
        </w:rPr>
        <w:t>WHO(</w:t>
      </w:r>
      <w:proofErr w:type="gramEnd"/>
      <w:r>
        <w:rPr>
          <w:sz w:val="18"/>
        </w:rPr>
        <w:t>1947).</w:t>
      </w:r>
      <w:r>
        <w:rPr>
          <w:i/>
          <w:sz w:val="19"/>
        </w:rPr>
        <w:t xml:space="preserve">DefinitionofHealth.PreambletotheConstitutionoftheWorldHealthOr- </w:t>
      </w:r>
      <w:proofErr w:type="spellStart"/>
      <w:r>
        <w:rPr>
          <w:i/>
          <w:sz w:val="19"/>
        </w:rPr>
        <w:t>ganisationas</w:t>
      </w:r>
      <w:proofErr w:type="spellEnd"/>
      <w:r>
        <w:rPr>
          <w:i/>
          <w:sz w:val="19"/>
        </w:rPr>
        <w:t xml:space="preserve"> </w:t>
      </w:r>
      <w:proofErr w:type="spellStart"/>
      <w:r>
        <w:rPr>
          <w:i/>
          <w:sz w:val="19"/>
        </w:rPr>
        <w:t>Adoptedby</w:t>
      </w:r>
      <w:proofErr w:type="spellEnd"/>
      <w:r>
        <w:rPr>
          <w:i/>
          <w:sz w:val="19"/>
        </w:rPr>
        <w:t xml:space="preserve"> the International Health Conference</w:t>
      </w:r>
      <w:r>
        <w:rPr>
          <w:sz w:val="18"/>
        </w:rPr>
        <w:t xml:space="preserve">. WHO. </w:t>
      </w:r>
      <w:hyperlink r:id="rId71">
        <w:r>
          <w:rPr>
            <w:color w:val="0000FF"/>
            <w:spacing w:val="-2"/>
            <w:sz w:val="18"/>
            <w:u w:val="single" w:color="0000FF"/>
          </w:rPr>
          <w:t>https://treaties.un.org/doc/Treaties/1948/04/19480407%2010-</w:t>
        </w:r>
      </w:hyperlink>
      <w:hyperlink r:id="rId72">
        <w:r>
          <w:rPr>
            <w:color w:val="0000FF"/>
            <w:spacing w:val="-2"/>
            <w:sz w:val="18"/>
            <w:u w:val="single" w:color="0000FF"/>
          </w:rPr>
          <w:t>51%20PM/Ch_IX_01p.pdf</w:t>
        </w:r>
      </w:hyperlink>
    </w:p>
    <w:p w14:paraId="61D52BE7" w14:textId="77777777" w:rsidR="002569F5" w:rsidRDefault="00D672B4">
      <w:pPr>
        <w:spacing w:before="75" w:line="280" w:lineRule="auto"/>
        <w:ind w:left="3320" w:right="137" w:hanging="180"/>
        <w:rPr>
          <w:sz w:val="18"/>
        </w:rPr>
      </w:pPr>
      <w:bookmarkStart w:id="70" w:name="_bookmark44"/>
      <w:bookmarkEnd w:id="70"/>
      <w:r>
        <w:rPr>
          <w:sz w:val="18"/>
        </w:rPr>
        <w:t>Wigfield</w:t>
      </w:r>
      <w:proofErr w:type="gramStart"/>
      <w:r>
        <w:rPr>
          <w:sz w:val="18"/>
        </w:rPr>
        <w:t>,A</w:t>
      </w:r>
      <w:proofErr w:type="gramEnd"/>
      <w:r>
        <w:rPr>
          <w:sz w:val="18"/>
        </w:rPr>
        <w:t xml:space="preserve">.,&amp;Eccles,J.S.(2000).Expectancy-ValueTheoryofAchievementMotivation. </w:t>
      </w:r>
      <w:r>
        <w:rPr>
          <w:i/>
          <w:sz w:val="19"/>
        </w:rPr>
        <w:t>ContemporaryEducationalPsychology</w:t>
      </w:r>
      <w:proofErr w:type="gramStart"/>
      <w:r>
        <w:rPr>
          <w:i/>
          <w:sz w:val="19"/>
        </w:rPr>
        <w:t>,25,</w:t>
      </w:r>
      <w:r>
        <w:rPr>
          <w:sz w:val="18"/>
        </w:rPr>
        <w:t>68</w:t>
      </w:r>
      <w:proofErr w:type="gramEnd"/>
      <w:r>
        <w:rPr>
          <w:sz w:val="18"/>
        </w:rPr>
        <w:t>-81.</w:t>
      </w:r>
      <w:hyperlink r:id="rId73">
        <w:r>
          <w:rPr>
            <w:color w:val="0000FF"/>
            <w:spacing w:val="-2"/>
            <w:sz w:val="18"/>
            <w:u w:val="single" w:color="0000FF"/>
          </w:rPr>
          <w:t>https://doi.org/10.1006/ceps.1999.1015</w:t>
        </w:r>
      </w:hyperlink>
    </w:p>
    <w:sectPr w:rsidR="002569F5" w:rsidSect="00377EC4">
      <w:pgSz w:w="11910" w:h="16160"/>
      <w:pgMar w:top="1140" w:right="992" w:bottom="1320" w:left="992" w:header="0" w:footer="112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USER" w:date="2025-03-05T09:30:00Z" w:initials="U">
    <w:p w14:paraId="251CB045" w14:textId="77777777" w:rsidR="007C61A4" w:rsidRDefault="007C61A4">
      <w:pPr>
        <w:pStyle w:val="CommentText"/>
      </w:pPr>
      <w:r>
        <w:rPr>
          <w:rStyle w:val="CommentReference"/>
        </w:rPr>
        <w:annotationRef/>
      </w:r>
      <w:r>
        <w:t xml:space="preserve">Include wellbeing </w:t>
      </w:r>
    </w:p>
  </w:comment>
  <w:comment w:id="6" w:author="USER" w:date="2025-03-05T09:13:00Z" w:initials="U">
    <w:p w14:paraId="58A315D1" w14:textId="77777777" w:rsidR="00EF38E7" w:rsidRDefault="00EF38E7">
      <w:pPr>
        <w:pStyle w:val="CommentText"/>
      </w:pPr>
      <w:r>
        <w:rPr>
          <w:rStyle w:val="CommentReference"/>
        </w:rPr>
        <w:annotationRef/>
      </w:r>
      <w:r>
        <w:t>The introduction part is too scanty and required an overview of the topic</w:t>
      </w:r>
    </w:p>
  </w:comment>
  <w:comment w:id="8" w:author="USER" w:date="2025-03-03T23:31:00Z" w:initials="U">
    <w:p w14:paraId="0388C919" w14:textId="77777777" w:rsidR="00D03409" w:rsidRDefault="00D03409">
      <w:pPr>
        <w:pStyle w:val="CommentText"/>
      </w:pPr>
      <w:r>
        <w:rPr>
          <w:rStyle w:val="CommentReference"/>
        </w:rPr>
        <w:annotationRef/>
      </w:r>
      <w:r>
        <w:t>You may wish to expand this section, let the reader understand the complete system of secondary education in Malta</w:t>
      </w:r>
    </w:p>
  </w:comment>
  <w:comment w:id="11" w:author="USER" w:date="2025-03-05T09:14:00Z" w:initials="U">
    <w:p w14:paraId="31977337" w14:textId="77777777" w:rsidR="00EF38E7" w:rsidRDefault="00EF38E7">
      <w:pPr>
        <w:pStyle w:val="CommentText"/>
      </w:pPr>
      <w:r>
        <w:rPr>
          <w:rStyle w:val="CommentReference"/>
        </w:rPr>
        <w:annotationRef/>
      </w:r>
      <w:r>
        <w:t>Use the recent edition of APA</w:t>
      </w:r>
    </w:p>
  </w:comment>
  <w:comment w:id="16" w:author="USER" w:date="2025-03-05T09:17:00Z" w:initials="U">
    <w:p w14:paraId="1A2BC220" w14:textId="77777777" w:rsidR="00EF38E7" w:rsidRDefault="00EF38E7">
      <w:pPr>
        <w:pStyle w:val="CommentText"/>
      </w:pPr>
      <w:r>
        <w:rPr>
          <w:rStyle w:val="CommentReference"/>
        </w:rPr>
        <w:annotationRef/>
      </w:r>
      <w:r w:rsidR="00D247A0">
        <w:t>What is the sample size?</w:t>
      </w:r>
    </w:p>
  </w:comment>
  <w:comment w:id="20" w:author="USER" w:date="2025-03-05T09:20:00Z" w:initials="U">
    <w:p w14:paraId="1BC3017F" w14:textId="77777777" w:rsidR="00D247A0" w:rsidRDefault="00D247A0">
      <w:pPr>
        <w:pStyle w:val="CommentText"/>
      </w:pPr>
      <w:r>
        <w:rPr>
          <w:rStyle w:val="CommentReference"/>
        </w:rPr>
        <w:annotationRef/>
      </w:r>
      <w:r>
        <w:t>Provide your findings based on respondents under every theme or sub theme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1CB045" w15:done="0"/>
  <w15:commentEx w15:paraId="58A315D1" w15:done="0"/>
  <w15:commentEx w15:paraId="0388C919" w15:done="0"/>
  <w15:commentEx w15:paraId="31977337" w15:done="0"/>
  <w15:commentEx w15:paraId="1A2BC220" w15:done="0"/>
  <w15:commentEx w15:paraId="1BC3017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16B73" w14:textId="77777777" w:rsidR="00AF1D88" w:rsidRDefault="00AF1D88">
      <w:r>
        <w:separator/>
      </w:r>
    </w:p>
  </w:endnote>
  <w:endnote w:type="continuationSeparator" w:id="0">
    <w:p w14:paraId="3B8F284D" w14:textId="77777777" w:rsidR="00AF1D88" w:rsidRDefault="00AF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8087" w14:textId="77777777" w:rsidR="005545ED" w:rsidRDefault="00554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6FA3" w14:textId="77777777" w:rsidR="002569F5" w:rsidRDefault="00AF1D88">
    <w:pPr>
      <w:pStyle w:val="BodyText"/>
      <w:spacing w:line="14" w:lineRule="auto"/>
      <w:ind w:left="0"/>
      <w:jc w:val="left"/>
    </w:pPr>
    <w:r>
      <w:rPr>
        <w:noProof/>
      </w:rPr>
      <w:pict w14:anchorId="4CB95DE6">
        <v:shape id="Graphic 5" o:spid="_x0000_s2061" style="position:absolute;margin-left:58.1pt;margin-top:737.65pt;width:479.2pt;height:.5pt;z-index:-15990272;visibility:visible;mso-wrap-distance-left:0;mso-wrap-distance-right:0;mso-position-horizontal-relative:page;mso-position-vertical-relative:page" coordsize="6085840,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" adj="0,,0" path="m3241535,l2849892,r-6108,l,,,6096r2843784,l2849880,6096r391655,l3241535,xem6085319,l3247656,r-6108,l3241548,6096r6096,l6085319,6096r,-6096xe" fillcolor="black" stroked="f">
          <v:stroke joinstyle="round"/>
          <v:formulas/>
          <v:path arrowok="t" o:connecttype="segments"/>
          <w10:wrap anchorx="page" anchory="page"/>
        </v:shape>
      </w:pict>
    </w:r>
    <w:r>
      <w:rPr>
        <w:noProof/>
      </w:rPr>
      <w:pict w14:anchorId="7E5426D4">
        <v:shapetype id="_x0000_t202" coordsize="21600,21600" o:spt="202" path="m,l,21600r21600,l21600,xe">
          <v:stroke joinstyle="miter"/>
          <v:path gradientshapeok="t" o:connecttype="rect"/>
        </v:shapetype>
        <v:shape id="Textbox 6" o:spid="_x0000_s2060" type="#_x0000_t202" style="position:absolute;margin-left:57.1pt;margin-top:741.9pt;width:129pt;height:11pt;z-index:-159897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" filled="f" stroked="f">
          <v:textbox inset="0,0,0,0">
            <w:txbxContent>
              <w:p w14:paraId="17836135" w14:textId="77777777" w:rsidR="002569F5" w:rsidRDefault="002569F5">
                <w:pPr>
                  <w:spacing w:line="203" w:lineRule="exact"/>
                  <w:ind w:left="20"/>
                  <w:rPr>
                    <w:rFonts w:ascii="Calibri"/>
                    <w:sz w:val="18"/>
                  </w:rPr>
                </w:pPr>
              </w:p>
            </w:txbxContent>
          </v:textbox>
          <w10:wrap anchorx="page" anchory="page"/>
        </v:shape>
      </w:pict>
    </w:r>
    <w:r>
      <w:rPr>
        <w:noProof/>
      </w:rPr>
      <w:pict w14:anchorId="7D6290E4">
        <v:shape id="Textbox 7" o:spid="_x0000_s2059" type="#_x0000_t202" style="position:absolute;margin-left:285.5pt;margin-top:741.9pt;width:25.3pt;height:11pt;z-index:-159892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" filled="f" stroked="f">
          <v:textbox inset="0,0,0,0">
            <w:txbxContent>
              <w:p w14:paraId="586AF615" w14:textId="77777777" w:rsidR="002569F5" w:rsidRDefault="002569F5">
                <w:pPr>
                  <w:spacing w:line="203" w:lineRule="exact"/>
                  <w:ind w:left="60"/>
                  <w:rPr>
                    <w:rFonts w:ascii="Calibri"/>
                    <w:sz w:val="18"/>
                  </w:rPr>
                </w:pPr>
              </w:p>
            </w:txbxContent>
          </v:textbox>
          <w10:wrap anchorx="page" anchory="page"/>
        </v:shape>
      </w:pict>
    </w:r>
    <w:r>
      <w:rPr>
        <w:noProof/>
      </w:rPr>
      <w:pict w14:anchorId="495D8106">
        <v:shape id="Textbox 8" o:spid="_x0000_s2058" type="#_x0000_t202" style="position:absolute;margin-left:495.55pt;margin-top:741.9pt;width:42.7pt;height:11pt;z-index:-159887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" filled="f" stroked="f">
          <v:textbox inset="0,0,0,0">
            <w:txbxContent>
              <w:p w14:paraId="410AAC1B" w14:textId="77777777" w:rsidR="002569F5" w:rsidRDefault="002569F5">
                <w:pPr>
                  <w:spacing w:line="203" w:lineRule="exact"/>
                  <w:ind w:left="20"/>
                  <w:rPr>
                    <w:rFonts w:ascii="Calibri"/>
                    <w:sz w:val="18"/>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1F50" w14:textId="77777777" w:rsidR="005545ED" w:rsidRDefault="005545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9710" w14:textId="77777777" w:rsidR="002569F5" w:rsidRPr="005545ED" w:rsidRDefault="002569F5" w:rsidP="005545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6628" w14:textId="77777777" w:rsidR="002569F5" w:rsidRPr="005545ED" w:rsidRDefault="002569F5" w:rsidP="00554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AA07" w14:textId="77777777" w:rsidR="00AF1D88" w:rsidRDefault="00AF1D88">
      <w:r>
        <w:separator/>
      </w:r>
    </w:p>
  </w:footnote>
  <w:footnote w:type="continuationSeparator" w:id="0">
    <w:p w14:paraId="6DDECFBD" w14:textId="77777777" w:rsidR="00AF1D88" w:rsidRDefault="00AF1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152F" w14:textId="77777777" w:rsidR="005545ED" w:rsidRDefault="00AF1D88">
    <w:pPr>
      <w:pStyle w:val="Header"/>
    </w:pPr>
    <w:r>
      <w:rPr>
        <w:noProof/>
      </w:rPr>
      <w:pict w14:anchorId="1C48B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62610" o:spid="_x0000_s2050" type="#_x0000_t136" style="position:absolute;margin-left:0;margin-top:0;width:629.75pt;height:69.95pt;rotation:315;z-index:-159846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5860" w14:textId="77777777" w:rsidR="005545ED" w:rsidRDefault="00AF1D88">
    <w:pPr>
      <w:pStyle w:val="Header"/>
    </w:pPr>
    <w:r>
      <w:rPr>
        <w:noProof/>
      </w:rPr>
      <w:pict w14:anchorId="2C582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62611" o:spid="_x0000_s2051" type="#_x0000_t136" style="position:absolute;margin-left:0;margin-top:0;width:629.75pt;height:69.95pt;rotation:315;z-index:-159825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BA80" w14:textId="77777777" w:rsidR="005545ED" w:rsidRDefault="00AF1D88">
    <w:pPr>
      <w:pStyle w:val="Header"/>
    </w:pPr>
    <w:r>
      <w:rPr>
        <w:noProof/>
      </w:rPr>
      <w:pict w14:anchorId="232BA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62609" o:spid="_x0000_s2049" type="#_x0000_t136" style="position:absolute;margin-left:0;margin-top:0;width:629.75pt;height:69.95pt;rotation:315;z-index:-159866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0940" w14:textId="77777777" w:rsidR="002569F5" w:rsidRPr="005545ED" w:rsidRDefault="00AF1D88" w:rsidP="005545ED">
    <w:pPr>
      <w:pStyle w:val="Header"/>
    </w:pPr>
    <w:r>
      <w:rPr>
        <w:noProof/>
      </w:rPr>
      <w:pict w14:anchorId="5D0B0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62613" o:spid="_x0000_s2053" type="#_x0000_t136" style="position:absolute;margin-left:0;margin-top:0;width:629.75pt;height:69.95pt;rotation:315;z-index:-159784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1EDCF" w14:textId="77777777" w:rsidR="002569F5" w:rsidRPr="005545ED" w:rsidRDefault="00AF1D88" w:rsidP="005545ED">
    <w:pPr>
      <w:pStyle w:val="Header"/>
    </w:pPr>
    <w:r>
      <w:rPr>
        <w:noProof/>
      </w:rPr>
      <w:pict w14:anchorId="0AD6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62614" o:spid="_x0000_s2054" type="#_x0000_t136" style="position:absolute;margin-left:0;margin-top:0;width:629.75pt;height:69.95pt;rotation:315;z-index:-159764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2B3B" w14:textId="77777777" w:rsidR="005545ED" w:rsidRDefault="00AF1D88">
    <w:pPr>
      <w:pStyle w:val="Header"/>
    </w:pPr>
    <w:r>
      <w:rPr>
        <w:noProof/>
      </w:rPr>
      <w:pict w14:anchorId="5CB59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62612" o:spid="_x0000_s2052" type="#_x0000_t136" style="position:absolute;margin-left:0;margin-top:0;width:629.75pt;height:69.95pt;rotation:315;z-index:-159805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4520" w14:textId="77777777" w:rsidR="005545ED" w:rsidRDefault="00AF1D88">
    <w:pPr>
      <w:pStyle w:val="Header"/>
    </w:pPr>
    <w:r>
      <w:rPr>
        <w:noProof/>
      </w:rPr>
      <w:pict w14:anchorId="3D467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62616" o:spid="_x0000_s2056" type="#_x0000_t136" style="position:absolute;margin-left:0;margin-top:0;width:629.75pt;height:69.95pt;rotation:315;z-index:-159723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615B" w14:textId="77777777" w:rsidR="005545ED" w:rsidRDefault="00AF1D88">
    <w:pPr>
      <w:pStyle w:val="Header"/>
    </w:pPr>
    <w:r>
      <w:rPr>
        <w:noProof/>
      </w:rPr>
      <w:pict w14:anchorId="53F4D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62617" o:spid="_x0000_s2057" type="#_x0000_t136" style="position:absolute;margin-left:0;margin-top:0;width:629.75pt;height:69.95pt;rotation:315;z-index:-159703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C8F9" w14:textId="77777777" w:rsidR="005545ED" w:rsidRDefault="00AF1D88">
    <w:pPr>
      <w:pStyle w:val="Header"/>
    </w:pPr>
    <w:r>
      <w:rPr>
        <w:noProof/>
      </w:rPr>
      <w:pict w14:anchorId="738D8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6862615" o:spid="_x0000_s2055" type="#_x0000_t136" style="position:absolute;margin-left:0;margin-top:0;width:629.75pt;height:69.95pt;rotation:315;z-index:-159744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468BB"/>
    <w:multiLevelType w:val="hybridMultilevel"/>
    <w:tmpl w:val="5C00CAE4"/>
    <w:lvl w:ilvl="0" w:tplc="1DD6026C">
      <w:start w:val="1"/>
      <w:numFmt w:val="decimal"/>
      <w:lvlText w:val="%1)"/>
      <w:lvlJc w:val="left"/>
      <w:pPr>
        <w:ind w:left="3140" w:hanging="204"/>
        <w:jc w:val="left"/>
      </w:pPr>
      <w:rPr>
        <w:rFonts w:ascii="Times New Roman" w:eastAsia="Times New Roman" w:hAnsi="Times New Roman" w:cs="Times New Roman" w:hint="default"/>
        <w:b w:val="0"/>
        <w:bCs w:val="0"/>
        <w:i w:val="0"/>
        <w:iCs w:val="0"/>
        <w:spacing w:val="-1"/>
        <w:w w:val="101"/>
        <w:sz w:val="20"/>
        <w:szCs w:val="20"/>
        <w:lang w:val="en-US" w:eastAsia="en-US" w:bidi="ar-SA"/>
      </w:rPr>
    </w:lvl>
    <w:lvl w:ilvl="1" w:tplc="67860812">
      <w:numFmt w:val="bullet"/>
      <w:lvlText w:val="•"/>
      <w:lvlJc w:val="left"/>
      <w:pPr>
        <w:ind w:left="3818" w:hanging="204"/>
      </w:pPr>
      <w:rPr>
        <w:rFonts w:hint="default"/>
        <w:lang w:val="en-US" w:eastAsia="en-US" w:bidi="ar-SA"/>
      </w:rPr>
    </w:lvl>
    <w:lvl w:ilvl="2" w:tplc="F264685E">
      <w:numFmt w:val="bullet"/>
      <w:lvlText w:val="•"/>
      <w:lvlJc w:val="left"/>
      <w:pPr>
        <w:ind w:left="4496" w:hanging="204"/>
      </w:pPr>
      <w:rPr>
        <w:rFonts w:hint="default"/>
        <w:lang w:val="en-US" w:eastAsia="en-US" w:bidi="ar-SA"/>
      </w:rPr>
    </w:lvl>
    <w:lvl w:ilvl="3" w:tplc="3DDA48DA">
      <w:numFmt w:val="bullet"/>
      <w:lvlText w:val="•"/>
      <w:lvlJc w:val="left"/>
      <w:pPr>
        <w:ind w:left="5174" w:hanging="204"/>
      </w:pPr>
      <w:rPr>
        <w:rFonts w:hint="default"/>
        <w:lang w:val="en-US" w:eastAsia="en-US" w:bidi="ar-SA"/>
      </w:rPr>
    </w:lvl>
    <w:lvl w:ilvl="4" w:tplc="452E4660">
      <w:numFmt w:val="bullet"/>
      <w:lvlText w:val="•"/>
      <w:lvlJc w:val="left"/>
      <w:pPr>
        <w:ind w:left="5852" w:hanging="204"/>
      </w:pPr>
      <w:rPr>
        <w:rFonts w:hint="default"/>
        <w:lang w:val="en-US" w:eastAsia="en-US" w:bidi="ar-SA"/>
      </w:rPr>
    </w:lvl>
    <w:lvl w:ilvl="5" w:tplc="2E327B42">
      <w:numFmt w:val="bullet"/>
      <w:lvlText w:val="•"/>
      <w:lvlJc w:val="left"/>
      <w:pPr>
        <w:ind w:left="6531" w:hanging="204"/>
      </w:pPr>
      <w:rPr>
        <w:rFonts w:hint="default"/>
        <w:lang w:val="en-US" w:eastAsia="en-US" w:bidi="ar-SA"/>
      </w:rPr>
    </w:lvl>
    <w:lvl w:ilvl="6" w:tplc="0164D6DC">
      <w:numFmt w:val="bullet"/>
      <w:lvlText w:val="•"/>
      <w:lvlJc w:val="left"/>
      <w:pPr>
        <w:ind w:left="7209" w:hanging="204"/>
      </w:pPr>
      <w:rPr>
        <w:rFonts w:hint="default"/>
        <w:lang w:val="en-US" w:eastAsia="en-US" w:bidi="ar-SA"/>
      </w:rPr>
    </w:lvl>
    <w:lvl w:ilvl="7" w:tplc="74B4AACA">
      <w:numFmt w:val="bullet"/>
      <w:lvlText w:val="•"/>
      <w:lvlJc w:val="left"/>
      <w:pPr>
        <w:ind w:left="7887" w:hanging="204"/>
      </w:pPr>
      <w:rPr>
        <w:rFonts w:hint="default"/>
        <w:lang w:val="en-US" w:eastAsia="en-US" w:bidi="ar-SA"/>
      </w:rPr>
    </w:lvl>
    <w:lvl w:ilvl="8" w:tplc="83048EFC">
      <w:numFmt w:val="bullet"/>
      <w:lvlText w:val="•"/>
      <w:lvlJc w:val="left"/>
      <w:pPr>
        <w:ind w:left="8565" w:hanging="204"/>
      </w:pPr>
      <w:rPr>
        <w:rFonts w:hint="default"/>
        <w:lang w:val="en-US" w:eastAsia="en-US" w:bidi="ar-SA"/>
      </w:rPr>
    </w:lvl>
  </w:abstractNum>
  <w:abstractNum w:abstractNumId="1" w15:restartNumberingAfterBreak="0">
    <w:nsid w:val="6371217F"/>
    <w:multiLevelType w:val="multilevel"/>
    <w:tmpl w:val="B08EE6A2"/>
    <w:lvl w:ilvl="0">
      <w:start w:val="1"/>
      <w:numFmt w:val="decimal"/>
      <w:lvlText w:val="%1."/>
      <w:lvlJc w:val="left"/>
      <w:pPr>
        <w:ind w:left="3390" w:hanging="250"/>
        <w:jc w:val="left"/>
      </w:pPr>
      <w:rPr>
        <w:rFonts w:ascii="Cambria" w:eastAsia="Cambria" w:hAnsi="Cambria" w:cs="Cambria" w:hint="default"/>
        <w:b/>
        <w:bCs/>
        <w:i w:val="0"/>
        <w:iCs w:val="0"/>
        <w:color w:val="933634"/>
        <w:spacing w:val="-1"/>
        <w:w w:val="100"/>
        <w:sz w:val="24"/>
        <w:szCs w:val="24"/>
        <w:lang w:val="en-US" w:eastAsia="en-US" w:bidi="ar-SA"/>
      </w:rPr>
    </w:lvl>
    <w:lvl w:ilvl="1">
      <w:start w:val="1"/>
      <w:numFmt w:val="decimal"/>
      <w:lvlText w:val="%1.%2."/>
      <w:lvlJc w:val="left"/>
      <w:pPr>
        <w:ind w:left="3553" w:hanging="413"/>
        <w:jc w:val="left"/>
      </w:pPr>
      <w:rPr>
        <w:rFonts w:ascii="Cambria" w:eastAsia="Cambria" w:hAnsi="Cambria" w:cs="Cambria" w:hint="default"/>
        <w:b/>
        <w:bCs/>
        <w:i w:val="0"/>
        <w:iCs w:val="0"/>
        <w:color w:val="933634"/>
        <w:spacing w:val="-1"/>
        <w:w w:val="100"/>
        <w:sz w:val="22"/>
        <w:szCs w:val="22"/>
        <w:lang w:val="en-US" w:eastAsia="en-US" w:bidi="ar-SA"/>
      </w:rPr>
    </w:lvl>
    <w:lvl w:ilvl="2">
      <w:numFmt w:val="bullet"/>
      <w:lvlText w:val="•"/>
      <w:lvlJc w:val="left"/>
      <w:pPr>
        <w:ind w:left="4266" w:hanging="413"/>
      </w:pPr>
      <w:rPr>
        <w:rFonts w:hint="default"/>
        <w:lang w:val="en-US" w:eastAsia="en-US" w:bidi="ar-SA"/>
      </w:rPr>
    </w:lvl>
    <w:lvl w:ilvl="3">
      <w:numFmt w:val="bullet"/>
      <w:lvlText w:val="•"/>
      <w:lvlJc w:val="left"/>
      <w:pPr>
        <w:ind w:left="4973" w:hanging="413"/>
      </w:pPr>
      <w:rPr>
        <w:rFonts w:hint="default"/>
        <w:lang w:val="en-US" w:eastAsia="en-US" w:bidi="ar-SA"/>
      </w:rPr>
    </w:lvl>
    <w:lvl w:ilvl="4">
      <w:numFmt w:val="bullet"/>
      <w:lvlText w:val="•"/>
      <w:lvlJc w:val="left"/>
      <w:pPr>
        <w:ind w:left="5680" w:hanging="413"/>
      </w:pPr>
      <w:rPr>
        <w:rFonts w:hint="default"/>
        <w:lang w:val="en-US" w:eastAsia="en-US" w:bidi="ar-SA"/>
      </w:rPr>
    </w:lvl>
    <w:lvl w:ilvl="5">
      <w:numFmt w:val="bullet"/>
      <w:lvlText w:val="•"/>
      <w:lvlJc w:val="left"/>
      <w:pPr>
        <w:ind w:left="6387" w:hanging="413"/>
      </w:pPr>
      <w:rPr>
        <w:rFonts w:hint="default"/>
        <w:lang w:val="en-US" w:eastAsia="en-US" w:bidi="ar-SA"/>
      </w:rPr>
    </w:lvl>
    <w:lvl w:ilvl="6">
      <w:numFmt w:val="bullet"/>
      <w:lvlText w:val="•"/>
      <w:lvlJc w:val="left"/>
      <w:pPr>
        <w:ind w:left="7094" w:hanging="413"/>
      </w:pPr>
      <w:rPr>
        <w:rFonts w:hint="default"/>
        <w:lang w:val="en-US" w:eastAsia="en-US" w:bidi="ar-SA"/>
      </w:rPr>
    </w:lvl>
    <w:lvl w:ilvl="7">
      <w:numFmt w:val="bullet"/>
      <w:lvlText w:val="•"/>
      <w:lvlJc w:val="left"/>
      <w:pPr>
        <w:ind w:left="7801" w:hanging="413"/>
      </w:pPr>
      <w:rPr>
        <w:rFonts w:hint="default"/>
        <w:lang w:val="en-US" w:eastAsia="en-US" w:bidi="ar-SA"/>
      </w:rPr>
    </w:lvl>
    <w:lvl w:ilvl="8">
      <w:numFmt w:val="bullet"/>
      <w:lvlText w:val="•"/>
      <w:lvlJc w:val="left"/>
      <w:pPr>
        <w:ind w:left="8508" w:hanging="413"/>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569F5"/>
    <w:rsid w:val="002569F5"/>
    <w:rsid w:val="00355BC6"/>
    <w:rsid w:val="00377EC4"/>
    <w:rsid w:val="00437D8F"/>
    <w:rsid w:val="00544739"/>
    <w:rsid w:val="005545ED"/>
    <w:rsid w:val="00560729"/>
    <w:rsid w:val="007C61A4"/>
    <w:rsid w:val="008D40A3"/>
    <w:rsid w:val="00AF1D88"/>
    <w:rsid w:val="00D03409"/>
    <w:rsid w:val="00D247A0"/>
    <w:rsid w:val="00D672B4"/>
    <w:rsid w:val="00E04450"/>
    <w:rsid w:val="00EF3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0E2D099"/>
  <w15:docId w15:val="{09328EB2-B80F-48BF-823D-1448723B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EC4"/>
    <w:rPr>
      <w:rFonts w:ascii="Times New Roman" w:eastAsia="Times New Roman" w:hAnsi="Times New Roman" w:cs="Times New Roman"/>
    </w:rPr>
  </w:style>
  <w:style w:type="paragraph" w:styleId="Heading1">
    <w:name w:val="heading 1"/>
    <w:basedOn w:val="Normal"/>
    <w:uiPriority w:val="9"/>
    <w:qFormat/>
    <w:rsid w:val="00377EC4"/>
    <w:pPr>
      <w:ind w:left="3388" w:hanging="248"/>
      <w:outlineLvl w:val="0"/>
    </w:pPr>
    <w:rPr>
      <w:rFonts w:ascii="Cambria" w:eastAsia="Cambria" w:hAnsi="Cambria" w:cs="Cambria"/>
      <w:b/>
      <w:bCs/>
      <w:sz w:val="24"/>
      <w:szCs w:val="24"/>
    </w:rPr>
  </w:style>
  <w:style w:type="paragraph" w:styleId="Heading2">
    <w:name w:val="heading 2"/>
    <w:basedOn w:val="Normal"/>
    <w:uiPriority w:val="9"/>
    <w:unhideWhenUsed/>
    <w:qFormat/>
    <w:rsid w:val="00377EC4"/>
    <w:pPr>
      <w:spacing w:before="198"/>
      <w:ind w:left="3551" w:hanging="411"/>
      <w:outlineLvl w:val="1"/>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7EC4"/>
    <w:pPr>
      <w:ind w:left="3140"/>
      <w:jc w:val="both"/>
    </w:pPr>
    <w:rPr>
      <w:sz w:val="20"/>
      <w:szCs w:val="20"/>
    </w:rPr>
  </w:style>
  <w:style w:type="paragraph" w:styleId="Title">
    <w:name w:val="Title"/>
    <w:basedOn w:val="Normal"/>
    <w:uiPriority w:val="10"/>
    <w:qFormat/>
    <w:rsid w:val="00377EC4"/>
    <w:pPr>
      <w:ind w:left="140" w:right="2921"/>
    </w:pPr>
    <w:rPr>
      <w:rFonts w:ascii="Cambria" w:eastAsia="Cambria" w:hAnsi="Cambria" w:cs="Cambria"/>
      <w:b/>
      <w:bCs/>
      <w:sz w:val="44"/>
      <w:szCs w:val="44"/>
    </w:rPr>
  </w:style>
  <w:style w:type="paragraph" w:styleId="ListParagraph">
    <w:name w:val="List Paragraph"/>
    <w:basedOn w:val="Normal"/>
    <w:uiPriority w:val="1"/>
    <w:qFormat/>
    <w:rsid w:val="00377EC4"/>
    <w:pPr>
      <w:spacing w:before="2"/>
      <w:ind w:left="3551" w:hanging="411"/>
    </w:pPr>
  </w:style>
  <w:style w:type="paragraph" w:customStyle="1" w:styleId="TableParagraph">
    <w:name w:val="Table Paragraph"/>
    <w:basedOn w:val="Normal"/>
    <w:uiPriority w:val="1"/>
    <w:qFormat/>
    <w:rsid w:val="00377EC4"/>
  </w:style>
  <w:style w:type="paragraph" w:styleId="Header">
    <w:name w:val="header"/>
    <w:basedOn w:val="Normal"/>
    <w:link w:val="HeaderChar"/>
    <w:uiPriority w:val="99"/>
    <w:unhideWhenUsed/>
    <w:rsid w:val="005545ED"/>
    <w:pPr>
      <w:tabs>
        <w:tab w:val="center" w:pos="4680"/>
        <w:tab w:val="right" w:pos="9360"/>
      </w:tabs>
    </w:pPr>
  </w:style>
  <w:style w:type="character" w:customStyle="1" w:styleId="HeaderChar">
    <w:name w:val="Header Char"/>
    <w:basedOn w:val="DefaultParagraphFont"/>
    <w:link w:val="Header"/>
    <w:uiPriority w:val="99"/>
    <w:rsid w:val="005545ED"/>
    <w:rPr>
      <w:rFonts w:ascii="Times New Roman" w:eastAsia="Times New Roman" w:hAnsi="Times New Roman" w:cs="Times New Roman"/>
    </w:rPr>
  </w:style>
  <w:style w:type="paragraph" w:styleId="Footer">
    <w:name w:val="footer"/>
    <w:basedOn w:val="Normal"/>
    <w:link w:val="FooterChar"/>
    <w:uiPriority w:val="99"/>
    <w:unhideWhenUsed/>
    <w:rsid w:val="005545ED"/>
    <w:pPr>
      <w:tabs>
        <w:tab w:val="center" w:pos="4680"/>
        <w:tab w:val="right" w:pos="9360"/>
      </w:tabs>
    </w:pPr>
  </w:style>
  <w:style w:type="character" w:customStyle="1" w:styleId="FooterChar">
    <w:name w:val="Footer Char"/>
    <w:basedOn w:val="DefaultParagraphFont"/>
    <w:link w:val="Footer"/>
    <w:uiPriority w:val="99"/>
    <w:rsid w:val="005545E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03409"/>
    <w:rPr>
      <w:sz w:val="16"/>
      <w:szCs w:val="16"/>
    </w:rPr>
  </w:style>
  <w:style w:type="paragraph" w:styleId="CommentText">
    <w:name w:val="annotation text"/>
    <w:basedOn w:val="Normal"/>
    <w:link w:val="CommentTextChar"/>
    <w:uiPriority w:val="99"/>
    <w:semiHidden/>
    <w:unhideWhenUsed/>
    <w:rsid w:val="00D03409"/>
    <w:rPr>
      <w:sz w:val="20"/>
      <w:szCs w:val="20"/>
    </w:rPr>
  </w:style>
  <w:style w:type="character" w:customStyle="1" w:styleId="CommentTextChar">
    <w:name w:val="Comment Text Char"/>
    <w:basedOn w:val="DefaultParagraphFont"/>
    <w:link w:val="CommentText"/>
    <w:uiPriority w:val="99"/>
    <w:semiHidden/>
    <w:rsid w:val="00D034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409"/>
    <w:rPr>
      <w:b/>
      <w:bCs/>
    </w:rPr>
  </w:style>
  <w:style w:type="character" w:customStyle="1" w:styleId="CommentSubjectChar">
    <w:name w:val="Comment Subject Char"/>
    <w:basedOn w:val="CommentTextChar"/>
    <w:link w:val="CommentSubject"/>
    <w:uiPriority w:val="99"/>
    <w:semiHidden/>
    <w:rsid w:val="00D034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3409"/>
    <w:rPr>
      <w:rFonts w:ascii="Tahoma" w:hAnsi="Tahoma" w:cs="Tahoma"/>
      <w:sz w:val="16"/>
      <w:szCs w:val="16"/>
    </w:rPr>
  </w:style>
  <w:style w:type="character" w:customStyle="1" w:styleId="BalloonTextChar">
    <w:name w:val="Balloon Text Char"/>
    <w:basedOn w:val="DefaultParagraphFont"/>
    <w:link w:val="BalloonText"/>
    <w:uiPriority w:val="99"/>
    <w:semiHidden/>
    <w:rsid w:val="00D034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oi.org/10.1017/jgc.2013.13" TargetMode="External"/><Relationship Id="rId21" Type="http://schemas.openxmlformats.org/officeDocument/2006/relationships/footer" Target="footer5.xml"/><Relationship Id="rId42" Type="http://schemas.openxmlformats.org/officeDocument/2006/relationships/hyperlink" Target="https://doi.org/10.1016/j.childyouth.2020.105576" TargetMode="External"/><Relationship Id="rId47" Type="http://schemas.openxmlformats.org/officeDocument/2006/relationships/hyperlink" Target="https://eurydice.eacea.ec.europa.eu/national-education-systems/malta/secondary-and-post-secondary-non-tertiary-education" TargetMode="External"/><Relationship Id="rId63" Type="http://schemas.openxmlformats.org/officeDocument/2006/relationships/hyperlink" Target="https://www.oecd.org/content/dam/oecd/en/publications/reports/2015/04/do-teacher-student-relations-affect-students-well-being-at-school_g17a2623/5js391zxjjf1-en.pdf" TargetMode="External"/><Relationship Id="rId68" Type="http://schemas.openxmlformats.org/officeDocument/2006/relationships/hyperlink" Target="https://www.um.edu.mt/library/oar/handle/123456789/41422" TargetMode="Externa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s://www.um.edu.mt/library/oar/bitstream/123456789/22554/1/Psychosocial_Risk_Factors_influencing_un.pdf" TargetMode="External"/><Relationship Id="rId11" Type="http://schemas.openxmlformats.org/officeDocument/2006/relationships/header" Target="header3.xml"/><Relationship Id="rId24" Type="http://schemas.openxmlformats.org/officeDocument/2006/relationships/hyperlink" Target="https://doi.org/10.5502/ijw.v6i1.429" TargetMode="External"/><Relationship Id="rId32" Type="http://schemas.openxmlformats.org/officeDocument/2006/relationships/hyperlink" Target="https://scholar.google.com/scholar?hl=en&amp;as_sdt=0%2C5&amp;q=wellbeing%2Bnurse%2Bstudents%2BMalta&amp;btnG=%23d%3Dgs_cit&amp;t=1713416179746&amp;u=%2Fscholar%3Fq%3Dinfo%3Aa-WErbBSAu0J%3Ascholar.google.com%2F%26output%3Dcite%26scirp%3D2%26hl%3Den" TargetMode="External"/><Relationship Id="rId37" Type="http://schemas.openxmlformats.org/officeDocument/2006/relationships/hyperlink" Target="https://www.um.edu.mt/library/oar/handle/123456789/21982" TargetMode="External"/><Relationship Id="rId40" Type="http://schemas.openxmlformats.org/officeDocument/2006/relationships/hyperlink" Target="https://mfws.org.mt/wellbeing-index/" TargetMode="External"/><Relationship Id="rId45" Type="http://schemas.openxmlformats.org/officeDocument/2006/relationships/hyperlink" Target="http://files.eric.ed.gov/fulltext/ED576649.pdf" TargetMode="External"/><Relationship Id="rId53" Type="http://schemas.openxmlformats.org/officeDocument/2006/relationships/hyperlink" Target="https://www.um.edu.mt/library/oar/handle/123456789/73945" TargetMode="External"/><Relationship Id="rId58" Type="http://schemas.openxmlformats.org/officeDocument/2006/relationships/hyperlink" Target="https://migrantlearnersunit.gov.mt/wp-content/uploads/2023/01/Healthy-Eating-and-Physical-Activity-Policy.pdf" TargetMode="External"/><Relationship Id="rId66" Type="http://schemas.openxmlformats.org/officeDocument/2006/relationships/hyperlink" Target="https://doi.org/10.1002/capr.12439"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nso.gov.mt/eu-silc-2022-well-being-social-and-health-indicators/" TargetMode="External"/><Relationship Id="rId19" Type="http://schemas.openxmlformats.org/officeDocument/2006/relationships/header" Target="header8.xml"/><Relationship Id="rId14" Type="http://schemas.microsoft.com/office/2011/relationships/commentsExtended" Target="commentsExtended.xml"/><Relationship Id="rId22" Type="http://schemas.openxmlformats.org/officeDocument/2006/relationships/header" Target="header9.xml"/><Relationship Id="rId27" Type="http://schemas.openxmlformats.org/officeDocument/2006/relationships/hyperlink" Target="https://doi.org/10.13140/RG.2.2.23541.70888" TargetMode="External"/><Relationship Id="rId30" Type="http://schemas.openxmlformats.org/officeDocument/2006/relationships/hyperlink" Target="https://core.ac.uk/download/pdf/93183779.pdf" TargetMode="External"/><Relationship Id="rId35" Type="http://schemas.openxmlformats.org/officeDocument/2006/relationships/hyperlink" Target="https://scholar.google.com/scholar?hl=en&amp;as_sdt=0%2C5&amp;q=wellbeing%2Bnurse%2Bstudents%2BMalta&amp;btnG=%23d%3Dgs_cit&amp;t=1713416179746&amp;u=%2Fscholar%3Fq%3Dinfo%3Aa-WErbBSAu0J%3Ascholar.google.com%2F%26output%3Dcite%26scirp%3D2%26hl%3Den" TargetMode="External"/><Relationship Id="rId43" Type="http://schemas.openxmlformats.org/officeDocument/2006/relationships/hyperlink" Target="https://newsbreak.edu.mt/wp-content/uploads/2021/01/Recommendations-for-the-Wellbeing-of-Students.pdf" TargetMode="External"/><Relationship Id="rId48" Type="http://schemas.openxmlformats.org/officeDocument/2006/relationships/hyperlink" Target="https://eurydice.eacea.ec.europa.eu/national-education-systems/malta/secondary-and-post-secondary-non-tertiary-education" TargetMode="External"/><Relationship Id="rId56" Type="http://schemas.openxmlformats.org/officeDocument/2006/relationships/hyperlink" Target="https://www.academia.edu/84097885/Psychological_Stress_amongst_Maltese_Undergraduate_Medical_Students" TargetMode="External"/><Relationship Id="rId64" Type="http://schemas.openxmlformats.org/officeDocument/2006/relationships/hyperlink" Target="https://health.gov.mt/wp-content/uploads/2023/04/Building_Resilience_Transforming_Services_A_Mental_Health_Strategy_for_Malta_2020-2030_EN.pdf" TargetMode="External"/><Relationship Id="rId69" Type="http://schemas.openxmlformats.org/officeDocument/2006/relationships/hyperlink" Target="https://doi.org/10.1007/978-3-030-29470-0_1" TargetMode="External"/><Relationship Id="rId8" Type="http://schemas.openxmlformats.org/officeDocument/2006/relationships/header" Target="header2.xml"/><Relationship Id="rId51" Type="http://schemas.openxmlformats.org/officeDocument/2006/relationships/hyperlink" Target="https://doi.org/10.5604/01.3001.0015.9130" TargetMode="External"/><Relationship Id="rId72" Type="http://schemas.openxmlformats.org/officeDocument/2006/relationships/hyperlink" Target="https://treaties.un.org/doc/Treaties/1948/04/19480407%2010-51%20PM/Ch_IX_01p.pdf"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https://doi.org/10.15171/jcs.2016.035" TargetMode="External"/><Relationship Id="rId33" Type="http://schemas.openxmlformats.org/officeDocument/2006/relationships/hyperlink" Target="https://scholar.google.com/scholar?hl=en&amp;as_sdt=0%2C5&amp;q=wellbeing%2Bnurse%2Bstudents%2BMalta&amp;btnG=%23d%3Dgs_cit&amp;t=1713416179746&amp;u=%2Fscholar%3Fq%3Dinfo%3Aa-WErbBSAu0J%3Ascholar.google.com%2F%26output%3Dcite%26scirp%3D2%26hl%3Den" TargetMode="External"/><Relationship Id="rId38" Type="http://schemas.openxmlformats.org/officeDocument/2006/relationships/hyperlink" Target="https://www.um.edu.mt/library/oar/handle/123456789/99912" TargetMode="External"/><Relationship Id="rId46" Type="http://schemas.openxmlformats.org/officeDocument/2006/relationships/hyperlink" Target="https://www.doi.org/10.2766/50546" TargetMode="External"/><Relationship Id="rId59" Type="http://schemas.openxmlformats.org/officeDocument/2006/relationships/hyperlink" Target="https://www.um.edu.mt/library/oar/bitstream/123456789/108002/1/The_working_group_on_the_future_of_post-secondary_education%282017%29.pdf" TargetMode="External"/><Relationship Id="rId67" Type="http://schemas.openxmlformats.org/officeDocument/2006/relationships/hyperlink" Target="https://www.doi.org/10.3389/fpsyg.2022.835601" TargetMode="External"/><Relationship Id="rId20" Type="http://schemas.openxmlformats.org/officeDocument/2006/relationships/footer" Target="footer4.xml"/><Relationship Id="rId41" Type="http://schemas.openxmlformats.org/officeDocument/2006/relationships/hyperlink" Target="https://doi.org/10.3390/educsci10090224" TargetMode="External"/><Relationship Id="rId54" Type="http://schemas.openxmlformats.org/officeDocument/2006/relationships/hyperlink" Target="https://legislation.mt/eli/cap/605/eng" TargetMode="External"/><Relationship Id="rId62" Type="http://schemas.openxmlformats.org/officeDocument/2006/relationships/hyperlink" Target="https://www.oecd.org/content/dam/oecd/en/publications/reports/2015/04/do-teacher-student-relations-affect-students-well-being-at-school_g17a2623/5js391zxjjf1-en.pdf" TargetMode="External"/><Relationship Id="rId70" Type="http://schemas.openxmlformats.org/officeDocument/2006/relationships/hyperlink" Target="http://www.ejst.tuiasi.ro/Files/46/12_Sfeatcu%20et%20al.pdf"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yperlink" Target="https://doi.org/10.56300/cldf4068" TargetMode="External"/><Relationship Id="rId28" Type="http://schemas.openxmlformats.org/officeDocument/2006/relationships/hyperlink" Target="https://www.um.edu.mt/library/oar/bitstream/123456789/22554/1/Psychosocial_Risk_Factors_influencing_un.pdf" TargetMode="External"/><Relationship Id="rId36" Type="http://schemas.openxmlformats.org/officeDocument/2006/relationships/hyperlink" Target="https://doi.org/10.14614/PERSTRAITSTUD/4/15" TargetMode="External"/><Relationship Id="rId49" Type="http://schemas.openxmlformats.org/officeDocument/2006/relationships/hyperlink" Target="https://eurydice.eacea.ec.europa.eu/national-education-systems/malta/guidance-and-counselling-early-childhood-and-school-education" TargetMode="External"/><Relationship Id="rId57" Type="http://schemas.openxmlformats.org/officeDocument/2006/relationships/hyperlink" Target="https://migrantlearnersunit.gov.mt/wp-content/uploads/2023/01/Healthy-Eating-and-Physical-Activity-Policy.pdf" TargetMode="External"/><Relationship Id="rId10" Type="http://schemas.openxmlformats.org/officeDocument/2006/relationships/footer" Target="footer2.xml"/><Relationship Id="rId31" Type="http://schemas.openxmlformats.org/officeDocument/2006/relationships/hyperlink" Target="https://doi.org/10.1191/1478088706qp063oa" TargetMode="External"/><Relationship Id="rId44" Type="http://schemas.openxmlformats.org/officeDocument/2006/relationships/hyperlink" Target="https://newsbreak.edu.mt/wp-content/uploads/2021/01/Recommendations-for-the-Wellbeing-of-Students.pdf" TargetMode="External"/><Relationship Id="rId52" Type="http://schemas.openxmlformats.org/officeDocument/2006/relationships/hyperlink" Target="https://doi.org/10.1037/0022-3514.76.1.129" TargetMode="External"/><Relationship Id="rId60" Type="http://schemas.openxmlformats.org/officeDocument/2006/relationships/hyperlink" Target="https://www.um.edu.mt/library/oar/bitstream/123456789/108002/1/The_working_group_on_the_future_of_post-secondary_education%282017%29.pdf" TargetMode="External"/><Relationship Id="rId65" Type="http://schemas.openxmlformats.org/officeDocument/2006/relationships/hyperlink" Target="https://health.gov.mt/wp-content/uploads/2023/04/Building_Resilience_Transforming_Services_A_Mental_Health_Strategy_for_Malta_2020-2030_EN.pdf" TargetMode="External"/><Relationship Id="rId73" Type="http://schemas.openxmlformats.org/officeDocument/2006/relationships/hyperlink" Target="https://doi.org/10.1006/ceps.1999.1015"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header" Target="header7.xml"/><Relationship Id="rId39" Type="http://schemas.openxmlformats.org/officeDocument/2006/relationships/hyperlink" Target="https://doi.org/10.1080/02643944.2013.861506" TargetMode="External"/><Relationship Id="rId34" Type="http://schemas.openxmlformats.org/officeDocument/2006/relationships/hyperlink" Target="https://scholar.google.com/scholar?hl=en&amp;as_sdt=0%2C5&amp;q=wellbeing%2Bnurse%2Bstudents%2BMalta&amp;btnG=%23d%3Dgs_cit&amp;t=1713416179746&amp;u=%2Fscholar%3Fq%3Dinfo%3Aa-WErbBSAu0J%3Ascholar.google.com%2F%26output%3Dcite%26scirp%3D2%26hl%3Den" TargetMode="External"/><Relationship Id="rId50" Type="http://schemas.openxmlformats.org/officeDocument/2006/relationships/hyperlink" Target="https://eurydice.eacea.ec.europa.eu/national-education-systems/malta/guidance-and-counselling-early-childhood-and-school-education" TargetMode="External"/><Relationship Id="rId55" Type="http://schemas.openxmlformats.org/officeDocument/2006/relationships/hyperlink" Target="https://www.academia.edu/84097885/Psychological_Stress_amongst_Maltese_Undergraduate_Medical_Students" TargetMode="External"/><Relationship Id="rId7" Type="http://schemas.openxmlformats.org/officeDocument/2006/relationships/header" Target="header1.xml"/><Relationship Id="rId71" Type="http://schemas.openxmlformats.org/officeDocument/2006/relationships/hyperlink" Target="https://treaties.un.org/doc/Treaties/1948/04/19480407%2010-51%20PM/Ch_IX_01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6940</Words>
  <Characters>39559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SDI CPU 1130</cp:lastModifiedBy>
  <cp:revision>6</cp:revision>
  <dcterms:created xsi:type="dcterms:W3CDTF">2025-02-28T11:43:00Z</dcterms:created>
  <dcterms:modified xsi:type="dcterms:W3CDTF">2025-03-06T04:11:00Z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Acrobat PDFMaker 22 Word 版</vt:lpwstr>
  </property>
  <property fmtid="{D5CDD505-2E9C-101B-9397-08002B2CF9AE}" pid="4" name="LastSaved">
    <vt:filetime>2025-02-28T00:00:00Z</vt:filetime>
  </property>
  <property fmtid="{D5CDD505-2E9C-101B-9397-08002B2CF9AE}" pid="5" name="Producer">
    <vt:lpwstr>Adobe PDF Library 22.1.117</vt:lpwstr>
  </property>
  <property fmtid="{D5CDD505-2E9C-101B-9397-08002B2CF9AE}" pid="6" name="SourceModified">
    <vt:lpwstr>D:20241231011048</vt:lpwstr>
  </property>
</Properties>
</file>