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F834D6" w14:paraId="1643A4CA" w14:textId="77777777" w:rsidTr="00F834D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834D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834D6" w14:paraId="127EAD7E" w14:textId="77777777" w:rsidTr="00F834D6">
        <w:trPr>
          <w:trHeight w:val="413"/>
        </w:trPr>
        <w:tc>
          <w:tcPr>
            <w:tcW w:w="1250" w:type="pct"/>
          </w:tcPr>
          <w:p w14:paraId="3C159AA5" w14:textId="77777777" w:rsidR="0000007A" w:rsidRPr="00F834D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834D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762D673" w:rsidR="0000007A" w:rsidRPr="00F834D6" w:rsidRDefault="00E54B2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C0822" w:rsidRPr="00F834D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F834D6" w14:paraId="73C90375" w14:textId="77777777" w:rsidTr="00F834D6">
        <w:trPr>
          <w:trHeight w:val="290"/>
        </w:trPr>
        <w:tc>
          <w:tcPr>
            <w:tcW w:w="1250" w:type="pct"/>
          </w:tcPr>
          <w:p w14:paraId="20D28135" w14:textId="77777777" w:rsidR="0000007A" w:rsidRPr="00F834D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B7F239" w:rsidR="0000007A" w:rsidRPr="00F834D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C0822"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4837</w:t>
            </w:r>
          </w:p>
        </w:tc>
      </w:tr>
      <w:tr w:rsidR="0000007A" w:rsidRPr="00F834D6" w14:paraId="05B60576" w14:textId="77777777" w:rsidTr="00F834D6">
        <w:trPr>
          <w:trHeight w:val="331"/>
        </w:trPr>
        <w:tc>
          <w:tcPr>
            <w:tcW w:w="1250" w:type="pct"/>
          </w:tcPr>
          <w:p w14:paraId="0196A627" w14:textId="77777777" w:rsidR="0000007A" w:rsidRPr="00F834D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C35759" w:rsidR="0000007A" w:rsidRPr="00F834D6" w:rsidRDefault="00BC082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834D6">
              <w:rPr>
                <w:rFonts w:ascii="Arial" w:hAnsi="Arial" w:cs="Arial"/>
                <w:b/>
                <w:sz w:val="20"/>
                <w:szCs w:val="20"/>
                <w:lang w:val="en-GB"/>
              </w:rPr>
              <w:t>Nomophobia and FOMO Syndrome: Are they 21st Century Occupational Diseases?</w:t>
            </w:r>
          </w:p>
        </w:tc>
      </w:tr>
      <w:tr w:rsidR="00CF0BBB" w:rsidRPr="00F834D6" w14:paraId="6D508B1C" w14:textId="77777777" w:rsidTr="00F834D6">
        <w:trPr>
          <w:trHeight w:val="332"/>
        </w:trPr>
        <w:tc>
          <w:tcPr>
            <w:tcW w:w="1250" w:type="pct"/>
          </w:tcPr>
          <w:p w14:paraId="32FC28F7" w14:textId="77777777" w:rsidR="00CF0BBB" w:rsidRPr="00F834D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2D1523" w:rsidR="00CF0BBB" w:rsidRPr="00F834D6" w:rsidRDefault="00BC082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834D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834D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834D6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F834D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834D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834D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834D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834D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834D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5EB434B" w:rsidR="00640538" w:rsidRPr="00F834D6" w:rsidRDefault="00C3268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834D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0D3E3105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8210DF4" w:rsidR="00E03C32" w:rsidRDefault="00BC082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C082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Psychology and Psychotherapy: Research Study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BC082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000625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88D8850" w:rsidR="00E03C32" w:rsidRPr="007B54A4" w:rsidRDefault="00BC0822" w:rsidP="00BC082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C082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10.31031/PPRS.2022.05.000625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8210DF4" w:rsidR="00E03C32" w:rsidRDefault="00BC082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C082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Psychology and Psychotherapy: Research Study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BC082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000625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88D8850" w:rsidR="00E03C32" w:rsidRPr="007B54A4" w:rsidRDefault="00BC0822" w:rsidP="00BC082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C082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10.31031/PPRS.2022.05.000625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F834D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834D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834D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834D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34D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834D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834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834D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34D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834D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834D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34D6">
              <w:rPr>
                <w:rFonts w:ascii="Arial" w:hAnsi="Arial" w:cs="Arial"/>
                <w:lang w:val="en-GB"/>
              </w:rPr>
              <w:t>Author’s Feedback</w:t>
            </w:r>
            <w:r w:rsidRPr="00F834D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834D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834D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834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834D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CCD3DE5" w:rsidR="00F1171E" w:rsidRPr="00F834D6" w:rsidRDefault="00AD185C" w:rsidP="00AD185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</w:t>
            </w:r>
            <w:proofErr w:type="gramStart"/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current  scenario</w:t>
            </w:r>
            <w:proofErr w:type="gramEnd"/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Nomophobia and FOMO syndrome  have global psychological concerns, particularly among adolescents and professionals. Understanding these issues can help in developing strategies </w:t>
            </w:r>
            <w:r w:rsidR="005D7C15"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reduce these effects.</w:t>
            </w:r>
          </w:p>
        </w:tc>
        <w:tc>
          <w:tcPr>
            <w:tcW w:w="1523" w:type="pct"/>
          </w:tcPr>
          <w:p w14:paraId="462A339C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34D6" w14:paraId="0D8B5B2C" w14:textId="77777777" w:rsidTr="002C7F4B">
        <w:trPr>
          <w:trHeight w:val="737"/>
        </w:trPr>
        <w:tc>
          <w:tcPr>
            <w:tcW w:w="1265" w:type="pct"/>
            <w:noWrap/>
          </w:tcPr>
          <w:p w14:paraId="21CBA5FE" w14:textId="77777777" w:rsidR="00F1171E" w:rsidRPr="00F834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834D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8CC3B9B" w:rsidR="00F1171E" w:rsidRPr="00F834D6" w:rsidRDefault="005D7C1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34D6" w14:paraId="5604762A" w14:textId="77777777" w:rsidTr="002C7F4B">
        <w:trPr>
          <w:trHeight w:val="638"/>
        </w:trPr>
        <w:tc>
          <w:tcPr>
            <w:tcW w:w="1265" w:type="pct"/>
            <w:noWrap/>
          </w:tcPr>
          <w:p w14:paraId="3635573D" w14:textId="77777777" w:rsidR="00F1171E" w:rsidRPr="00F834D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834D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E1772BE" w:rsidR="00F1171E" w:rsidRPr="00F834D6" w:rsidRDefault="005D7C1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comprehensive</w:t>
            </w:r>
          </w:p>
        </w:tc>
        <w:tc>
          <w:tcPr>
            <w:tcW w:w="1523" w:type="pct"/>
          </w:tcPr>
          <w:p w14:paraId="1D54B730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34D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834D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49996CD" w:rsidR="00F1171E" w:rsidRPr="00F834D6" w:rsidRDefault="005D7C1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14:paraId="4898F764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34D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5603B7C0" w:rsidR="00F1171E" w:rsidRPr="00F834D6" w:rsidRDefault="00F1171E" w:rsidP="002C7F4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B953DF7" w:rsidR="00F1171E" w:rsidRPr="00F834D6" w:rsidRDefault="002C7F4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34D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834D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834D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834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834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834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921DEF1" w:rsidR="00F1171E" w:rsidRPr="00F834D6" w:rsidRDefault="005D7C1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  <w:p w14:paraId="297F52DB" w14:textId="77777777" w:rsidR="00F1171E" w:rsidRPr="00F834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834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834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834D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834D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834D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834D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834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4272F8DA" w:rsidR="00F1171E" w:rsidRPr="00F834D6" w:rsidRDefault="0096632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 </w:t>
            </w:r>
            <w:r w:rsidR="009A5371" w:rsidRPr="00F834D6">
              <w:rPr>
                <w:rFonts w:ascii="Arial" w:hAnsi="Arial" w:cs="Arial"/>
                <w:sz w:val="20"/>
                <w:szCs w:val="20"/>
                <w:lang w:val="en-GB"/>
              </w:rPr>
              <w:t xml:space="preserve">can </w:t>
            </w:r>
            <w:proofErr w:type="gramStart"/>
            <w:r w:rsidR="009A5371" w:rsidRPr="00F834D6">
              <w:rPr>
                <w:rFonts w:ascii="Arial" w:hAnsi="Arial" w:cs="Arial"/>
                <w:sz w:val="20"/>
                <w:szCs w:val="20"/>
                <w:lang w:val="en-GB"/>
              </w:rPr>
              <w:t>add  more</w:t>
            </w:r>
            <w:proofErr w:type="gramEnd"/>
            <w:r w:rsidR="009A5371" w:rsidRPr="00F834D6">
              <w:rPr>
                <w:rFonts w:ascii="Arial" w:hAnsi="Arial" w:cs="Arial"/>
                <w:sz w:val="20"/>
                <w:szCs w:val="20"/>
                <w:lang w:val="en-GB"/>
              </w:rPr>
              <w:t xml:space="preserve"> subtitles, shorten the introduction and conc</w:t>
            </w:r>
            <w:r w:rsidR="007B44CE" w:rsidRPr="00F834D6">
              <w:rPr>
                <w:rFonts w:ascii="Arial" w:hAnsi="Arial" w:cs="Arial"/>
                <w:sz w:val="20"/>
                <w:szCs w:val="20"/>
                <w:lang w:val="en-GB"/>
              </w:rPr>
              <w:t xml:space="preserve">lusion. </w:t>
            </w:r>
            <w:proofErr w:type="gramStart"/>
            <w:r w:rsidR="007B44CE" w:rsidRPr="00F834D6">
              <w:rPr>
                <w:rFonts w:ascii="Arial" w:hAnsi="Arial" w:cs="Arial"/>
                <w:sz w:val="20"/>
                <w:szCs w:val="20"/>
                <w:lang w:val="en-GB"/>
              </w:rPr>
              <w:t>Can  provide</w:t>
            </w:r>
            <w:proofErr w:type="gramEnd"/>
            <w:r w:rsidR="007B44CE" w:rsidRPr="00F834D6">
              <w:rPr>
                <w:rFonts w:ascii="Arial" w:hAnsi="Arial" w:cs="Arial"/>
                <w:sz w:val="20"/>
                <w:szCs w:val="20"/>
                <w:lang w:val="en-GB"/>
              </w:rPr>
              <w:t xml:space="preserve"> strategies</w:t>
            </w:r>
            <w:r w:rsidR="009A5371" w:rsidRPr="00F834D6">
              <w:rPr>
                <w:rFonts w:ascii="Arial" w:hAnsi="Arial" w:cs="Arial"/>
                <w:sz w:val="20"/>
                <w:szCs w:val="20"/>
                <w:lang w:val="en-GB"/>
              </w:rPr>
              <w:t xml:space="preserve"> for reducing these disorders.</w:t>
            </w:r>
          </w:p>
          <w:p w14:paraId="15DFD0E8" w14:textId="77777777" w:rsidR="00F1171E" w:rsidRPr="00F834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834D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834D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834D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834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834D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834D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834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834D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834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34D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834D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34D6">
              <w:rPr>
                <w:rFonts w:ascii="Arial" w:hAnsi="Arial" w:cs="Arial"/>
                <w:lang w:val="en-GB"/>
              </w:rPr>
              <w:t>Author’s comment</w:t>
            </w:r>
            <w:r w:rsidRPr="00F834D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834D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834D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834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34D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834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834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834D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834D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834D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6216FC5D" w:rsidR="00F1171E" w:rsidRPr="00F834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834D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834D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834D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834D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97E20BF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EBCCD6F" w14:textId="77777777" w:rsidR="00F834D6" w:rsidRPr="00F834D6" w:rsidRDefault="00F834D6" w:rsidP="00F834D6">
      <w:pPr>
        <w:rPr>
          <w:rFonts w:ascii="Arial" w:hAnsi="Arial" w:cs="Arial"/>
          <w:b/>
          <w:sz w:val="20"/>
          <w:szCs w:val="20"/>
        </w:rPr>
      </w:pPr>
      <w:r w:rsidRPr="00F834D6">
        <w:rPr>
          <w:rFonts w:ascii="Arial" w:hAnsi="Arial" w:cs="Arial"/>
          <w:b/>
          <w:sz w:val="20"/>
          <w:szCs w:val="20"/>
        </w:rPr>
        <w:t>Reviewers:</w:t>
      </w:r>
    </w:p>
    <w:p w14:paraId="1C21F3D1" w14:textId="77777777" w:rsidR="00F834D6" w:rsidRPr="00F834D6" w:rsidRDefault="00F834D6" w:rsidP="00F834D6">
      <w:pPr>
        <w:rPr>
          <w:rFonts w:ascii="Arial" w:hAnsi="Arial" w:cs="Arial"/>
          <w:b/>
          <w:sz w:val="20"/>
          <w:szCs w:val="20"/>
        </w:rPr>
      </w:pPr>
      <w:proofErr w:type="spellStart"/>
      <w:r w:rsidRPr="00F834D6">
        <w:rPr>
          <w:rFonts w:ascii="Arial" w:hAnsi="Arial" w:cs="Arial"/>
          <w:b/>
          <w:sz w:val="20"/>
          <w:szCs w:val="20"/>
        </w:rPr>
        <w:t>D.Kalaivani</w:t>
      </w:r>
      <w:proofErr w:type="spellEnd"/>
      <w:r w:rsidRPr="00F834D6">
        <w:rPr>
          <w:rFonts w:ascii="Arial" w:hAnsi="Arial" w:cs="Arial"/>
          <w:b/>
          <w:sz w:val="20"/>
          <w:szCs w:val="20"/>
        </w:rPr>
        <w:t>, Michael Job Memorial College of Education for Women (MJCOE</w:t>
      </w:r>
      <w:proofErr w:type="gramStart"/>
      <w:r w:rsidRPr="00F834D6">
        <w:rPr>
          <w:rFonts w:ascii="Arial" w:hAnsi="Arial" w:cs="Arial"/>
          <w:b/>
          <w:sz w:val="20"/>
          <w:szCs w:val="20"/>
        </w:rPr>
        <w:t>) ,</w:t>
      </w:r>
      <w:proofErr w:type="gramEnd"/>
      <w:r w:rsidRPr="00F834D6">
        <w:rPr>
          <w:rFonts w:ascii="Arial" w:hAnsi="Arial" w:cs="Arial"/>
          <w:b/>
          <w:sz w:val="20"/>
          <w:szCs w:val="20"/>
        </w:rPr>
        <w:t xml:space="preserve"> India</w:t>
      </w:r>
    </w:p>
    <w:p w14:paraId="46BAFA5B" w14:textId="77777777" w:rsidR="00F834D6" w:rsidRPr="00F834D6" w:rsidRDefault="00F834D6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F834D6" w:rsidRPr="00F834D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B1368" w14:textId="77777777" w:rsidR="00E54B21" w:rsidRPr="0000007A" w:rsidRDefault="00E54B21" w:rsidP="0099583E">
      <w:r>
        <w:separator/>
      </w:r>
    </w:p>
  </w:endnote>
  <w:endnote w:type="continuationSeparator" w:id="0">
    <w:p w14:paraId="1028B2B2" w14:textId="77777777" w:rsidR="00E54B21" w:rsidRPr="0000007A" w:rsidRDefault="00E54B2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2BFD8" w14:textId="77777777" w:rsidR="00E54B21" w:rsidRPr="0000007A" w:rsidRDefault="00E54B21" w:rsidP="0099583E">
      <w:r>
        <w:separator/>
      </w:r>
    </w:p>
  </w:footnote>
  <w:footnote w:type="continuationSeparator" w:id="0">
    <w:p w14:paraId="48CE685E" w14:textId="77777777" w:rsidR="00E54B21" w:rsidRPr="0000007A" w:rsidRDefault="00E54B2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F60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F9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8DB"/>
    <w:rsid w:val="002A3D7C"/>
    <w:rsid w:val="002B0E4B"/>
    <w:rsid w:val="002C40B8"/>
    <w:rsid w:val="002C7F4B"/>
    <w:rsid w:val="002D60EF"/>
    <w:rsid w:val="002E10DF"/>
    <w:rsid w:val="002E1211"/>
    <w:rsid w:val="002E2339"/>
    <w:rsid w:val="002E5C81"/>
    <w:rsid w:val="002E6D86"/>
    <w:rsid w:val="002E7787"/>
    <w:rsid w:val="002F6935"/>
    <w:rsid w:val="002F7DC2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3B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2DF"/>
    <w:rsid w:val="005D7C15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44CE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4E2F"/>
    <w:rsid w:val="0090720F"/>
    <w:rsid w:val="0091410B"/>
    <w:rsid w:val="009245E3"/>
    <w:rsid w:val="00942DEE"/>
    <w:rsid w:val="00944F67"/>
    <w:rsid w:val="009553EC"/>
    <w:rsid w:val="00955E45"/>
    <w:rsid w:val="00962B70"/>
    <w:rsid w:val="00966320"/>
    <w:rsid w:val="00967C62"/>
    <w:rsid w:val="00982766"/>
    <w:rsid w:val="009852C4"/>
    <w:rsid w:val="0099583E"/>
    <w:rsid w:val="009A0242"/>
    <w:rsid w:val="009A5371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85C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0822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268A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3F6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0441"/>
    <w:rsid w:val="00E54B21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85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4D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5736E2B8-E2D6-4351-802E-76AC2359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8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8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08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8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2025-03-05T06:42:00Z</dcterms:created>
  <dcterms:modified xsi:type="dcterms:W3CDTF">2025-03-07T06:52:00Z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