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EB1F1D" w:rsidRPr="00811F9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EB1F1D" w:rsidRPr="00811F9C">
        <w:trPr>
          <w:trHeight w:val="413"/>
        </w:trPr>
        <w:tc>
          <w:tcPr>
            <w:tcW w:w="1234" w:type="pct"/>
          </w:tcPr>
          <w:p w:rsidR="00EB1F1D" w:rsidRPr="00811F9C" w:rsidRDefault="003C209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F1D" w:rsidRPr="00811F9C" w:rsidRDefault="00703C3D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C2090" w:rsidRPr="00811F9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EB1F1D" w:rsidRPr="00811F9C">
        <w:trPr>
          <w:trHeight w:val="290"/>
        </w:trPr>
        <w:tc>
          <w:tcPr>
            <w:tcW w:w="1234" w:type="pct"/>
          </w:tcPr>
          <w:p w:rsidR="00EB1F1D" w:rsidRPr="00811F9C" w:rsidRDefault="003C209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F1D" w:rsidRPr="00811F9C" w:rsidRDefault="003C20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Ms_BPR_4854</w:t>
            </w:r>
          </w:p>
        </w:tc>
      </w:tr>
      <w:tr w:rsidR="00EB1F1D" w:rsidRPr="00811F9C">
        <w:trPr>
          <w:trHeight w:val="331"/>
        </w:trPr>
        <w:tc>
          <w:tcPr>
            <w:tcW w:w="1234" w:type="pct"/>
          </w:tcPr>
          <w:p w:rsidR="00EB1F1D" w:rsidRPr="00811F9C" w:rsidRDefault="003C209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F1D" w:rsidRPr="00811F9C" w:rsidRDefault="003C20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11F9C">
              <w:rPr>
                <w:rFonts w:ascii="Arial" w:hAnsi="Arial" w:cs="Arial"/>
                <w:b/>
                <w:sz w:val="20"/>
                <w:szCs w:val="20"/>
                <w:lang w:val="en-GB"/>
              </w:rPr>
              <w:t>End Feel: The key to Physiotherapy assessment, management, and prognosis in Orthopedics conditions</w:t>
            </w:r>
          </w:p>
        </w:tc>
      </w:tr>
      <w:tr w:rsidR="00EB1F1D" w:rsidRPr="00811F9C">
        <w:trPr>
          <w:trHeight w:val="332"/>
        </w:trPr>
        <w:tc>
          <w:tcPr>
            <w:tcW w:w="1234" w:type="pct"/>
          </w:tcPr>
          <w:p w:rsidR="00EB1F1D" w:rsidRPr="00811F9C" w:rsidRDefault="003C209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F1D" w:rsidRPr="00811F9C" w:rsidRDefault="003C20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EB1F1D" w:rsidRPr="00811F9C" w:rsidRDefault="00EB1F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B1F1D" w:rsidRPr="00811F9C" w:rsidRDefault="00EB1F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B1F1D" w:rsidRPr="00811F9C" w:rsidRDefault="00EB1F1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:rsidR="00EB1F1D" w:rsidRPr="00811F9C" w:rsidRDefault="00EB1F1D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EB1F1D" w:rsidRPr="00811F9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EB1F1D" w:rsidRPr="00811F9C" w:rsidRDefault="003C209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1F9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11F9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EB1F1D" w:rsidRPr="00811F9C" w:rsidRDefault="00EB1F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1F1D" w:rsidRPr="00811F9C">
        <w:tc>
          <w:tcPr>
            <w:tcW w:w="1265" w:type="pct"/>
            <w:noWrap/>
          </w:tcPr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EB1F1D" w:rsidRPr="00811F9C" w:rsidRDefault="003C209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1F9C">
              <w:rPr>
                <w:rFonts w:ascii="Arial" w:hAnsi="Arial" w:cs="Arial"/>
                <w:lang w:val="en-GB"/>
              </w:rPr>
              <w:t>Reviewer’s comment</w:t>
            </w:r>
          </w:p>
          <w:p w:rsidR="00EB1F1D" w:rsidRPr="00811F9C" w:rsidRDefault="003C20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EB1F1D" w:rsidRPr="00811F9C" w:rsidRDefault="00EB1F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EB1F1D" w:rsidRPr="00811F9C" w:rsidRDefault="003C209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11F9C">
              <w:rPr>
                <w:rFonts w:ascii="Arial" w:hAnsi="Arial" w:cs="Arial"/>
                <w:lang w:val="en-GB"/>
              </w:rPr>
              <w:t>Author’s Feedback</w:t>
            </w:r>
            <w:r w:rsidRPr="00811F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11F9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B1F1D" w:rsidRPr="00811F9C" w:rsidTr="0070352A">
        <w:trPr>
          <w:trHeight w:val="665"/>
        </w:trPr>
        <w:tc>
          <w:tcPr>
            <w:tcW w:w="1265" w:type="pct"/>
            <w:noWrap/>
          </w:tcPr>
          <w:p w:rsidR="00EB1F1D" w:rsidRPr="00811F9C" w:rsidRDefault="003C20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EB1F1D" w:rsidRPr="00811F9C" w:rsidRDefault="00EB1F1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B1F1D" w:rsidRPr="00811F9C" w:rsidRDefault="003C209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</w:rPr>
              <w:t>This manuscript is collecting all information regarding end feel their causes and prognostic values at one point for reference to all Students and Researchers.</w:t>
            </w:r>
          </w:p>
        </w:tc>
        <w:tc>
          <w:tcPr>
            <w:tcW w:w="1523" w:type="pct"/>
          </w:tcPr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B1F1D" w:rsidRPr="00811F9C" w:rsidTr="0070352A">
        <w:trPr>
          <w:trHeight w:val="683"/>
        </w:trPr>
        <w:tc>
          <w:tcPr>
            <w:tcW w:w="1265" w:type="pct"/>
            <w:noWrap/>
          </w:tcPr>
          <w:p w:rsidR="00EB1F1D" w:rsidRPr="00811F9C" w:rsidRDefault="003C20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EB1F1D" w:rsidRPr="00811F9C" w:rsidRDefault="003C20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EB1F1D" w:rsidRPr="00811F9C" w:rsidRDefault="003C20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B1F1D" w:rsidRPr="00811F9C" w:rsidTr="0070352A">
        <w:trPr>
          <w:trHeight w:val="791"/>
        </w:trPr>
        <w:tc>
          <w:tcPr>
            <w:tcW w:w="1265" w:type="pct"/>
            <w:noWrap/>
          </w:tcPr>
          <w:p w:rsidR="00EB1F1D" w:rsidRPr="00811F9C" w:rsidRDefault="003C209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11F9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EB1F1D" w:rsidRPr="00811F9C" w:rsidRDefault="003C20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</w:rPr>
              <w:t>Author should explain more about how to check different end feel rest types and indications short overview is given.</w:t>
            </w:r>
          </w:p>
        </w:tc>
        <w:tc>
          <w:tcPr>
            <w:tcW w:w="1523" w:type="pct"/>
          </w:tcPr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B1F1D" w:rsidRPr="00811F9C">
        <w:trPr>
          <w:trHeight w:val="859"/>
        </w:trPr>
        <w:tc>
          <w:tcPr>
            <w:tcW w:w="1265" w:type="pct"/>
            <w:noWrap/>
          </w:tcPr>
          <w:p w:rsidR="00EB1F1D" w:rsidRPr="00811F9C" w:rsidRDefault="003C20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EB1F1D" w:rsidRPr="00811F9C" w:rsidRDefault="003C209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</w:rPr>
              <w:t>Yes Correct.</w:t>
            </w:r>
          </w:p>
        </w:tc>
        <w:tc>
          <w:tcPr>
            <w:tcW w:w="1523" w:type="pct"/>
          </w:tcPr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B1F1D" w:rsidRPr="00811F9C">
        <w:trPr>
          <w:trHeight w:val="703"/>
        </w:trPr>
        <w:tc>
          <w:tcPr>
            <w:tcW w:w="1265" w:type="pct"/>
            <w:noWrap/>
          </w:tcPr>
          <w:p w:rsidR="00EB1F1D" w:rsidRPr="00811F9C" w:rsidRDefault="003C20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EB1F1D" w:rsidRPr="00811F9C" w:rsidRDefault="003C20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EB1F1D" w:rsidRPr="00811F9C" w:rsidRDefault="003C209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Sufficient </w:t>
            </w:r>
          </w:p>
        </w:tc>
        <w:tc>
          <w:tcPr>
            <w:tcW w:w="1523" w:type="pct"/>
          </w:tcPr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B1F1D" w:rsidRPr="00811F9C">
        <w:trPr>
          <w:trHeight w:val="386"/>
        </w:trPr>
        <w:tc>
          <w:tcPr>
            <w:tcW w:w="1265" w:type="pct"/>
            <w:noWrap/>
          </w:tcPr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EB1F1D" w:rsidRPr="00811F9C" w:rsidRDefault="003C209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11F9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EB1F1D" w:rsidRPr="00811F9C" w:rsidRDefault="00EB1F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B1F1D" w:rsidRPr="00811F9C" w:rsidRDefault="00EB1F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B1F1D" w:rsidRPr="00811F9C" w:rsidRDefault="003C20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11F9C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811F9C">
              <w:rPr>
                <w:rFonts w:ascii="Arial" w:hAnsi="Arial" w:cs="Arial"/>
                <w:sz w:val="20"/>
                <w:szCs w:val="20"/>
              </w:rPr>
              <w:t xml:space="preserve"> Suitable </w:t>
            </w:r>
            <w:proofErr w:type="spellStart"/>
            <w:r w:rsidRPr="00811F9C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811F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:rsidR="00EB1F1D" w:rsidRPr="00811F9C" w:rsidRDefault="00EB1F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1F1D" w:rsidRPr="00811F9C">
        <w:trPr>
          <w:trHeight w:val="1178"/>
        </w:trPr>
        <w:tc>
          <w:tcPr>
            <w:tcW w:w="1265" w:type="pct"/>
            <w:noWrap/>
          </w:tcPr>
          <w:p w:rsidR="00EB1F1D" w:rsidRPr="00811F9C" w:rsidRDefault="003C209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11F9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11F9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11F9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EB1F1D" w:rsidRPr="00811F9C" w:rsidRDefault="00EB1F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EB1F1D" w:rsidRPr="00811F9C" w:rsidRDefault="00EB1F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B1F1D" w:rsidRPr="00811F9C" w:rsidRDefault="00EB1F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B1F1D" w:rsidRPr="00811F9C" w:rsidRDefault="00EB1F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B1F1D" w:rsidRPr="00811F9C" w:rsidRDefault="00EB1F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EB1F1D" w:rsidRPr="00811F9C" w:rsidRDefault="00EB1F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B1F1D" w:rsidRPr="00811F9C" w:rsidRDefault="00EB1F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11F9C" w:rsidRPr="00811F9C" w:rsidRDefault="00811F9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11F9C" w:rsidRPr="00811F9C" w:rsidRDefault="00811F9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11F9C" w:rsidRPr="00811F9C" w:rsidRDefault="00811F9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11F9C" w:rsidRPr="00811F9C" w:rsidRDefault="00811F9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11F9C" w:rsidRPr="00811F9C" w:rsidRDefault="00811F9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11F9C" w:rsidRPr="00811F9C" w:rsidRDefault="00811F9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11F9C" w:rsidRPr="00811F9C" w:rsidRDefault="00811F9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EB1F1D" w:rsidRPr="00811F9C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F1D" w:rsidRPr="00811F9C" w:rsidRDefault="003C20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11F9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11F9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B1F1D" w:rsidRPr="00811F9C" w:rsidRDefault="00EB1F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B1F1D" w:rsidRPr="00811F9C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F1D" w:rsidRPr="00811F9C" w:rsidRDefault="00EB1F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1D" w:rsidRPr="00811F9C" w:rsidRDefault="003C209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1F9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EB1F1D" w:rsidRPr="00811F9C" w:rsidRDefault="003C209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11F9C">
              <w:rPr>
                <w:rFonts w:ascii="Arial" w:hAnsi="Arial" w:cs="Arial"/>
                <w:lang w:val="en-GB"/>
              </w:rPr>
              <w:t>Author’s comment</w:t>
            </w:r>
            <w:r w:rsidRPr="00811F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11F9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B1F1D" w:rsidRPr="00811F9C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F1D" w:rsidRPr="00811F9C" w:rsidRDefault="003C20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1F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B1F1D" w:rsidRPr="00811F9C" w:rsidRDefault="00EB1F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F1D" w:rsidRPr="00811F9C" w:rsidRDefault="003C20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11F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11F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11F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EB1F1D" w:rsidRPr="00811F9C" w:rsidRDefault="00EB1F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B1F1D" w:rsidRPr="00811F9C" w:rsidRDefault="00EB1F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EB1F1D" w:rsidRPr="00811F9C" w:rsidRDefault="00EB1F1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B1F1D" w:rsidRPr="00811F9C" w:rsidRDefault="00EB1F1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B1F1D" w:rsidRPr="00811F9C" w:rsidRDefault="00EB1F1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B1F1D" w:rsidRPr="00811F9C" w:rsidRDefault="00EB1F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B1F1D" w:rsidRDefault="00EB1F1D">
      <w:pPr>
        <w:rPr>
          <w:rFonts w:ascii="Arial" w:hAnsi="Arial" w:cs="Arial"/>
          <w:b/>
          <w:sz w:val="20"/>
          <w:szCs w:val="20"/>
          <w:lang w:val="en-GB"/>
        </w:rPr>
      </w:pPr>
    </w:p>
    <w:p w:rsidR="00811F9C" w:rsidRPr="00811F9C" w:rsidRDefault="00811F9C" w:rsidP="00811F9C">
      <w:pPr>
        <w:rPr>
          <w:rFonts w:ascii="Arial" w:hAnsi="Arial" w:cs="Arial"/>
          <w:b/>
          <w:sz w:val="20"/>
          <w:szCs w:val="20"/>
        </w:rPr>
      </w:pPr>
      <w:r w:rsidRPr="00811F9C">
        <w:rPr>
          <w:rFonts w:ascii="Arial" w:hAnsi="Arial" w:cs="Arial"/>
          <w:b/>
          <w:sz w:val="20"/>
          <w:szCs w:val="20"/>
        </w:rPr>
        <w:t>Reviewers:</w:t>
      </w:r>
    </w:p>
    <w:p w:rsidR="00811F9C" w:rsidRPr="00811F9C" w:rsidRDefault="00811F9C" w:rsidP="00811F9C">
      <w:pPr>
        <w:rPr>
          <w:rFonts w:ascii="Arial" w:hAnsi="Arial" w:cs="Arial"/>
          <w:b/>
          <w:sz w:val="20"/>
          <w:szCs w:val="20"/>
        </w:rPr>
      </w:pPr>
      <w:r w:rsidRPr="00811F9C">
        <w:rPr>
          <w:rFonts w:ascii="Arial" w:hAnsi="Arial" w:cs="Arial"/>
          <w:b/>
          <w:sz w:val="20"/>
          <w:szCs w:val="20"/>
        </w:rPr>
        <w:t>Himanshu Sharma, Mahalaxmi College of Physiotherapy and Rehabilitation Centre, India</w:t>
      </w:r>
    </w:p>
    <w:p w:rsidR="00811F9C" w:rsidRPr="00811F9C" w:rsidRDefault="00811F9C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811F9C" w:rsidRPr="00811F9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C3D" w:rsidRDefault="00703C3D">
      <w:r>
        <w:separator/>
      </w:r>
    </w:p>
  </w:endnote>
  <w:endnote w:type="continuationSeparator" w:id="0">
    <w:p w:rsidR="00703C3D" w:rsidRDefault="0070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F1D" w:rsidRDefault="003C209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C3D" w:rsidRDefault="00703C3D">
      <w:r>
        <w:separator/>
      </w:r>
    </w:p>
  </w:footnote>
  <w:footnote w:type="continuationSeparator" w:id="0">
    <w:p w:rsidR="00703C3D" w:rsidRDefault="0070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F1D" w:rsidRDefault="00EB1F1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EB1F1D" w:rsidRDefault="00EB1F1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EB1F1D" w:rsidRDefault="003C2090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5236D8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D"/>
    <w:rsid w:val="003C2090"/>
    <w:rsid w:val="003E405F"/>
    <w:rsid w:val="00502A24"/>
    <w:rsid w:val="0070352A"/>
    <w:rsid w:val="00703C3D"/>
    <w:rsid w:val="00811F9C"/>
    <w:rsid w:val="00AD7EF4"/>
    <w:rsid w:val="00EB1F1D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414C8"/>
  <w15:docId w15:val="{6705D9DA-FA4A-4883-977E-EEB97452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323</Words>
  <Characters>1846</Characters>
  <Application>Microsoft Office Word</Application>
  <DocSecurity>0</DocSecurity>
  <Lines>15</Lines>
  <Paragraphs>4</Paragraphs>
  <ScaleCrop>false</ScaleCrop>
  <Company>HP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107</cp:revision>
  <dcterms:created xsi:type="dcterms:W3CDTF">2023-08-30T09:21:00Z</dcterms:created>
  <dcterms:modified xsi:type="dcterms:W3CDTF">2025-03-10T11:31:00Z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ac53002ca2a044868ebcbc6726386500</vt:lpwstr>
  </property>
</Properties>
</file>